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aps/>
          <w:color w:val="2E86C1"/>
          <w:sz w:val="28"/>
          <w:szCs w:val="28"/>
        </w:rPr>
        <w:t xml:space="preserve">PRODUCT REQUIREMENTS DOCUMENT</w:t>
      </w:r>
    </w:p>
    <w:p>
      <w:pPr>
        <w:spacing w:after="120"/>
        <w:jc w:val="center"/>
      </w:pPr>
      <w:r>
        <w:rPr>
          <w:rFonts w:ascii="Arial" w:cs="Arial" w:eastAsia="Arial" w:hAnsi="Arial"/>
          <w:b/>
          <w:bCs/>
          <w:color w:val="1A5276"/>
          <w:sz w:val="48"/>
          <w:szCs w:val="48"/>
        </w:rPr>
        <w:t xml:space="preserve">AI Water Quality Alert System</w:t>
      </w:r>
    </w:p>
    <w:p>
      <w:pPr>
        <w:spacing w:after="480"/>
        <w:jc w:val="center"/>
      </w:pPr>
      <w:r>
        <w:rPr>
          <w:rFonts w:ascii="Arial" w:cs="Arial" w:eastAsia="Arial" w:hAnsi="Arial"/>
          <w:i/>
          <w:iCs/>
          <w:color w:val="5D6D7E"/>
          <w:sz w:val="26"/>
          <w:szCs w:val="26"/>
        </w:rPr>
        <w:t xml:space="preserve">An AI-Driven Dashboard for Real-Time Water Quality Analysis &amp; Contamination Risk Prediction</w:t>
      </w:r>
    </w:p>
    <w:p>
      <w:pPr>
        <w:spacing w:after="480"/>
        <w:jc w:val="center"/>
      </w:pPr>
      <w:r>
        <w:rPr>
          <w:rFonts w:ascii="Arial" w:cs="Arial" w:eastAsia="Arial" w:hAnsi="Arial"/>
          <w:color w:val="D6EAF8"/>
          <w:sz w:val="22"/>
          <w:szCs w:val="22"/>
        </w:rPr>
        <w:t xml:space="preserve">________________________________________________________________________________</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Document Version</w:t>
            </w:r>
          </w:p>
        </w:tc>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v1.0</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Date</w:t>
            </w:r>
          </w:p>
        </w:tc>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March 2026</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Status</w:t>
            </w:r>
          </w:p>
        </w:tc>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Draft — For Review</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Owner</w:t>
            </w:r>
          </w:p>
        </w:tc>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Product Management</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Classification</w:t>
            </w:r>
          </w:p>
        </w:tc>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Confidential</w:t>
            </w:r>
          </w:p>
        </w:tc>
      </w:tr>
    </w:tbl>
    <w:p>
      <w:pPr>
        <w:spacing w:after="80"/>
      </w:pPr>
      <w:r>
        <w:t xml:space="preserve"/>
      </w:r>
    </w:p>
    <w:p>
      <w:r>
        <w:br w:type="page"/>
      </w:r>
    </w:p>
    <w:p>
      <w:pPr>
        <w:pStyle w:val="Heading1"/>
        <w:pBdr>
          <w:bottom w:val="single" w:color="2E86C1" w:sz="8" w:space="6"/>
        </w:pBdr>
        <w:spacing w:before="360" w:after="180"/>
      </w:pPr>
      <w:r>
        <w:rPr>
          <w:rFonts w:ascii="Arial" w:cs="Arial" w:eastAsia="Arial" w:hAnsi="Arial"/>
          <w:b/>
          <w:bCs/>
          <w:color w:val="1A5276"/>
          <w:sz w:val="32"/>
          <w:szCs w:val="32"/>
        </w:rP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Product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Water Quality Alert System (AQAS)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Product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SaaS Web Application with IoT Integration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Target Segment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Municipal Water Utilities, Environmental Agencies, Industrial Facilities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Primary Markets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South Asia, South-East Asia, Sub-Saharan Africa, North America (Tier 2 Cities)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Document Owner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Management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Stakeholders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Engineering, Data Science, UX, Regulatory Affairs, Field Operations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Review Cycle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Bi-weekly sprint reviews; major revisions at each phase gate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Next Review 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Q2 2026 – Phase 1 kick-off gate</w:t>
            </w:r>
          </w:p>
        </w:tc>
      </w:tr>
    </w:tbl>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2. Executive Summary</w:t>
      </w:r>
    </w:p>
    <w:p>
      <w:pPr>
        <w:spacing w:after="120"/>
        <w:jc w:val="both"/>
      </w:pPr>
      <w:r>
        <w:rPr>
          <w:rFonts w:ascii="Arial" w:cs="Arial" w:eastAsia="Arial" w:hAnsi="Arial"/>
          <w:color w:val="333333"/>
          <w:sz w:val="22"/>
          <w:szCs w:val="22"/>
        </w:rPr>
        <w:t xml:space="preserve">The AI Water Quality Alert System (AQAS) is an intelligent, real-time monitoring and prediction platform that integrates IoT sensor networks, machine learning models, and an operator-facing dashboard to detect water quality anomalies, predict contamination risks, and trigger automated response workflows.</w:t>
      </w:r>
    </w:p>
    <w:p>
      <w:pPr>
        <w:spacing w:after="120"/>
        <w:jc w:val="both"/>
      </w:pPr>
      <w:r>
        <w:rPr>
          <w:rFonts w:ascii="Arial" w:cs="Arial" w:eastAsia="Arial" w:hAnsi="Arial"/>
          <w:color w:val="333333"/>
          <w:sz w:val="22"/>
          <w:szCs w:val="22"/>
        </w:rPr>
        <w:t xml:space="preserve">Traditional water quality monitoring relies on infrequent manual sampling and laboratory analysis — methods that are costly, time-intensive, and structurally incapable of providing real-time situational awareness. AQAS replaces this reactive paradigm with a proactive intelligence layer: sensors stream continuous multi-parameter readings, AI models detect deviations within seconds, and risk alerts are tiered and routed to the right stakeholders before a contamination event escalates.</w:t>
      </w:r>
    </w:p>
    <w:p>
      <w:pPr>
        <w:spacing w:after="120"/>
        <w:jc w:val="both"/>
      </w:pPr>
      <w:r>
        <w:rPr>
          <w:rFonts w:ascii="Arial" w:cs="Arial" w:eastAsia="Arial" w:hAnsi="Arial"/>
          <w:color w:val="333333"/>
          <w:sz w:val="22"/>
          <w:szCs w:val="22"/>
        </w:rPr>
        <w:t xml:space="preserve">The global smart water quality management market was estimated at USD 19.01 billion in 2024 and is projected to reach USD 61.7 billion by 2034 (CAGR 12.5%). AQAS is designed to capture a significant share of this opportunity by delivering a production-grade, deployable platform validated against WHO drinking water standards and EPA regulatory thresholds.</w:t>
      </w:r>
    </w:p>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3. Problem Statement</w:t>
      </w:r>
    </w:p>
    <w:p>
      <w:pPr>
        <w:pStyle w:val="Heading2"/>
        <w:spacing w:before="280" w:after="120"/>
      </w:pPr>
      <w:r>
        <w:rPr>
          <w:rFonts w:ascii="Arial" w:cs="Arial" w:eastAsia="Arial" w:hAnsi="Arial"/>
          <w:b/>
          <w:bCs/>
          <w:color w:val="2C3E50"/>
          <w:sz w:val="26"/>
          <w:szCs w:val="26"/>
        </w:rPr>
        <w:t xml:space="preserve">3.1 Core Problem</w:t>
      </w:r>
    </w:p>
    <w:p>
      <w:pPr>
        <w:spacing w:after="120"/>
        <w:jc w:val="both"/>
      </w:pPr>
      <w:r>
        <w:rPr>
          <w:rFonts w:ascii="Arial" w:cs="Arial" w:eastAsia="Arial" w:hAnsi="Arial"/>
          <w:color w:val="333333"/>
          <w:sz w:val="22"/>
          <w:szCs w:val="22"/>
        </w:rPr>
        <w:t xml:space="preserve">Water contamination events — whether from industrial discharge, agricultural runoff, infrastructure failure, or deliberate sabotage — pose severe risks to public health and the environment. The fundamental gap is the absence of continuous, intelligent monitoring that can detect contamination at its earliest onset and predict downstream risk before populations are exposed.</w:t>
      </w:r>
    </w:p>
    <w:p>
      <w:pPr>
        <w:pStyle w:val="Heading2"/>
        <w:spacing w:before="280" w:after="120"/>
      </w:pPr>
      <w:r>
        <w:rPr>
          <w:rFonts w:ascii="Arial" w:cs="Arial" w:eastAsia="Arial" w:hAnsi="Arial"/>
          <w:b/>
          <w:bCs/>
          <w:color w:val="2C3E50"/>
          <w:sz w:val="26"/>
          <w:szCs w:val="26"/>
        </w:rPr>
        <w:t xml:space="preserve">3.2 Pain Points by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0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Current Situation</w:t>
            </w:r>
          </w:p>
        </w:tc>
        <w:tc>
          <w:tcPr>
            <w:tcW w:type="dxa" w:w="40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Water Utility Operator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rounds every 24-72 hrs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Cannot detect sudden contamination spikes between rounds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Environmental Regulator</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Relies on utility self-reporting</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 independent real-time oversight; non-compliance discovered 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Plant / Facility Manager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Alarm thresholds are static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 alarms cause alert fatigue; real events get missed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Public Health Official</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 predictive data</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Cannot issue preemptive advisories or plan treatment interventions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Field Technician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Paper-based logs, radio comms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mobile visibility; must physically visit each sensor node</w:t>
            </w:r>
          </w:p>
        </w:tc>
      </w:tr>
    </w:tbl>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4. Goals &amp; Success Metrics</w:t>
      </w:r>
    </w:p>
    <w:p>
      <w:pPr>
        <w:pStyle w:val="Heading2"/>
        <w:spacing w:before="280" w:after="120"/>
      </w:pPr>
      <w:r>
        <w:rPr>
          <w:rFonts w:ascii="Arial" w:cs="Arial" w:eastAsia="Arial" w:hAnsi="Arial"/>
          <w:b/>
          <w:bCs/>
          <w:color w:val="2C3E50"/>
          <w:sz w:val="26"/>
          <w:szCs w:val="26"/>
        </w:rPr>
        <w:t xml:space="preserve">4.1 Product Goals</w:t>
      </w:r>
    </w:p>
    <w:p>
      <w:pPr>
        <w:pStyle w:val="ListParagraph"/>
        <w:numPr>
          <w:ilvl w:val="0"/>
          <w:numId w:val="2"/>
        </w:numPr>
        <w:spacing w:after="80"/>
      </w:pPr>
      <w:r>
        <w:rPr>
          <w:rFonts w:ascii="Arial" w:cs="Arial" w:eastAsia="Arial" w:hAnsi="Arial"/>
          <w:color w:val="333333"/>
          <w:sz w:val="22"/>
          <w:szCs w:val="22"/>
        </w:rPr>
        <w:t xml:space="preserve">Achieve real-time detection of water quality anomalies within 60 seconds of sensor deviation.</w:t>
      </w:r>
    </w:p>
    <w:p>
      <w:pPr>
        <w:pStyle w:val="ListParagraph"/>
        <w:numPr>
          <w:ilvl w:val="0"/>
          <w:numId w:val="2"/>
        </w:numPr>
        <w:spacing w:after="80"/>
      </w:pPr>
      <w:r>
        <w:rPr>
          <w:rFonts w:ascii="Arial" w:cs="Arial" w:eastAsia="Arial" w:hAnsi="Arial"/>
          <w:color w:val="333333"/>
          <w:sz w:val="22"/>
          <w:szCs w:val="22"/>
        </w:rPr>
        <w:t xml:space="preserve">Provide 24-72 hour forward contamination risk forecasting with &gt;85% model accuracy.</w:t>
      </w:r>
    </w:p>
    <w:p>
      <w:pPr>
        <w:pStyle w:val="ListParagraph"/>
        <w:numPr>
          <w:ilvl w:val="0"/>
          <w:numId w:val="2"/>
        </w:numPr>
        <w:spacing w:after="80"/>
      </w:pPr>
      <w:r>
        <w:rPr>
          <w:rFonts w:ascii="Arial" w:cs="Arial" w:eastAsia="Arial" w:hAnsi="Arial"/>
          <w:color w:val="333333"/>
          <w:sz w:val="22"/>
          <w:szCs w:val="22"/>
        </w:rPr>
        <w:t xml:space="preserve">Reduce false positive alert rate to below 5% within 90 days of deployment.</w:t>
      </w:r>
    </w:p>
    <w:p>
      <w:pPr>
        <w:pStyle w:val="ListParagraph"/>
        <w:numPr>
          <w:ilvl w:val="0"/>
          <w:numId w:val="2"/>
        </w:numPr>
        <w:spacing w:after="80"/>
      </w:pPr>
      <w:r>
        <w:rPr>
          <w:rFonts w:ascii="Arial" w:cs="Arial" w:eastAsia="Arial" w:hAnsi="Arial"/>
          <w:color w:val="333333"/>
          <w:sz w:val="22"/>
          <w:szCs w:val="22"/>
        </w:rPr>
        <w:t xml:space="preserve">Enable source attribution — pinpoint contamination origin within a defined watershed model.</w:t>
      </w:r>
    </w:p>
    <w:p>
      <w:pPr>
        <w:pStyle w:val="ListParagraph"/>
        <w:numPr>
          <w:ilvl w:val="0"/>
          <w:numId w:val="2"/>
        </w:numPr>
        <w:spacing w:after="80"/>
      </w:pPr>
      <w:r>
        <w:rPr>
          <w:rFonts w:ascii="Arial" w:cs="Arial" w:eastAsia="Arial" w:hAnsi="Arial"/>
          <w:color w:val="333333"/>
          <w:sz w:val="22"/>
          <w:szCs w:val="22"/>
        </w:rPr>
        <w:t xml:space="preserve">Deliver a compliant reporting module mapped to WHO, EPA, IS 10500, and BIS standards.</w:t>
      </w:r>
    </w:p>
    <w:p>
      <w:pPr>
        <w:pStyle w:val="ListParagraph"/>
        <w:numPr>
          <w:ilvl w:val="0"/>
          <w:numId w:val="2"/>
        </w:numPr>
        <w:spacing w:after="80"/>
      </w:pPr>
      <w:r>
        <w:rPr>
          <w:rFonts w:ascii="Arial" w:cs="Arial" w:eastAsia="Arial" w:hAnsi="Arial"/>
          <w:color w:val="333333"/>
          <w:sz w:val="22"/>
          <w:szCs w:val="22"/>
        </w:rPr>
        <w:t xml:space="preserve">Reduce mean time to operator response (MTTR) for critical alerts by 60% vs. baseline.</w:t>
      </w:r>
    </w:p>
    <w:p>
      <w:pPr>
        <w:spacing w:after="80"/>
      </w:pPr>
      <w:r>
        <w:t xml:space="preserve"/>
      </w:r>
    </w:p>
    <w:p>
      <w:pPr>
        <w:pStyle w:val="Heading2"/>
        <w:spacing w:before="280" w:after="120"/>
      </w:pPr>
      <w:r>
        <w:rPr>
          <w:rFonts w:ascii="Arial" w:cs="Arial" w:eastAsia="Arial" w:hAnsi="Arial"/>
          <w:b/>
          <w:bCs/>
          <w:color w:val="2C3E50"/>
          <w:sz w:val="26"/>
          <w:szCs w:val="26"/>
        </w:rPr>
        <w:t xml:space="preserve">4.2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Baseline (Pre-AQAS)</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 (Year 1)</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Contamination detection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24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60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logs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ML model accuracy (WQI)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 92% R²</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Holdout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 positive alert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(rule-based)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audit logs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Dashboard uptime SLA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99.9% per month</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Monitoring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Operator MTTR (critical alert)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90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Ticket timestamps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Forecast accuracy (24-hr)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 85% RMSE-normalized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Backtesting on historical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Sensor data completeness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98%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 health dashboard</w:t>
            </w:r>
          </w:p>
        </w:tc>
      </w:tr>
    </w:tbl>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5. Scope</w:t>
      </w:r>
    </w:p>
    <w:p>
      <w:pPr>
        <w:pStyle w:val="Heading2"/>
        <w:spacing w:before="280" w:after="120"/>
      </w:pPr>
      <w:r>
        <w:rPr>
          <w:rFonts w:ascii="Arial" w:cs="Arial" w:eastAsia="Arial" w:hAnsi="Arial"/>
          <w:b/>
          <w:bCs/>
          <w:color w:val="2C3E50"/>
          <w:sz w:val="26"/>
          <w:szCs w:val="26"/>
        </w:rPr>
        <w:t xml:space="preserve">5.1 In Scope — v1.0</w:t>
      </w:r>
    </w:p>
    <w:p>
      <w:pPr>
        <w:pStyle w:val="ListParagraph"/>
        <w:numPr>
          <w:ilvl w:val="0"/>
          <w:numId w:val="3"/>
        </w:numPr>
        <w:spacing w:after="80"/>
      </w:pPr>
      <w:r>
        <w:rPr>
          <w:rFonts w:ascii="Arial" w:cs="Arial" w:eastAsia="Arial" w:hAnsi="Arial"/>
          <w:color w:val="333333"/>
          <w:sz w:val="22"/>
          <w:szCs w:val="22"/>
        </w:rPr>
        <w:t xml:space="preserve">Multi-parameter IoT sensor ingestion (pH, turbidity, temperature, DO, TDS, conductivity, heavy metals, nitrates, E. coli proxy via electrochemical sensors)</w:t>
      </w:r>
    </w:p>
    <w:p>
      <w:pPr>
        <w:pStyle w:val="ListParagraph"/>
        <w:numPr>
          <w:ilvl w:val="0"/>
          <w:numId w:val="3"/>
        </w:numPr>
        <w:spacing w:after="80"/>
      </w:pPr>
      <w:r>
        <w:rPr>
          <w:rFonts w:ascii="Arial" w:cs="Arial" w:eastAsia="Arial" w:hAnsi="Arial"/>
          <w:color w:val="333333"/>
          <w:sz w:val="22"/>
          <w:szCs w:val="22"/>
        </w:rPr>
        <w:t xml:space="preserve">Real-time data pipeline: MQTT broker ingestion, edge preprocessing, time-series database storage</w:t>
      </w:r>
    </w:p>
    <w:p>
      <w:pPr>
        <w:pStyle w:val="ListParagraph"/>
        <w:numPr>
          <w:ilvl w:val="0"/>
          <w:numId w:val="3"/>
        </w:numPr>
        <w:spacing w:after="80"/>
      </w:pPr>
      <w:r>
        <w:rPr>
          <w:rFonts w:ascii="Arial" w:cs="Arial" w:eastAsia="Arial" w:hAnsi="Arial"/>
          <w:color w:val="333333"/>
          <w:sz w:val="22"/>
          <w:szCs w:val="22"/>
        </w:rPr>
        <w:t xml:space="preserve">Anomaly detection engine using Isolation Forest and Autoencoder neural networks</w:t>
      </w:r>
    </w:p>
    <w:p>
      <w:pPr>
        <w:pStyle w:val="ListParagraph"/>
        <w:numPr>
          <w:ilvl w:val="0"/>
          <w:numId w:val="3"/>
        </w:numPr>
        <w:spacing w:after="80"/>
      </w:pPr>
      <w:r>
        <w:rPr>
          <w:rFonts w:ascii="Arial" w:cs="Arial" w:eastAsia="Arial" w:hAnsi="Arial"/>
          <w:color w:val="333333"/>
          <w:sz w:val="22"/>
          <w:szCs w:val="22"/>
        </w:rPr>
        <w:t xml:space="preserve">Predictive forecasting module using LSTM and XGBoost ensembles for 24-72 hour WQI projections</w:t>
      </w:r>
    </w:p>
    <w:p>
      <w:pPr>
        <w:pStyle w:val="ListParagraph"/>
        <w:numPr>
          <w:ilvl w:val="0"/>
          <w:numId w:val="3"/>
        </w:numPr>
        <w:spacing w:after="80"/>
      </w:pPr>
      <w:r>
        <w:rPr>
          <w:rFonts w:ascii="Arial" w:cs="Arial" w:eastAsia="Arial" w:hAnsi="Arial"/>
          <w:color w:val="333333"/>
          <w:sz w:val="22"/>
          <w:szCs w:val="22"/>
        </w:rPr>
        <w:t xml:space="preserve">Alert tiering system: Normal / Watch / Advisory / Emergency with automated escalation</w:t>
      </w:r>
    </w:p>
    <w:p>
      <w:pPr>
        <w:pStyle w:val="ListParagraph"/>
        <w:numPr>
          <w:ilvl w:val="0"/>
          <w:numId w:val="3"/>
        </w:numPr>
        <w:spacing w:after="80"/>
      </w:pPr>
      <w:r>
        <w:rPr>
          <w:rFonts w:ascii="Arial" w:cs="Arial" w:eastAsia="Arial" w:hAnsi="Arial"/>
          <w:color w:val="333333"/>
          <w:sz w:val="22"/>
          <w:szCs w:val="22"/>
        </w:rPr>
        <w:t xml:space="preserve">Operator dashboard: real-time maps, parameter trend charts, alert management, device health</w:t>
      </w:r>
    </w:p>
    <w:p>
      <w:pPr>
        <w:pStyle w:val="ListParagraph"/>
        <w:numPr>
          <w:ilvl w:val="0"/>
          <w:numId w:val="3"/>
        </w:numPr>
        <w:spacing w:after="80"/>
      </w:pPr>
      <w:r>
        <w:rPr>
          <w:rFonts w:ascii="Arial" w:cs="Arial" w:eastAsia="Arial" w:hAnsi="Arial"/>
          <w:color w:val="333333"/>
          <w:sz w:val="22"/>
          <w:szCs w:val="22"/>
        </w:rPr>
        <w:t xml:space="preserve">Regulatory reporting module: exportable PDF/CSV reports mapped to configurable standards</w:t>
      </w:r>
    </w:p>
    <w:p>
      <w:pPr>
        <w:pStyle w:val="ListParagraph"/>
        <w:numPr>
          <w:ilvl w:val="0"/>
          <w:numId w:val="3"/>
        </w:numPr>
        <w:spacing w:after="80"/>
      </w:pPr>
      <w:r>
        <w:rPr>
          <w:rFonts w:ascii="Arial" w:cs="Arial" w:eastAsia="Arial" w:hAnsi="Arial"/>
          <w:color w:val="333333"/>
          <w:sz w:val="22"/>
          <w:szCs w:val="22"/>
        </w:rPr>
        <w:t xml:space="preserve">REST API for third-party integration (SCADA systems, municipal ERPs)</w:t>
      </w:r>
    </w:p>
    <w:p>
      <w:pPr>
        <w:pStyle w:val="ListParagraph"/>
        <w:numPr>
          <w:ilvl w:val="0"/>
          <w:numId w:val="3"/>
        </w:numPr>
        <w:spacing w:after="80"/>
      </w:pPr>
      <w:r>
        <w:rPr>
          <w:rFonts w:ascii="Arial" w:cs="Arial" w:eastAsia="Arial" w:hAnsi="Arial"/>
          <w:color w:val="333333"/>
          <w:sz w:val="22"/>
          <w:szCs w:val="22"/>
        </w:rPr>
        <w:t xml:space="preserve">Role-based access control: Admin / Operator / Analyst / Viewer</w:t>
      </w:r>
    </w:p>
    <w:p>
      <w:pPr>
        <w:spacing w:after="80"/>
      </w:pPr>
      <w:r>
        <w:t xml:space="preserve"/>
      </w:r>
    </w:p>
    <w:p>
      <w:pPr>
        <w:pStyle w:val="Heading2"/>
        <w:spacing w:before="280" w:after="120"/>
      </w:pPr>
      <w:r>
        <w:rPr>
          <w:rFonts w:ascii="Arial" w:cs="Arial" w:eastAsia="Arial" w:hAnsi="Arial"/>
          <w:b/>
          <w:bCs/>
          <w:color w:val="2C3E50"/>
          <w:sz w:val="26"/>
          <w:szCs w:val="26"/>
        </w:rPr>
        <w:t xml:space="preserve">5.2 Out of Scope — v1.0</w:t>
      </w:r>
    </w:p>
    <w:p>
      <w:pPr>
        <w:pStyle w:val="ListParagraph"/>
        <w:numPr>
          <w:ilvl w:val="0"/>
          <w:numId w:val="3"/>
        </w:numPr>
        <w:spacing w:after="80"/>
      </w:pPr>
      <w:r>
        <w:rPr>
          <w:rFonts w:ascii="Arial" w:cs="Arial" w:eastAsia="Arial" w:hAnsi="Arial"/>
          <w:color w:val="333333"/>
          <w:sz w:val="22"/>
          <w:szCs w:val="22"/>
        </w:rPr>
        <w:t xml:space="preserve">Automated physical valve/pump actuation (considered for v2.0)</w:t>
      </w:r>
    </w:p>
    <w:p>
      <w:pPr>
        <w:pStyle w:val="ListParagraph"/>
        <w:numPr>
          <w:ilvl w:val="0"/>
          <w:numId w:val="3"/>
        </w:numPr>
        <w:spacing w:after="80"/>
      </w:pPr>
      <w:r>
        <w:rPr>
          <w:rFonts w:ascii="Arial" w:cs="Arial" w:eastAsia="Arial" w:hAnsi="Arial"/>
          <w:color w:val="333333"/>
          <w:sz w:val="22"/>
          <w:szCs w:val="22"/>
        </w:rPr>
        <w:t xml:space="preserve">Full digital twin hydrological modeling (Phase 2)</w:t>
      </w:r>
    </w:p>
    <w:p>
      <w:pPr>
        <w:pStyle w:val="ListParagraph"/>
        <w:numPr>
          <w:ilvl w:val="0"/>
          <w:numId w:val="3"/>
        </w:numPr>
        <w:spacing w:after="80"/>
      </w:pPr>
      <w:r>
        <w:rPr>
          <w:rFonts w:ascii="Arial" w:cs="Arial" w:eastAsia="Arial" w:hAnsi="Arial"/>
          <w:color w:val="333333"/>
          <w:sz w:val="22"/>
          <w:szCs w:val="22"/>
        </w:rPr>
        <w:t xml:space="preserve">Citizen mobile reporting app (Phase 2)</w:t>
      </w:r>
    </w:p>
    <w:p>
      <w:pPr>
        <w:pStyle w:val="ListParagraph"/>
        <w:numPr>
          <w:ilvl w:val="0"/>
          <w:numId w:val="3"/>
        </w:numPr>
        <w:spacing w:after="80"/>
      </w:pPr>
      <w:r>
        <w:rPr>
          <w:rFonts w:ascii="Arial" w:cs="Arial" w:eastAsia="Arial" w:hAnsi="Arial"/>
          <w:color w:val="333333"/>
          <w:sz w:val="22"/>
          <w:szCs w:val="22"/>
        </w:rPr>
        <w:t xml:space="preserve">Autonomous chemical dosing recommendations</w:t>
      </w:r>
    </w:p>
    <w:p>
      <w:pPr>
        <w:pStyle w:val="ListParagraph"/>
        <w:numPr>
          <w:ilvl w:val="0"/>
          <w:numId w:val="3"/>
        </w:numPr>
        <w:spacing w:after="80"/>
      </w:pPr>
      <w:r>
        <w:rPr>
          <w:rFonts w:ascii="Arial" w:cs="Arial" w:eastAsia="Arial" w:hAnsi="Arial"/>
          <w:color w:val="333333"/>
          <w:sz w:val="22"/>
          <w:szCs w:val="22"/>
        </w:rPr>
        <w:t xml:space="preserve">Satellite remote sensing data fusion</w:t>
      </w:r>
    </w:p>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6. System Architecture Overview</w:t>
      </w:r>
    </w:p>
    <w:p>
      <w:pPr>
        <w:spacing w:after="120"/>
        <w:jc w:val="both"/>
      </w:pPr>
      <w:r>
        <w:rPr>
          <w:rFonts w:ascii="Arial" w:cs="Arial" w:eastAsia="Arial" w:hAnsi="Arial"/>
          <w:color w:val="333333"/>
          <w:sz w:val="22"/>
          <w:szCs w:val="22"/>
        </w:rPr>
        <w:t xml:space="preserve">AQAS is structured as a five-layer pipeline. Each layer is independently scalable and replaceable to accommodate evolving sensor technologies and ML model improvements.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Sensor &amp; Ingestion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IoT sensors (pH, turbidity, temp, DO, TDS, heavy metals, nitrates), SCADA adapters, weather API feed</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 Pipeline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MQTT brokers, edge computing nodes, InfluxDB / DynamoDB, data normalization, anomaly pre-filter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&amp; ML Models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Isolation Forest (anomaly detection), Autoencoder NN, LSTM/CNN-LSTM (forecasting), XGBoost/CatBoost, AquaDynNet (source attribution)</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Decision Engine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WQI calculation, SHAP-based explainability, threshold triggers, risk tiering, escalation routing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&amp; Interface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web app, Grafana panels, real-time GIS maps, alert management, regulatory reports, REST API</w:t>
            </w:r>
          </w:p>
        </w:tc>
      </w:tr>
    </w:tbl>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7. Functional Requirements</w:t>
      </w:r>
    </w:p>
    <w:p>
      <w:pPr>
        <w:pStyle w:val="Heading2"/>
        <w:spacing w:before="280" w:after="120"/>
      </w:pPr>
      <w:r>
        <w:rPr>
          <w:rFonts w:ascii="Arial" w:cs="Arial" w:eastAsia="Arial" w:hAnsi="Arial"/>
          <w:b/>
          <w:bCs/>
          <w:color w:val="2C3E50"/>
          <w:sz w:val="26"/>
          <w:szCs w:val="26"/>
        </w:rPr>
        <w:t xml:space="preserve">FR-01: Sensor Data Ingestion</w:t>
      </w:r>
    </w:p>
    <w:p>
      <w:pPr>
        <w:pStyle w:val="ListParagraph"/>
        <w:numPr>
          <w:ilvl w:val="0"/>
          <w:numId w:val="3"/>
        </w:numPr>
        <w:spacing w:after="80"/>
      </w:pPr>
      <w:r>
        <w:rPr>
          <w:rFonts w:ascii="Arial" w:cs="Arial" w:eastAsia="Arial" w:hAnsi="Arial"/>
          <w:color w:val="333333"/>
          <w:sz w:val="22"/>
          <w:szCs w:val="22"/>
        </w:rPr>
        <w:t xml:space="preserve">System SHALL support ingestion from at minimum 10 sensor parameter types simultaneously.</w:t>
      </w:r>
    </w:p>
    <w:p>
      <w:pPr>
        <w:pStyle w:val="ListParagraph"/>
        <w:numPr>
          <w:ilvl w:val="0"/>
          <w:numId w:val="3"/>
        </w:numPr>
        <w:spacing w:after="80"/>
      </w:pPr>
      <w:r>
        <w:rPr>
          <w:rFonts w:ascii="Arial" w:cs="Arial" w:eastAsia="Arial" w:hAnsi="Arial"/>
          <w:color w:val="333333"/>
          <w:sz w:val="22"/>
          <w:szCs w:val="22"/>
        </w:rPr>
        <w:t xml:space="preserve">System SHALL support IoT communication protocols: MQTT, HTTP/HTTPS, Modbus TCP, OPC-UA.</w:t>
      </w:r>
    </w:p>
    <w:p>
      <w:pPr>
        <w:pStyle w:val="ListParagraph"/>
        <w:numPr>
          <w:ilvl w:val="0"/>
          <w:numId w:val="3"/>
        </w:numPr>
        <w:spacing w:after="80"/>
      </w:pPr>
      <w:r>
        <w:rPr>
          <w:rFonts w:ascii="Arial" w:cs="Arial" w:eastAsia="Arial" w:hAnsi="Arial"/>
          <w:color w:val="333333"/>
          <w:sz w:val="22"/>
          <w:szCs w:val="22"/>
        </w:rPr>
        <w:t xml:space="preserve">System SHALL validate incoming sensor readings against predefined physical bounds and reject or flag out-of-range values.</w:t>
      </w:r>
    </w:p>
    <w:p>
      <w:pPr>
        <w:pStyle w:val="ListParagraph"/>
        <w:numPr>
          <w:ilvl w:val="0"/>
          <w:numId w:val="3"/>
        </w:numPr>
        <w:spacing w:after="80"/>
      </w:pPr>
      <w:r>
        <w:rPr>
          <w:rFonts w:ascii="Arial" w:cs="Arial" w:eastAsia="Arial" w:hAnsi="Arial"/>
          <w:color w:val="333333"/>
          <w:sz w:val="22"/>
          <w:szCs w:val="22"/>
        </w:rPr>
        <w:t xml:space="preserve">System SHALL support configurable sampling intervals from 10 seconds to 60 minutes per sensor.</w:t>
      </w:r>
    </w:p>
    <w:p>
      <w:pPr>
        <w:pStyle w:val="ListParagraph"/>
        <w:numPr>
          <w:ilvl w:val="0"/>
          <w:numId w:val="3"/>
        </w:numPr>
        <w:spacing w:after="80"/>
      </w:pPr>
      <w:r>
        <w:rPr>
          <w:rFonts w:ascii="Arial" w:cs="Arial" w:eastAsia="Arial" w:hAnsi="Arial"/>
          <w:color w:val="333333"/>
          <w:sz w:val="22"/>
          <w:szCs w:val="22"/>
        </w:rPr>
        <w:t xml:space="preserve">System SHALL provide edge-side buffering to sustain up to 72 hours of offline data collection per node.</w:t>
      </w:r>
    </w:p>
    <w:p>
      <w:pPr>
        <w:spacing w:after="80"/>
      </w:pPr>
      <w:r>
        <w:t xml:space="preserve"/>
      </w:r>
    </w:p>
    <w:p>
      <w:pPr>
        <w:pStyle w:val="Heading2"/>
        <w:spacing w:before="280" w:after="120"/>
      </w:pPr>
      <w:r>
        <w:rPr>
          <w:rFonts w:ascii="Arial" w:cs="Arial" w:eastAsia="Arial" w:hAnsi="Arial"/>
          <w:b/>
          <w:bCs/>
          <w:color w:val="2C3E50"/>
          <w:sz w:val="26"/>
          <w:szCs w:val="26"/>
        </w:rPr>
        <w:t xml:space="preserve">FR-02: Data Pipeline &amp; Storage</w:t>
      </w:r>
    </w:p>
    <w:p>
      <w:pPr>
        <w:pStyle w:val="ListParagraph"/>
        <w:numPr>
          <w:ilvl w:val="0"/>
          <w:numId w:val="3"/>
        </w:numPr>
        <w:spacing w:after="80"/>
      </w:pPr>
      <w:r>
        <w:rPr>
          <w:rFonts w:ascii="Arial" w:cs="Arial" w:eastAsia="Arial" w:hAnsi="Arial"/>
          <w:color w:val="333333"/>
          <w:sz w:val="22"/>
          <w:szCs w:val="22"/>
        </w:rPr>
        <w:t xml:space="preserve">System SHALL ingest and store all sensor readings in a time-series database with millisecond-precision timestamps.</w:t>
      </w:r>
    </w:p>
    <w:p>
      <w:pPr>
        <w:pStyle w:val="ListParagraph"/>
        <w:numPr>
          <w:ilvl w:val="0"/>
          <w:numId w:val="3"/>
        </w:numPr>
        <w:spacing w:after="80"/>
      </w:pPr>
      <w:r>
        <w:rPr>
          <w:rFonts w:ascii="Arial" w:cs="Arial" w:eastAsia="Arial" w:hAnsi="Arial"/>
          <w:color w:val="333333"/>
          <w:sz w:val="22"/>
          <w:szCs w:val="22"/>
        </w:rPr>
        <w:t xml:space="preserve">System SHALL retain raw sensor data for a minimum of 5 years for regulatory compliance.</w:t>
      </w:r>
    </w:p>
    <w:p>
      <w:pPr>
        <w:pStyle w:val="ListParagraph"/>
        <w:numPr>
          <w:ilvl w:val="0"/>
          <w:numId w:val="3"/>
        </w:numPr>
        <w:spacing w:after="80"/>
      </w:pPr>
      <w:r>
        <w:rPr>
          <w:rFonts w:ascii="Arial" w:cs="Arial" w:eastAsia="Arial" w:hAnsi="Arial"/>
          <w:color w:val="333333"/>
          <w:sz w:val="22"/>
          <w:szCs w:val="22"/>
        </w:rPr>
        <w:t xml:space="preserve">System SHALL support data normalization across heterogeneous sensor vendors.</w:t>
      </w:r>
    </w:p>
    <w:p>
      <w:pPr>
        <w:pStyle w:val="ListParagraph"/>
        <w:numPr>
          <w:ilvl w:val="0"/>
          <w:numId w:val="3"/>
        </w:numPr>
        <w:spacing w:after="80"/>
      </w:pPr>
      <w:r>
        <w:rPr>
          <w:rFonts w:ascii="Arial" w:cs="Arial" w:eastAsia="Arial" w:hAnsi="Arial"/>
          <w:color w:val="333333"/>
          <w:sz w:val="22"/>
          <w:szCs w:val="22"/>
        </w:rPr>
        <w:t xml:space="preserve">System SHALL provide a data quality score for each sensor stream (0-100) visible on the dashboard.</w:t>
      </w:r>
    </w:p>
    <w:p>
      <w:pPr>
        <w:spacing w:after="80"/>
      </w:pPr>
      <w:r>
        <w:t xml:space="preserve"/>
      </w:r>
    </w:p>
    <w:p>
      <w:pPr>
        <w:pStyle w:val="Heading2"/>
        <w:spacing w:before="280" w:after="120"/>
      </w:pPr>
      <w:r>
        <w:rPr>
          <w:rFonts w:ascii="Arial" w:cs="Arial" w:eastAsia="Arial" w:hAnsi="Arial"/>
          <w:b/>
          <w:bCs/>
          <w:color w:val="2C3E50"/>
          <w:sz w:val="26"/>
          <w:szCs w:val="26"/>
        </w:rPr>
        <w:t xml:space="preserve">FR-03: Anomaly Detection</w:t>
      </w:r>
    </w:p>
    <w:p>
      <w:pPr>
        <w:pStyle w:val="ListParagraph"/>
        <w:numPr>
          <w:ilvl w:val="0"/>
          <w:numId w:val="3"/>
        </w:numPr>
        <w:spacing w:after="80"/>
      </w:pPr>
      <w:r>
        <w:rPr>
          <w:rFonts w:ascii="Arial" w:cs="Arial" w:eastAsia="Arial" w:hAnsi="Arial"/>
          <w:color w:val="333333"/>
          <w:sz w:val="22"/>
          <w:szCs w:val="22"/>
        </w:rPr>
        <w:t xml:space="preserve">System SHALL detect parameter deviations exceeding 2 standard deviations from the rolling 7-day baseline within 60 seconds of occurrence.</w:t>
      </w:r>
    </w:p>
    <w:p>
      <w:pPr>
        <w:pStyle w:val="ListParagraph"/>
        <w:numPr>
          <w:ilvl w:val="0"/>
          <w:numId w:val="3"/>
        </w:numPr>
        <w:spacing w:after="80"/>
      </w:pPr>
      <w:r>
        <w:rPr>
          <w:rFonts w:ascii="Arial" w:cs="Arial" w:eastAsia="Arial" w:hAnsi="Arial"/>
          <w:color w:val="333333"/>
          <w:sz w:val="22"/>
          <w:szCs w:val="22"/>
        </w:rPr>
        <w:t xml:space="preserve">System SHALL deploy at minimum two complementary anomaly detection algorithms to reduce false positives.</w:t>
      </w:r>
    </w:p>
    <w:p>
      <w:pPr>
        <w:pStyle w:val="ListParagraph"/>
        <w:numPr>
          <w:ilvl w:val="0"/>
          <w:numId w:val="3"/>
        </w:numPr>
        <w:spacing w:after="80"/>
      </w:pPr>
      <w:r>
        <w:rPr>
          <w:rFonts w:ascii="Arial" w:cs="Arial" w:eastAsia="Arial" w:hAnsi="Arial"/>
          <w:color w:val="333333"/>
          <w:sz w:val="22"/>
          <w:szCs w:val="22"/>
        </w:rPr>
        <w:t xml:space="preserve">System SHALL identify multi-parameter anomaly signatures (e.g., pH drop + turbidity spike co-occurring) as higher-confidence contamination signals.</w:t>
      </w:r>
    </w:p>
    <w:p>
      <w:pPr>
        <w:pStyle w:val="ListParagraph"/>
        <w:numPr>
          <w:ilvl w:val="0"/>
          <w:numId w:val="3"/>
        </w:numPr>
        <w:spacing w:after="80"/>
      </w:pPr>
      <w:r>
        <w:rPr>
          <w:rFonts w:ascii="Arial" w:cs="Arial" w:eastAsia="Arial" w:hAnsi="Arial"/>
          <w:color w:val="333333"/>
          <w:sz w:val="22"/>
          <w:szCs w:val="22"/>
        </w:rPr>
        <w:t xml:space="preserve">System SHALL log all anomaly detections with timestamp, sensor ID, parameter, deviation magnitude, and algorithm confidence score.</w:t>
      </w:r>
    </w:p>
    <w:p>
      <w:pPr>
        <w:spacing w:after="80"/>
      </w:pPr>
      <w:r>
        <w:t xml:space="preserve"/>
      </w:r>
    </w:p>
    <w:p>
      <w:pPr>
        <w:pStyle w:val="Heading2"/>
        <w:spacing w:before="280" w:after="120"/>
      </w:pPr>
      <w:r>
        <w:rPr>
          <w:rFonts w:ascii="Arial" w:cs="Arial" w:eastAsia="Arial" w:hAnsi="Arial"/>
          <w:b/>
          <w:bCs/>
          <w:color w:val="2C3E50"/>
          <w:sz w:val="26"/>
          <w:szCs w:val="26"/>
        </w:rPr>
        <w:t xml:space="preserve">FR-04: Predictive Forecasting</w:t>
      </w:r>
    </w:p>
    <w:p>
      <w:pPr>
        <w:pStyle w:val="ListParagraph"/>
        <w:numPr>
          <w:ilvl w:val="0"/>
          <w:numId w:val="3"/>
        </w:numPr>
        <w:spacing w:after="80"/>
      </w:pPr>
      <w:r>
        <w:rPr>
          <w:rFonts w:ascii="Arial" w:cs="Arial" w:eastAsia="Arial" w:hAnsi="Arial"/>
          <w:color w:val="333333"/>
          <w:sz w:val="22"/>
          <w:szCs w:val="22"/>
        </w:rPr>
        <w:t xml:space="preserve">System SHALL provide 24-hour and 72-hour WQI forecasts updated every 30 minutes.</w:t>
      </w:r>
    </w:p>
    <w:p>
      <w:pPr>
        <w:pStyle w:val="ListParagraph"/>
        <w:numPr>
          <w:ilvl w:val="0"/>
          <w:numId w:val="3"/>
        </w:numPr>
        <w:spacing w:after="80"/>
      </w:pPr>
      <w:r>
        <w:rPr>
          <w:rFonts w:ascii="Arial" w:cs="Arial" w:eastAsia="Arial" w:hAnsi="Arial"/>
          <w:color w:val="333333"/>
          <w:sz w:val="22"/>
          <w:szCs w:val="22"/>
        </w:rPr>
        <w:t xml:space="preserve">System SHALL incorporate upstream weather data (rainfall, flow rate) into contamination risk models.</w:t>
      </w:r>
    </w:p>
    <w:p>
      <w:pPr>
        <w:pStyle w:val="ListParagraph"/>
        <w:numPr>
          <w:ilvl w:val="0"/>
          <w:numId w:val="3"/>
        </w:numPr>
        <w:spacing w:after="80"/>
      </w:pPr>
      <w:r>
        <w:rPr>
          <w:rFonts w:ascii="Arial" w:cs="Arial" w:eastAsia="Arial" w:hAnsi="Arial"/>
          <w:color w:val="333333"/>
          <w:sz w:val="22"/>
          <w:szCs w:val="22"/>
        </w:rPr>
        <w:t xml:space="preserve">System SHALL display confidence intervals alongside all predictions.</w:t>
      </w:r>
    </w:p>
    <w:p>
      <w:pPr>
        <w:pStyle w:val="ListParagraph"/>
        <w:numPr>
          <w:ilvl w:val="0"/>
          <w:numId w:val="3"/>
        </w:numPr>
        <w:spacing w:after="80"/>
      </w:pPr>
      <w:r>
        <w:rPr>
          <w:rFonts w:ascii="Arial" w:cs="Arial" w:eastAsia="Arial" w:hAnsi="Arial"/>
          <w:color w:val="333333"/>
          <w:sz w:val="22"/>
          <w:szCs w:val="22"/>
        </w:rPr>
        <w:t xml:space="preserve">System SHALL retrain forecasting models on a weekly automated schedule using rolling training windows.</w:t>
      </w:r>
    </w:p>
    <w:p>
      <w:pPr>
        <w:spacing w:after="80"/>
      </w:pPr>
      <w:r>
        <w:t xml:space="preserve"/>
      </w:r>
    </w:p>
    <w:p>
      <w:pPr>
        <w:pStyle w:val="Heading2"/>
        <w:spacing w:before="280" w:after="120"/>
      </w:pPr>
      <w:r>
        <w:rPr>
          <w:rFonts w:ascii="Arial" w:cs="Arial" w:eastAsia="Arial" w:hAnsi="Arial"/>
          <w:b/>
          <w:bCs/>
          <w:color w:val="2C3E50"/>
          <w:sz w:val="26"/>
          <w:szCs w:val="26"/>
        </w:rPr>
        <w:t xml:space="preserve">FR-05: Alert Management</w:t>
      </w:r>
    </w:p>
    <w:p>
      <w:pPr>
        <w:pStyle w:val="ListParagraph"/>
        <w:numPr>
          <w:ilvl w:val="0"/>
          <w:numId w:val="3"/>
        </w:numPr>
        <w:spacing w:after="80"/>
      </w:pPr>
      <w:r>
        <w:rPr>
          <w:rFonts w:ascii="Arial" w:cs="Arial" w:eastAsia="Arial" w:hAnsi="Arial"/>
          <w:color w:val="333333"/>
          <w:sz w:val="22"/>
          <w:szCs w:val="22"/>
        </w:rPr>
        <w:t xml:space="preserve">System SHALL classify all alerts into four tiers: Normal (Green), Watch (Yellow), Advisory (Orange), Emergency (Red).</w:t>
      </w:r>
    </w:p>
    <w:p>
      <w:pPr>
        <w:pStyle w:val="ListParagraph"/>
        <w:numPr>
          <w:ilvl w:val="0"/>
          <w:numId w:val="3"/>
        </w:numPr>
        <w:spacing w:after="80"/>
      </w:pPr>
      <w:r>
        <w:rPr>
          <w:rFonts w:ascii="Arial" w:cs="Arial" w:eastAsia="Arial" w:hAnsi="Arial"/>
          <w:color w:val="333333"/>
          <w:sz w:val="22"/>
          <w:szCs w:val="22"/>
        </w:rPr>
        <w:t xml:space="preserve">System SHALL route Emergency alerts via SMS, email, and in-app push notification simultaneously within 30 seconds.</w:t>
      </w:r>
    </w:p>
    <w:p>
      <w:pPr>
        <w:pStyle w:val="ListParagraph"/>
        <w:numPr>
          <w:ilvl w:val="0"/>
          <w:numId w:val="3"/>
        </w:numPr>
        <w:spacing w:after="80"/>
      </w:pPr>
      <w:r>
        <w:rPr>
          <w:rFonts w:ascii="Arial" w:cs="Arial" w:eastAsia="Arial" w:hAnsi="Arial"/>
          <w:color w:val="333333"/>
          <w:sz w:val="22"/>
          <w:szCs w:val="22"/>
        </w:rPr>
        <w:t xml:space="preserve">System SHALL require operator acknowledgment for Advisory and Emergency alerts, with escalation to supervisors after configurable timeout periods.</w:t>
      </w:r>
    </w:p>
    <w:p>
      <w:pPr>
        <w:pStyle w:val="ListParagraph"/>
        <w:numPr>
          <w:ilvl w:val="0"/>
          <w:numId w:val="3"/>
        </w:numPr>
        <w:spacing w:after="80"/>
      </w:pPr>
      <w:r>
        <w:rPr>
          <w:rFonts w:ascii="Arial" w:cs="Arial" w:eastAsia="Arial" w:hAnsi="Arial"/>
          <w:color w:val="333333"/>
          <w:sz w:val="22"/>
          <w:szCs w:val="22"/>
        </w:rPr>
        <w:t xml:space="preserve">System SHALL provide explainable alert detail: top 3 contributing parameters with SHAP values displayed in plain language.</w:t>
      </w:r>
    </w:p>
    <w:p>
      <w:pPr>
        <w:pStyle w:val="ListParagraph"/>
        <w:numPr>
          <w:ilvl w:val="0"/>
          <w:numId w:val="3"/>
        </w:numPr>
        <w:spacing w:after="80"/>
      </w:pPr>
      <w:r>
        <w:rPr>
          <w:rFonts w:ascii="Arial" w:cs="Arial" w:eastAsia="Arial" w:hAnsi="Arial"/>
          <w:color w:val="333333"/>
          <w:sz w:val="22"/>
          <w:szCs w:val="22"/>
        </w:rPr>
        <w:t xml:space="preserve">System SHALL support alert suppression rules (maintenance windows, known sensor calibration periods).</w:t>
      </w:r>
    </w:p>
    <w:p>
      <w:pPr>
        <w:spacing w:after="80"/>
      </w:pPr>
      <w:r>
        <w:t xml:space="preserve"/>
      </w:r>
    </w:p>
    <w:p>
      <w:pPr>
        <w:pStyle w:val="Heading2"/>
        <w:spacing w:before="280" w:after="120"/>
      </w:pPr>
      <w:r>
        <w:rPr>
          <w:rFonts w:ascii="Arial" w:cs="Arial" w:eastAsia="Arial" w:hAnsi="Arial"/>
          <w:b/>
          <w:bCs/>
          <w:color w:val="2C3E50"/>
          <w:sz w:val="26"/>
          <w:szCs w:val="26"/>
        </w:rPr>
        <w:t xml:space="preserve">FR-06: Operator Dashboard</w:t>
      </w:r>
    </w:p>
    <w:p>
      <w:pPr>
        <w:pStyle w:val="ListParagraph"/>
        <w:numPr>
          <w:ilvl w:val="0"/>
          <w:numId w:val="3"/>
        </w:numPr>
        <w:spacing w:after="80"/>
      </w:pPr>
      <w:r>
        <w:rPr>
          <w:rFonts w:ascii="Arial" w:cs="Arial" w:eastAsia="Arial" w:hAnsi="Arial"/>
          <w:color w:val="333333"/>
          <w:sz w:val="22"/>
          <w:szCs w:val="22"/>
        </w:rPr>
        <w:t xml:space="preserve">Dashboard SHALL display a live GIS map of all sensor nodes with color-coded status indicators.</w:t>
      </w:r>
    </w:p>
    <w:p>
      <w:pPr>
        <w:pStyle w:val="ListParagraph"/>
        <w:numPr>
          <w:ilvl w:val="0"/>
          <w:numId w:val="3"/>
        </w:numPr>
        <w:spacing w:after="80"/>
      </w:pPr>
      <w:r>
        <w:rPr>
          <w:rFonts w:ascii="Arial" w:cs="Arial" w:eastAsia="Arial" w:hAnsi="Arial"/>
          <w:color w:val="333333"/>
          <w:sz w:val="22"/>
          <w:szCs w:val="22"/>
        </w:rPr>
        <w:t xml:space="preserve">Dashboard SHALL render real-time parameter trend charts with configurable time windows (1h, 6h, 24h, 7d, 30d).</w:t>
      </w:r>
    </w:p>
    <w:p>
      <w:pPr>
        <w:pStyle w:val="ListParagraph"/>
        <w:numPr>
          <w:ilvl w:val="0"/>
          <w:numId w:val="3"/>
        </w:numPr>
        <w:spacing w:after="80"/>
      </w:pPr>
      <w:r>
        <w:rPr>
          <w:rFonts w:ascii="Arial" w:cs="Arial" w:eastAsia="Arial" w:hAnsi="Arial"/>
          <w:color w:val="333333"/>
          <w:sz w:val="22"/>
          <w:szCs w:val="22"/>
        </w:rPr>
        <w:t xml:space="preserve">Dashboard SHALL display WQI composite score prominently for each monitoring zone.</w:t>
      </w:r>
    </w:p>
    <w:p>
      <w:pPr>
        <w:pStyle w:val="ListParagraph"/>
        <w:numPr>
          <w:ilvl w:val="0"/>
          <w:numId w:val="3"/>
        </w:numPr>
        <w:spacing w:after="80"/>
      </w:pPr>
      <w:r>
        <w:rPr>
          <w:rFonts w:ascii="Arial" w:cs="Arial" w:eastAsia="Arial" w:hAnsi="Arial"/>
          <w:color w:val="333333"/>
          <w:sz w:val="22"/>
          <w:szCs w:val="22"/>
        </w:rPr>
        <w:t xml:space="preserve">Dashboard SHALL provide device health panel: battery level, connectivity status, last reading timestamp per sensor.</w:t>
      </w:r>
    </w:p>
    <w:p>
      <w:pPr>
        <w:pStyle w:val="ListParagraph"/>
        <w:numPr>
          <w:ilvl w:val="0"/>
          <w:numId w:val="3"/>
        </w:numPr>
        <w:spacing w:after="80"/>
      </w:pPr>
      <w:r>
        <w:rPr>
          <w:rFonts w:ascii="Arial" w:cs="Arial" w:eastAsia="Arial" w:hAnsi="Arial"/>
          <w:color w:val="333333"/>
          <w:sz w:val="22"/>
          <w:szCs w:val="22"/>
        </w:rPr>
        <w:t xml:space="preserve">Dashboard SHALL support custom threshold configuration per sensor node and per zone by authorized users.</w:t>
      </w:r>
    </w:p>
    <w:p>
      <w:pPr>
        <w:spacing w:after="80"/>
      </w:pPr>
      <w:r>
        <w:t xml:space="preserve"/>
      </w:r>
    </w:p>
    <w:p>
      <w:pPr>
        <w:pStyle w:val="Heading2"/>
        <w:spacing w:before="280" w:after="120"/>
      </w:pPr>
      <w:r>
        <w:rPr>
          <w:rFonts w:ascii="Arial" w:cs="Arial" w:eastAsia="Arial" w:hAnsi="Arial"/>
          <w:b/>
          <w:bCs/>
          <w:color w:val="2C3E50"/>
          <w:sz w:val="26"/>
          <w:szCs w:val="26"/>
        </w:rPr>
        <w:t xml:space="preserve">FR-07: Reporting</w:t>
      </w:r>
    </w:p>
    <w:p>
      <w:pPr>
        <w:pStyle w:val="ListParagraph"/>
        <w:numPr>
          <w:ilvl w:val="0"/>
          <w:numId w:val="3"/>
        </w:numPr>
        <w:spacing w:after="80"/>
      </w:pPr>
      <w:r>
        <w:rPr>
          <w:rFonts w:ascii="Arial" w:cs="Arial" w:eastAsia="Arial" w:hAnsi="Arial"/>
          <w:color w:val="333333"/>
          <w:sz w:val="22"/>
          <w:szCs w:val="22"/>
        </w:rPr>
        <w:t xml:space="preserve">System SHALL generate automated daily, weekly, and monthly PDF/CSV compliance reports.</w:t>
      </w:r>
    </w:p>
    <w:p>
      <w:pPr>
        <w:pStyle w:val="ListParagraph"/>
        <w:numPr>
          <w:ilvl w:val="0"/>
          <w:numId w:val="3"/>
        </w:numPr>
        <w:spacing w:after="80"/>
      </w:pPr>
      <w:r>
        <w:rPr>
          <w:rFonts w:ascii="Arial" w:cs="Arial" w:eastAsia="Arial" w:hAnsi="Arial"/>
          <w:color w:val="333333"/>
          <w:sz w:val="22"/>
          <w:szCs w:val="22"/>
        </w:rPr>
        <w:t xml:space="preserve">Reports SHALL be configurable against WHO, EPA, IS 10500, EU Drinking Water Directive, and custom parameter sets.</w:t>
      </w:r>
    </w:p>
    <w:p>
      <w:pPr>
        <w:pStyle w:val="ListParagraph"/>
        <w:numPr>
          <w:ilvl w:val="0"/>
          <w:numId w:val="3"/>
        </w:numPr>
        <w:spacing w:after="80"/>
      </w:pPr>
      <w:r>
        <w:rPr>
          <w:rFonts w:ascii="Arial" w:cs="Arial" w:eastAsia="Arial" w:hAnsi="Arial"/>
          <w:color w:val="333333"/>
          <w:sz w:val="22"/>
          <w:szCs w:val="22"/>
        </w:rPr>
        <w:t xml:space="preserve">System SHALL support on-demand audit trail export covering a configurable date range.</w:t>
      </w:r>
    </w:p>
    <w:p>
      <w:pPr>
        <w:spacing w:after="80"/>
      </w:pPr>
      <w:r>
        <w:t xml:space="preserve"/>
      </w:r>
    </w:p>
    <w:p>
      <w:pPr>
        <w:pStyle w:val="Heading2"/>
        <w:spacing w:before="280" w:after="120"/>
      </w:pPr>
      <w:r>
        <w:rPr>
          <w:rFonts w:ascii="Arial" w:cs="Arial" w:eastAsia="Arial" w:hAnsi="Arial"/>
          <w:b/>
          <w:bCs/>
          <w:color w:val="2C3E50"/>
          <w:sz w:val="26"/>
          <w:szCs w:val="26"/>
        </w:rPr>
        <w:t xml:space="preserve">FR-08: Access Control</w:t>
      </w:r>
    </w:p>
    <w:p>
      <w:pPr>
        <w:pStyle w:val="ListParagraph"/>
        <w:numPr>
          <w:ilvl w:val="0"/>
          <w:numId w:val="3"/>
        </w:numPr>
        <w:spacing w:after="80"/>
      </w:pPr>
      <w:r>
        <w:rPr>
          <w:rFonts w:ascii="Arial" w:cs="Arial" w:eastAsia="Arial" w:hAnsi="Arial"/>
          <w:color w:val="333333"/>
          <w:sz w:val="22"/>
          <w:szCs w:val="22"/>
        </w:rPr>
        <w:t xml:space="preserve">System SHALL enforce role-based access control with four predefined roles: Admin, Operator, Analyst, Viewer.</w:t>
      </w:r>
    </w:p>
    <w:p>
      <w:pPr>
        <w:pStyle w:val="ListParagraph"/>
        <w:numPr>
          <w:ilvl w:val="0"/>
          <w:numId w:val="3"/>
        </w:numPr>
        <w:spacing w:after="80"/>
      </w:pPr>
      <w:r>
        <w:rPr>
          <w:rFonts w:ascii="Arial" w:cs="Arial" w:eastAsia="Arial" w:hAnsi="Arial"/>
          <w:color w:val="333333"/>
          <w:sz w:val="22"/>
          <w:szCs w:val="22"/>
        </w:rPr>
        <w:t xml:space="preserve">System SHALL support SSO integration via SAML 2.0 and OAuth 2.0.</w:t>
      </w:r>
    </w:p>
    <w:p>
      <w:pPr>
        <w:pStyle w:val="ListParagraph"/>
        <w:numPr>
          <w:ilvl w:val="0"/>
          <w:numId w:val="3"/>
        </w:numPr>
        <w:spacing w:after="80"/>
      </w:pPr>
      <w:r>
        <w:rPr>
          <w:rFonts w:ascii="Arial" w:cs="Arial" w:eastAsia="Arial" w:hAnsi="Arial"/>
          <w:color w:val="333333"/>
          <w:sz w:val="22"/>
          <w:szCs w:val="22"/>
        </w:rPr>
        <w:t xml:space="preserve">System SHALL log all user actions with immutable audit trails.</w:t>
      </w:r>
    </w:p>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load 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load &lt; 3 seconds on 10 Mbps connection; chart rendering &lt; 1 second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Alert latency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&lt; 30 seconds from anomaly detection to notification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Sensor node capacity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 up to 10,000 sensor nodes per deployment instance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Concurrent users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Support 500 concurrent dashboard users without degradation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uptime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99.9% monthly uptime SLA (&lt; 43.8 min downtime/month)</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 in transit</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TLS 1.3 for all API and dashboard communication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at rest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AES-256 encryption for stored sensor data and credentials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Sensor spoofing</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Anomaly detection on data pipeline to detect spoofed sensor readings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sovereignty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Configurable deployment region; data residency compliance (GDPR, DPDPA)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Maintainability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ML model versioning</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All model versions stored; rollback to any prior version within 5 minutes</w:t>
            </w:r>
          </w:p>
        </w:tc>
      </w:tr>
    </w:tbl>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9. User Stories</w:t>
      </w:r>
    </w:p>
    <w:p>
      <w:pPr>
        <w:pStyle w:val="Heading2"/>
        <w:spacing w:before="280" w:after="120"/>
      </w:pPr>
      <w:r>
        <w:rPr>
          <w:rFonts w:ascii="Arial" w:cs="Arial" w:eastAsia="Arial" w:hAnsi="Arial"/>
          <w:b/>
          <w:bCs/>
          <w:color w:val="2C3E50"/>
          <w:sz w:val="26"/>
          <w:szCs w:val="26"/>
        </w:rPr>
        <w:t xml:space="preserve">9.1 Water Utility Operator</w:t>
      </w:r>
    </w:p>
    <w:p>
      <w:pPr>
        <w:pStyle w:val="ListParagraph"/>
        <w:numPr>
          <w:ilvl w:val="0"/>
          <w:numId w:val="3"/>
        </w:numPr>
        <w:spacing w:after="80"/>
      </w:pPr>
      <w:r>
        <w:rPr>
          <w:rFonts w:ascii="Arial" w:cs="Arial" w:eastAsia="Arial" w:hAnsi="Arial"/>
          <w:color w:val="333333"/>
          <w:sz w:val="22"/>
          <w:szCs w:val="22"/>
        </w:rPr>
        <w:t xml:space="preserve">As a Utility Operator, I want to see a live color-coded map of all sensor nodes so that I can instantly identify zones under stress without reading individual data tables.</w:t>
      </w:r>
    </w:p>
    <w:p>
      <w:pPr>
        <w:pStyle w:val="ListParagraph"/>
        <w:numPr>
          <w:ilvl w:val="0"/>
          <w:numId w:val="3"/>
        </w:numPr>
        <w:spacing w:after="80"/>
      </w:pPr>
      <w:r>
        <w:rPr>
          <w:rFonts w:ascii="Arial" w:cs="Arial" w:eastAsia="Arial" w:hAnsi="Arial"/>
          <w:color w:val="333333"/>
          <w:sz w:val="22"/>
          <w:szCs w:val="22"/>
        </w:rPr>
        <w:t xml:space="preserve">As a Utility Operator, I want to receive an SMS and in-app alert within 30 seconds of an Emergency-tier contamination event so I can initiate protocol response immediately.</w:t>
      </w:r>
    </w:p>
    <w:p>
      <w:pPr>
        <w:pStyle w:val="ListParagraph"/>
        <w:numPr>
          <w:ilvl w:val="0"/>
          <w:numId w:val="3"/>
        </w:numPr>
        <w:spacing w:after="80"/>
      </w:pPr>
      <w:r>
        <w:rPr>
          <w:rFonts w:ascii="Arial" w:cs="Arial" w:eastAsia="Arial" w:hAnsi="Arial"/>
          <w:color w:val="333333"/>
          <w:sz w:val="22"/>
          <w:szCs w:val="22"/>
        </w:rPr>
        <w:t xml:space="preserve">As a Utility Operator, I want each alert to explain in plain language which parameters triggered it and why, so I can assess severity without consulting a data scientist.</w:t>
      </w:r>
    </w:p>
    <w:p>
      <w:pPr>
        <w:spacing w:after="80"/>
      </w:pPr>
      <w:r>
        <w:t xml:space="preserve"/>
      </w:r>
    </w:p>
    <w:p>
      <w:pPr>
        <w:pStyle w:val="Heading2"/>
        <w:spacing w:before="280" w:after="120"/>
      </w:pPr>
      <w:r>
        <w:rPr>
          <w:rFonts w:ascii="Arial" w:cs="Arial" w:eastAsia="Arial" w:hAnsi="Arial"/>
          <w:b/>
          <w:bCs/>
          <w:color w:val="2C3E50"/>
          <w:sz w:val="26"/>
          <w:szCs w:val="26"/>
        </w:rPr>
        <w:t xml:space="preserve">9.2 Environmental Regulator</w:t>
      </w:r>
    </w:p>
    <w:p>
      <w:pPr>
        <w:pStyle w:val="ListParagraph"/>
        <w:numPr>
          <w:ilvl w:val="0"/>
          <w:numId w:val="3"/>
        </w:numPr>
        <w:spacing w:after="80"/>
      </w:pPr>
      <w:r>
        <w:rPr>
          <w:rFonts w:ascii="Arial" w:cs="Arial" w:eastAsia="Arial" w:hAnsi="Arial"/>
          <w:color w:val="333333"/>
          <w:sz w:val="22"/>
          <w:szCs w:val="22"/>
        </w:rPr>
        <w:t xml:space="preserve">As a Regulator, I want to generate automated monthly compliance reports mapped to IS 10500 standards so I can submit reports to oversight bodies without manual data compilation.</w:t>
      </w:r>
    </w:p>
    <w:p>
      <w:pPr>
        <w:pStyle w:val="ListParagraph"/>
        <w:numPr>
          <w:ilvl w:val="0"/>
          <w:numId w:val="3"/>
        </w:numPr>
        <w:spacing w:after="80"/>
      </w:pPr>
      <w:r>
        <w:rPr>
          <w:rFonts w:ascii="Arial" w:cs="Arial" w:eastAsia="Arial" w:hAnsi="Arial"/>
          <w:color w:val="333333"/>
          <w:sz w:val="22"/>
          <w:szCs w:val="22"/>
        </w:rPr>
        <w:t xml:space="preserve">As a Regulator, I want read-only access to historical parameter trends for any registered monitoring station, so I can independently verify utility-reported data.</w:t>
      </w:r>
    </w:p>
    <w:p>
      <w:pPr>
        <w:spacing w:after="80"/>
      </w:pPr>
      <w:r>
        <w:t xml:space="preserve"/>
      </w:r>
    </w:p>
    <w:p>
      <w:pPr>
        <w:pStyle w:val="Heading2"/>
        <w:spacing w:before="280" w:after="120"/>
      </w:pPr>
      <w:r>
        <w:rPr>
          <w:rFonts w:ascii="Arial" w:cs="Arial" w:eastAsia="Arial" w:hAnsi="Arial"/>
          <w:b/>
          <w:bCs/>
          <w:color w:val="2C3E50"/>
          <w:sz w:val="26"/>
          <w:szCs w:val="26"/>
        </w:rPr>
        <w:t xml:space="preserve">9.3 Data Scientist / ML Engineer</w:t>
      </w:r>
    </w:p>
    <w:p>
      <w:pPr>
        <w:pStyle w:val="ListParagraph"/>
        <w:numPr>
          <w:ilvl w:val="0"/>
          <w:numId w:val="3"/>
        </w:numPr>
        <w:spacing w:after="80"/>
      </w:pPr>
      <w:r>
        <w:rPr>
          <w:rFonts w:ascii="Arial" w:cs="Arial" w:eastAsia="Arial" w:hAnsi="Arial"/>
          <w:color w:val="333333"/>
          <w:sz w:val="22"/>
          <w:szCs w:val="22"/>
        </w:rPr>
        <w:t xml:space="preserve">As a Data Scientist, I want to view SHAP value breakdowns for every alert so I can validate model behavior and identify drift over time.</w:t>
      </w:r>
    </w:p>
    <w:p>
      <w:pPr>
        <w:pStyle w:val="ListParagraph"/>
        <w:numPr>
          <w:ilvl w:val="0"/>
          <w:numId w:val="3"/>
        </w:numPr>
        <w:spacing w:after="80"/>
      </w:pPr>
      <w:r>
        <w:rPr>
          <w:rFonts w:ascii="Arial" w:cs="Arial" w:eastAsia="Arial" w:hAnsi="Arial"/>
          <w:color w:val="333333"/>
          <w:sz w:val="22"/>
          <w:szCs w:val="22"/>
        </w:rPr>
        <w:t xml:space="preserve">As a Data Scientist, I want the system to automatically retrain models on a rolling window schedule and surface model performance metrics on a dedicated admin panel.</w:t>
      </w:r>
    </w:p>
    <w:p>
      <w:pPr>
        <w:spacing w:after="80"/>
      </w:pPr>
      <w:r>
        <w:t xml:space="preserve"/>
      </w:r>
    </w:p>
    <w:p>
      <w:pPr>
        <w:pStyle w:val="Heading2"/>
        <w:spacing w:before="280" w:after="120"/>
      </w:pPr>
      <w:r>
        <w:rPr>
          <w:rFonts w:ascii="Arial" w:cs="Arial" w:eastAsia="Arial" w:hAnsi="Arial"/>
          <w:b/>
          <w:bCs/>
          <w:color w:val="2C3E50"/>
          <w:sz w:val="26"/>
          <w:szCs w:val="26"/>
        </w:rPr>
        <w:t xml:space="preserve">9.4 Field Technician</w:t>
      </w:r>
    </w:p>
    <w:p>
      <w:pPr>
        <w:pStyle w:val="ListParagraph"/>
        <w:numPr>
          <w:ilvl w:val="0"/>
          <w:numId w:val="3"/>
        </w:numPr>
        <w:spacing w:after="80"/>
      </w:pPr>
      <w:r>
        <w:rPr>
          <w:rFonts w:ascii="Arial" w:cs="Arial" w:eastAsia="Arial" w:hAnsi="Arial"/>
          <w:color w:val="333333"/>
          <w:sz w:val="22"/>
          <w:szCs w:val="22"/>
        </w:rPr>
        <w:t xml:space="preserve">As a Field Technician, I want a mobile-optimized view showing battery level, connectivity status, and last reading for each sensor node in my assigned zone so I can prioritize maintenance visits.</w:t>
      </w:r>
    </w:p>
    <w:p>
      <w:pPr>
        <w:pStyle w:val="ListParagraph"/>
        <w:numPr>
          <w:ilvl w:val="0"/>
          <w:numId w:val="3"/>
        </w:numPr>
        <w:spacing w:after="80"/>
      </w:pPr>
      <w:r>
        <w:rPr>
          <w:rFonts w:ascii="Arial" w:cs="Arial" w:eastAsia="Arial" w:hAnsi="Arial"/>
          <w:color w:val="333333"/>
          <w:sz w:val="22"/>
          <w:szCs w:val="22"/>
        </w:rPr>
        <w:t xml:space="preserve">As a Field Technician, I want to log maintenance events (sensor cleaning, calibration, replacement) through the dashboard so that the system automatically suppresses false anomaly alerts during known maintenance windows.</w:t>
      </w:r>
    </w:p>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10. Water Quality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WHO Limit</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Alert Relevance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 – 8.5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Electrochemical electrode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Industrial discharge, acid rain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Turbidity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&lt; 1 NTU (drinking)</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Nephelometry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Sediment, pathogen contamination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Thermistor / RTD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Thermal pollution, pathogen growth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Dissolved Oxygen (DO)</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 5 mg/L (aquatic)</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Optical / electrochemical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Pollution degradation, algal bloom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Dissolved Solids (TDS)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500 mg/L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Conductivity-based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Salinity, mineral contamination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Conductivity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&lt; 400 µS/cm</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Electrode pair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Industrial effluent presence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Nitrates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50 mg/L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Ion-selective electrode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Agricultural runoff, eutrophication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Heavy metals (As, Pb, Cd)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As: 0.01 mg/L; Pb: 0.01 mg/L</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Stripping voltammetry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Industrial mining, legacy pipes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 coli (proxy)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CFU/100mL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Fluorescence proxy sensors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Fecal contamination, sewage intrusion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Chemical mixtures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Composite analysis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pattern inference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Co-occurring sub-limit pollutants</w:t>
            </w:r>
          </w:p>
        </w:tc>
      </w:tr>
    </w:tbl>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11.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Recommended Technologies</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Sensor Communication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MQTT (Mosquitto), LoRaWAN, NB-IoT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Low-power, reliable pub/sub for constrained IoT devices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Time-Series Storage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InfluxDB, Apache Kafka, DynamoDB</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Optimized for high-frequency sensor write workloads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 / Anomaly Detection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scikit-learn, PyTorch, XGBoost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Mature ecosystem; supports Isolation Forest, LSTM, Autoencoder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MLOps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MLflow, Apache Airflow, Docker</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Model versioning, automated retraining pipelines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Explainability (XAI)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SHAP, LIME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Regulatory-grade model explanation for alert transparency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Python FastAPI, Node.js</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High-throughput async API; REST &amp; WebSocket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Grafana, Mapbox GL 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chart rendering, GIS integration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Cloud Infrastructure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AWS / Azure (configurable)</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Multi-region, compliant, supports data sovereignty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KMS, HashiCorp Vault, TLS 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Secrets management, encrypted communications</w:t>
            </w:r>
          </w:p>
        </w:tc>
      </w:tr>
    </w:tbl>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Sensor fouling causes data drift and false alerts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sensor health scoring; alert suppression during flagged degradation windows</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ML model accuracy degradation over time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Automated weekly retraining; model performance dashboard with drift alerts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Cybersecurity attack via spoofed sensor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Pipeline-level anomaly detection; TLS-secured MQTT; sensor authentication tokens</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Operator alert fatigue from high false positive rate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Ensemble anomaly detection; configurable sensitivity; adaptive thresholds after 30-day baseline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 outages causing sensor data gaps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Edge-side buffering (72 hrs); data completeness score; gap-aware ML imputation</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Regulatory standard changes invalidating reports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Configurable standards library; annual regulatory review cycle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Deployment in low-connectivity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LoRaWAN/NB-IoT support; offline-first edge architecture</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Explainability insufficient for regulatory acceptance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Low-Medium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SHAP integration; plain-language alert explanations; regulatory pilot program</w:t>
            </w:r>
          </w:p>
        </w:tc>
      </w:tr>
    </w:tbl>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13.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Q2 2026 (4 wks)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 finalization, sensor vendor selection, data model design, pilot site identification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Q3 2026 (12 wks)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Core data pipeline (MQTT → InfluxDB), anomaly detection v1 (Isolation Forest), basic dashboard with live sensor map and trend charts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Q4 2026 (12 wks)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Predictive forecasting module (LSTM + XGBoost), alert tiering + notification system, SHAP explainability, RBAC, pilot deployment with 2 utilities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Q1 2027 (10 wks)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Regulatory reporting module, source attribution model (AquaDynNet), REST API for third-party SCADA integration, mobile-optimized 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Q2 2027 (8 wks)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 release, SLA monitoring, MLOps automated retraining pipeline, multi-tenant support, operator training program</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Phase 5 (v2.0)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H2 2027+</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Digital twin integration, satellite remote sensing fusion, citizen mobile reporting app, automated actuation integration</w:t>
            </w:r>
          </w:p>
        </w:tc>
      </w:tr>
    </w:tbl>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14. Assumptions &amp; Dependencies</w:t>
      </w:r>
    </w:p>
    <w:p>
      <w:pPr>
        <w:pStyle w:val="Heading2"/>
        <w:spacing w:before="280" w:after="120"/>
      </w:pPr>
      <w:r>
        <w:rPr>
          <w:rFonts w:ascii="Arial" w:cs="Arial" w:eastAsia="Arial" w:hAnsi="Arial"/>
          <w:b/>
          <w:bCs/>
          <w:color w:val="2C3E50"/>
          <w:sz w:val="26"/>
          <w:szCs w:val="26"/>
        </w:rPr>
        <w:t xml:space="preserve">14.1 Assumptions</w:t>
      </w:r>
    </w:p>
    <w:p>
      <w:pPr>
        <w:pStyle w:val="ListParagraph"/>
        <w:numPr>
          <w:ilvl w:val="0"/>
          <w:numId w:val="3"/>
        </w:numPr>
        <w:spacing w:after="80"/>
      </w:pPr>
      <w:r>
        <w:rPr>
          <w:rFonts w:ascii="Arial" w:cs="Arial" w:eastAsia="Arial" w:hAnsi="Arial"/>
          <w:color w:val="333333"/>
          <w:sz w:val="22"/>
          <w:szCs w:val="22"/>
        </w:rPr>
        <w:t xml:space="preserve">Pilot deployment sites will have existing IoT sensor infrastructure or capacity to install provided sensor hardware kits.</w:t>
      </w:r>
    </w:p>
    <w:p>
      <w:pPr>
        <w:pStyle w:val="ListParagraph"/>
        <w:numPr>
          <w:ilvl w:val="0"/>
          <w:numId w:val="3"/>
        </w:numPr>
        <w:spacing w:after="80"/>
      </w:pPr>
      <w:r>
        <w:rPr>
          <w:rFonts w:ascii="Arial" w:cs="Arial" w:eastAsia="Arial" w:hAnsi="Arial"/>
          <w:color w:val="333333"/>
          <w:sz w:val="22"/>
          <w:szCs w:val="22"/>
        </w:rPr>
        <w:t xml:space="preserve">Operators have access to a web browser and internet connection with minimum 5 Mbps bandwidth for dashboard use.</w:t>
      </w:r>
    </w:p>
    <w:p>
      <w:pPr>
        <w:pStyle w:val="ListParagraph"/>
        <w:numPr>
          <w:ilvl w:val="0"/>
          <w:numId w:val="3"/>
        </w:numPr>
        <w:spacing w:after="80"/>
      </w:pPr>
      <w:r>
        <w:rPr>
          <w:rFonts w:ascii="Arial" w:cs="Arial" w:eastAsia="Arial" w:hAnsi="Arial"/>
          <w:color w:val="333333"/>
          <w:sz w:val="22"/>
          <w:szCs w:val="22"/>
        </w:rPr>
        <w:t xml:space="preserve">Historical sensor data of at minimum 12 months is available at pilot sites to train initial ML models.</w:t>
      </w:r>
    </w:p>
    <w:p>
      <w:pPr>
        <w:pStyle w:val="ListParagraph"/>
        <w:numPr>
          <w:ilvl w:val="0"/>
          <w:numId w:val="3"/>
        </w:numPr>
        <w:spacing w:after="80"/>
      </w:pPr>
      <w:r>
        <w:rPr>
          <w:rFonts w:ascii="Arial" w:cs="Arial" w:eastAsia="Arial" w:hAnsi="Arial"/>
          <w:color w:val="333333"/>
          <w:sz w:val="22"/>
          <w:szCs w:val="22"/>
        </w:rPr>
        <w:t xml:space="preserve">Regulatory parameter thresholds used in v1.0 are defined against WHO 2022 guidelines and IS 10500:2012 as defaults.</w:t>
      </w:r>
    </w:p>
    <w:p>
      <w:pPr>
        <w:spacing w:after="80"/>
      </w:pPr>
      <w:r>
        <w:t xml:space="preserve"/>
      </w:r>
    </w:p>
    <w:p>
      <w:pPr>
        <w:pStyle w:val="Heading2"/>
        <w:spacing w:before="280" w:after="120"/>
      </w:pPr>
      <w:r>
        <w:rPr>
          <w:rFonts w:ascii="Arial" w:cs="Arial" w:eastAsia="Arial" w:hAnsi="Arial"/>
          <w:b/>
          <w:bCs/>
          <w:color w:val="2C3E50"/>
          <w:sz w:val="26"/>
          <w:szCs w:val="26"/>
        </w:rPr>
        <w:t xml:space="preserve">14.2 External Dependencies</w:t>
      </w:r>
    </w:p>
    <w:p>
      <w:pPr>
        <w:pStyle w:val="ListParagraph"/>
        <w:numPr>
          <w:ilvl w:val="0"/>
          <w:numId w:val="3"/>
        </w:numPr>
        <w:spacing w:after="80"/>
      </w:pPr>
      <w:r>
        <w:rPr>
          <w:rFonts w:ascii="Arial" w:cs="Arial" w:eastAsia="Arial" w:hAnsi="Arial"/>
          <w:color w:val="333333"/>
          <w:sz w:val="22"/>
          <w:szCs w:val="22"/>
        </w:rPr>
        <w:t xml:space="preserve">Sensor vendor APIs and data schemas must support standard IoT protocols (MQTT/HTTP).</w:t>
      </w:r>
    </w:p>
    <w:p>
      <w:pPr>
        <w:pStyle w:val="ListParagraph"/>
        <w:numPr>
          <w:ilvl w:val="0"/>
          <w:numId w:val="3"/>
        </w:numPr>
        <w:spacing w:after="80"/>
      </w:pPr>
      <w:r>
        <w:rPr>
          <w:rFonts w:ascii="Arial" w:cs="Arial" w:eastAsia="Arial" w:hAnsi="Arial"/>
          <w:color w:val="333333"/>
          <w:sz w:val="22"/>
          <w:szCs w:val="22"/>
        </w:rPr>
        <w:t xml:space="preserve">Cloud provider availability: AWS or Azure uptime as per provider SLAs.</w:t>
      </w:r>
    </w:p>
    <w:p>
      <w:pPr>
        <w:pStyle w:val="ListParagraph"/>
        <w:numPr>
          <w:ilvl w:val="0"/>
          <w:numId w:val="3"/>
        </w:numPr>
        <w:spacing w:after="80"/>
      </w:pPr>
      <w:r>
        <w:rPr>
          <w:rFonts w:ascii="Arial" w:cs="Arial" w:eastAsia="Arial" w:hAnsi="Arial"/>
          <w:color w:val="333333"/>
          <w:sz w:val="22"/>
          <w:szCs w:val="22"/>
        </w:rPr>
        <w:t xml:space="preserve">National Water Model API (for forecasting module) maintained by NOAA/federal agencies.</w:t>
      </w:r>
    </w:p>
    <w:p>
      <w:pPr>
        <w:pStyle w:val="ListParagraph"/>
        <w:numPr>
          <w:ilvl w:val="0"/>
          <w:numId w:val="3"/>
        </w:numPr>
        <w:spacing w:after="80"/>
      </w:pPr>
      <w:r>
        <w:rPr>
          <w:rFonts w:ascii="Arial" w:cs="Arial" w:eastAsia="Arial" w:hAnsi="Arial"/>
          <w:color w:val="333333"/>
          <w:sz w:val="22"/>
          <w:szCs w:val="22"/>
        </w:rPr>
        <w:t xml:space="preserve">Third-party weather data API (e.g., OpenWeatherMap, IBM Weather) contractually available.</w:t>
      </w:r>
    </w:p>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15. Acceptance Criteria</w:t>
      </w:r>
    </w:p>
    <w:p>
      <w:pPr>
        <w:spacing w:after="120"/>
        <w:jc w:val="both"/>
      </w:pPr>
      <w:r>
        <w:rPr>
          <w:rFonts w:ascii="Arial" w:cs="Arial" w:eastAsia="Arial" w:hAnsi="Arial"/>
          <w:color w:val="333333"/>
          <w:sz w:val="22"/>
          <w:szCs w:val="22"/>
        </w:rPr>
        <w:t xml:space="preserve">The system will be considered ready for General Availability (GA) release upon satisfying all of the following criteria:</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All FR-01 through FR-08 functional requirements pass QA testing with zero P1 defects open.</w:t>
      </w:r>
    </w:p>
    <w:p>
      <w:pPr>
        <w:pStyle w:val="ListParagraph"/>
        <w:numPr>
          <w:ilvl w:val="0"/>
          <w:numId w:val="2"/>
        </w:numPr>
        <w:spacing w:after="80"/>
      </w:pPr>
      <w:r>
        <w:rPr>
          <w:rFonts w:ascii="Arial" w:cs="Arial" w:eastAsia="Arial" w:hAnsi="Arial"/>
          <w:color w:val="333333"/>
          <w:sz w:val="22"/>
          <w:szCs w:val="22"/>
        </w:rPr>
        <w:t xml:space="preserve">Anomaly detection module demonstrates &lt; 5% false positive rate on the 90-day pilot site holdout dataset.</w:t>
      </w:r>
    </w:p>
    <w:p>
      <w:pPr>
        <w:pStyle w:val="ListParagraph"/>
        <w:numPr>
          <w:ilvl w:val="0"/>
          <w:numId w:val="2"/>
        </w:numPr>
        <w:spacing w:after="80"/>
      </w:pPr>
      <w:r>
        <w:rPr>
          <w:rFonts w:ascii="Arial" w:cs="Arial" w:eastAsia="Arial" w:hAnsi="Arial"/>
          <w:color w:val="333333"/>
          <w:sz w:val="22"/>
          <w:szCs w:val="22"/>
        </w:rPr>
        <w:t xml:space="preserve">WQI forecasting model achieves R-squared &gt;= 0.92 and RMSE-normalized accuracy &gt;= 85% on held-out test data.</w:t>
      </w:r>
    </w:p>
    <w:p>
      <w:pPr>
        <w:pStyle w:val="ListParagraph"/>
        <w:numPr>
          <w:ilvl w:val="0"/>
          <w:numId w:val="2"/>
        </w:numPr>
        <w:spacing w:after="80"/>
      </w:pPr>
      <w:r>
        <w:rPr>
          <w:rFonts w:ascii="Arial" w:cs="Arial" w:eastAsia="Arial" w:hAnsi="Arial"/>
          <w:color w:val="333333"/>
          <w:sz w:val="22"/>
          <w:szCs w:val="22"/>
        </w:rPr>
        <w:t xml:space="preserve">Alert delivery latency is &lt; 30 seconds for Emergency-tier alerts under load testing with 500 concurrent users.</w:t>
      </w:r>
    </w:p>
    <w:p>
      <w:pPr>
        <w:pStyle w:val="ListParagraph"/>
        <w:numPr>
          <w:ilvl w:val="0"/>
          <w:numId w:val="2"/>
        </w:numPr>
        <w:spacing w:after="80"/>
      </w:pPr>
      <w:r>
        <w:rPr>
          <w:rFonts w:ascii="Arial" w:cs="Arial" w:eastAsia="Arial" w:hAnsi="Arial"/>
          <w:color w:val="333333"/>
          <w:sz w:val="22"/>
          <w:szCs w:val="22"/>
        </w:rPr>
        <w:t xml:space="preserve">Dashboard sustains 500 concurrent users with page load &lt; 3 seconds (P95) under load test conditions.</w:t>
      </w:r>
    </w:p>
    <w:p>
      <w:pPr>
        <w:pStyle w:val="ListParagraph"/>
        <w:numPr>
          <w:ilvl w:val="0"/>
          <w:numId w:val="2"/>
        </w:numPr>
        <w:spacing w:after="80"/>
      </w:pPr>
      <w:r>
        <w:rPr>
          <w:rFonts w:ascii="Arial" w:cs="Arial" w:eastAsia="Arial" w:hAnsi="Arial"/>
          <w:color w:val="333333"/>
          <w:sz w:val="22"/>
          <w:szCs w:val="22"/>
        </w:rPr>
        <w:t xml:space="preserve">Security penetration test completed with no Critical or High severity vulnerabilities open.</w:t>
      </w:r>
    </w:p>
    <w:p>
      <w:pPr>
        <w:pStyle w:val="ListParagraph"/>
        <w:numPr>
          <w:ilvl w:val="0"/>
          <w:numId w:val="2"/>
        </w:numPr>
        <w:spacing w:after="80"/>
      </w:pPr>
      <w:r>
        <w:rPr>
          <w:rFonts w:ascii="Arial" w:cs="Arial" w:eastAsia="Arial" w:hAnsi="Arial"/>
          <w:color w:val="333333"/>
          <w:sz w:val="22"/>
          <w:szCs w:val="22"/>
        </w:rPr>
        <w:t xml:space="preserve">Regulatory compliance report output validated against IS 10500 and WHO 2022 standards by a certified water quality engineer.</w:t>
      </w:r>
    </w:p>
    <w:p>
      <w:pPr>
        <w:pStyle w:val="ListParagraph"/>
        <w:numPr>
          <w:ilvl w:val="0"/>
          <w:numId w:val="2"/>
        </w:numPr>
        <w:spacing w:after="80"/>
      </w:pPr>
      <w:r>
        <w:rPr>
          <w:rFonts w:ascii="Arial" w:cs="Arial" w:eastAsia="Arial" w:hAnsi="Arial"/>
          <w:color w:val="333333"/>
          <w:sz w:val="22"/>
          <w:szCs w:val="22"/>
        </w:rPr>
        <w:t xml:space="preserve">System uptime &gt;= 99.9% measured over a 60-day pilot period.</w:t>
      </w:r>
    </w:p>
    <w:p>
      <w:pPr>
        <w:pStyle w:val="ListParagraph"/>
        <w:numPr>
          <w:ilvl w:val="0"/>
          <w:numId w:val="2"/>
        </w:numPr>
        <w:spacing w:after="80"/>
      </w:pPr>
      <w:r>
        <w:rPr>
          <w:rFonts w:ascii="Arial" w:cs="Arial" w:eastAsia="Arial" w:hAnsi="Arial"/>
          <w:color w:val="333333"/>
          <w:sz w:val="22"/>
          <w:szCs w:val="22"/>
        </w:rPr>
        <w:t xml:space="preserve">Minimum 2 pilot utility operators complete acceptance testing and sign user acceptance test (UAT) sign-off.</w:t>
      </w:r>
    </w:p>
    <w:p>
      <w:pPr>
        <w:spacing w:after="80"/>
      </w:pPr>
      <w:r>
        <w:t xml:space="preserve"/>
      </w:r>
    </w:p>
    <w:p>
      <w:pPr>
        <w:pStyle w:val="Heading1"/>
        <w:pBdr>
          <w:bottom w:val="single" w:color="2E86C1" w:sz="8" w:space="6"/>
        </w:pBdr>
        <w:spacing w:before="360" w:after="180"/>
      </w:pPr>
      <w:r>
        <w:rPr>
          <w:rFonts w:ascii="Arial" w:cs="Arial" w:eastAsia="Arial" w:hAnsi="Arial"/>
          <w:b/>
          <w:bCs/>
          <w:color w:val="1A5276"/>
          <w:sz w:val="32"/>
          <w:szCs w:val="32"/>
        </w:rPr>
        <w:t xml:space="preserve">16.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AQAS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Water Quality Alert System — the product described in this PRD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WQI</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Water Quality Index — composite numeric score summarizing overall water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Dissolved Oxygen — oxygen level dissolved in water; critical for aquatic ecosystem health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TDS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Dissolved Solids — measure of inorganic salts and organic matter in water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LSTM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 Short-Term Memory — a type of recurrent neural network suited for time-series forecasting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SHAP</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SHapley Additive exPlanations — explainability framework that quantifies each feature's contribution to a model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XGBoost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 Gradient Boosting — high-performance ensemble ML algorithm for tabular data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MQTT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Message Queuing Telemetry Transport — lightweight pub/sub protocol used by IoT devices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Supervisory Control and Data Acquisition — industrial control system used in water utilities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RBAC</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Role-Based Access Control — access management based on user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MLOps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Machine Learning Operations — practice of deploying, monitoring, and retraining ML models in production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NTU</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Nephelometric Turbidity Unit — standard unit for measuring water cloudiness</w:t>
            </w:r>
          </w:p>
        </w:tc>
      </w:tr>
    </w:tbl>
    <w:p>
      <w:pPr>
        <w:spacing w:after="80"/>
      </w:pPr>
      <w:r>
        <w:t xml:space="preserve"/>
      </w:r>
    </w:p>
    <w:p>
      <w:pPr>
        <w:spacing w:after="80"/>
      </w:pPr>
      <w:r>
        <w:t xml:space="preserve"/>
      </w:r>
    </w:p>
    <w:p>
      <w:pPr>
        <w:spacing w:before="360"/>
        <w:jc w:val="center"/>
      </w:pPr>
      <w:r>
        <w:rPr>
          <w:rFonts w:ascii="Arial" w:cs="Arial" w:eastAsia="Arial" w:hAnsi="Arial"/>
          <w:i/>
          <w:iCs/>
          <w:color w:val="5D6D7E"/>
          <w:sz w:val="22"/>
          <w:szCs w:val="22"/>
        </w:rPr>
        <w:t xml:space="preserve">— End of Document —</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center"/>
    </w:pPr>
    <w:r>
      <w:rPr>
        <w:rFonts w:ascii="Arial" w:cs="Arial" w:eastAsia="Arial" w:hAnsi="Arial"/>
        <w:color w:val="5D6D7E"/>
        <w:sz w:val="18"/>
        <w:szCs w:val="18"/>
      </w:rPr>
      <w:t xml:space="preserve">Confidential — Internal Use Only     |     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0"/>
    </w:pPr>
    <w:r>
      <w:rPr>
        <w:rFonts w:ascii="Arial" w:cs="Arial" w:eastAsia="Arial" w:hAnsi="Arial"/>
        <w:color w:val="5D6D7E"/>
        <w:sz w:val="18"/>
        <w:szCs w:val="18"/>
      </w:rPr>
      <w:t xml:space="preserve">PRODUCT REQUIREMENTS DOCUMENT</w:t>
    </w:r>
    <w:r>
      <w:rPr>
        <w:rFonts w:ascii="Arial" w:cs="Arial" w:eastAsia="Arial" w:hAnsi="Arial"/>
        <w:i/>
        <w:iCs/>
        <w:color w:val="5D6D7E"/>
        <w:sz w:val="18"/>
        <w:szCs w:val="18"/>
      </w:rPr>
      <w:t xml:space="preserve">   |   AI Water Quality Alert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2026-03-14T07:25:41.558Z</dcterms:created>
  <dcterms:modified xsi:type="dcterms:W3CDTF">2026-03-14T07:25:41.559Z</dcterms:modified>
</cp:coreProperties>
</file>

<file path=docProps/custom.xml><?xml version="1.0" encoding="utf-8"?>
<Properties xmlns="http://schemas.openxmlformats.org/officeDocument/2006/custom-properties" xmlns:vt="http://schemas.openxmlformats.org/officeDocument/2006/docPropsVTypes"/>
</file>