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41FA1" w14:textId="79D1919D" w:rsidR="00133584" w:rsidRPr="00133584" w:rsidRDefault="00133584" w:rsidP="00133584">
      <w:r w:rsidRPr="00133584">
        <w:rPr>
          <w:b/>
          <w:bCs/>
        </w:rPr>
        <w:t>Report on Data Analysi</w:t>
      </w:r>
      <w:r w:rsidR="009A1364">
        <w:rPr>
          <w:b/>
          <w:bCs/>
        </w:rPr>
        <w:t>s</w:t>
      </w:r>
    </w:p>
    <w:p w14:paraId="501E40B3" w14:textId="77777777" w:rsidR="00133584" w:rsidRPr="00133584" w:rsidRDefault="00133584" w:rsidP="00133584">
      <w:pPr>
        <w:rPr>
          <w:b/>
          <w:bCs/>
        </w:rPr>
      </w:pPr>
      <w:r w:rsidRPr="00133584">
        <w:rPr>
          <w:b/>
          <w:bCs/>
        </w:rPr>
        <w:t>1. Overview</w:t>
      </w:r>
    </w:p>
    <w:p w14:paraId="33A4EB5E" w14:textId="77777777" w:rsidR="00133584" w:rsidRPr="00133584" w:rsidRDefault="00133584" w:rsidP="00133584">
      <w:r w:rsidRPr="00133584">
        <w:t>The dataset consists of multiple sheets covering various aspects of financial data, including daily price movements, volatility, trading volume, and price trends. This report provides key insights extracted from the dataset.</w:t>
      </w:r>
    </w:p>
    <w:p w14:paraId="58E654E8" w14:textId="77777777" w:rsidR="00133584" w:rsidRPr="00133584" w:rsidRDefault="00133584" w:rsidP="00133584">
      <w:pPr>
        <w:rPr>
          <w:b/>
          <w:bCs/>
        </w:rPr>
      </w:pPr>
      <w:r w:rsidRPr="00133584">
        <w:rPr>
          <w:b/>
          <w:bCs/>
        </w:rPr>
        <w:t>2. Daily Price Trends</w:t>
      </w:r>
    </w:p>
    <w:p w14:paraId="1754275E" w14:textId="77777777" w:rsidR="00133584" w:rsidRPr="00133584" w:rsidRDefault="00133584" w:rsidP="00133584">
      <w:pPr>
        <w:numPr>
          <w:ilvl w:val="0"/>
          <w:numId w:val="1"/>
        </w:numPr>
      </w:pPr>
      <w:r w:rsidRPr="00133584">
        <w:t xml:space="preserve">The dataset tracks </w:t>
      </w:r>
      <w:r w:rsidRPr="00133584">
        <w:rPr>
          <w:b/>
          <w:bCs/>
        </w:rPr>
        <w:t>Open, Close, High, and Low</w:t>
      </w:r>
      <w:r w:rsidRPr="00133584">
        <w:t xml:space="preserve"> prices over different time periods.</w:t>
      </w:r>
    </w:p>
    <w:p w14:paraId="127707E2" w14:textId="77777777" w:rsidR="00133584" w:rsidRPr="00133584" w:rsidRDefault="00133584" w:rsidP="00133584">
      <w:pPr>
        <w:numPr>
          <w:ilvl w:val="0"/>
          <w:numId w:val="1"/>
        </w:numPr>
      </w:pPr>
      <w:r w:rsidRPr="00133584">
        <w:t>Observations show significant price fluctuations, with some periods experiencing high volatility.</w:t>
      </w:r>
    </w:p>
    <w:p w14:paraId="7B762E8F" w14:textId="77777777" w:rsidR="00133584" w:rsidRPr="00133584" w:rsidRDefault="00133584" w:rsidP="00133584">
      <w:pPr>
        <w:rPr>
          <w:b/>
          <w:bCs/>
        </w:rPr>
      </w:pPr>
      <w:r w:rsidRPr="00133584">
        <w:rPr>
          <w:b/>
          <w:bCs/>
        </w:rPr>
        <w:t>3. Volatility Analysis</w:t>
      </w:r>
    </w:p>
    <w:p w14:paraId="7FE50C65" w14:textId="77777777" w:rsidR="00133584" w:rsidRPr="00133584" w:rsidRDefault="00133584" w:rsidP="00133584">
      <w:pPr>
        <w:numPr>
          <w:ilvl w:val="0"/>
          <w:numId w:val="2"/>
        </w:numPr>
      </w:pPr>
      <w:r w:rsidRPr="00133584">
        <w:t xml:space="preserve">The </w:t>
      </w:r>
      <w:r w:rsidRPr="00133584">
        <w:rPr>
          <w:b/>
          <w:bCs/>
        </w:rPr>
        <w:t>Volatility</w:t>
      </w:r>
      <w:r w:rsidRPr="00133584">
        <w:t xml:space="preserve"> sheet summarizes total volatility over different time intervals.</w:t>
      </w:r>
    </w:p>
    <w:p w14:paraId="111986FD" w14:textId="77777777" w:rsidR="00133584" w:rsidRPr="00133584" w:rsidRDefault="00133584" w:rsidP="00133584">
      <w:pPr>
        <w:numPr>
          <w:ilvl w:val="0"/>
          <w:numId w:val="2"/>
        </w:numPr>
      </w:pPr>
      <w:r w:rsidRPr="00133584">
        <w:t>Higher volatility periods suggest increased market activity and potential trading opportunities.</w:t>
      </w:r>
    </w:p>
    <w:p w14:paraId="1B5C5AF9" w14:textId="77777777" w:rsidR="00133584" w:rsidRPr="00133584" w:rsidRDefault="00133584" w:rsidP="00133584">
      <w:pPr>
        <w:rPr>
          <w:b/>
          <w:bCs/>
        </w:rPr>
      </w:pPr>
      <w:r w:rsidRPr="00133584">
        <w:rPr>
          <w:b/>
          <w:bCs/>
        </w:rPr>
        <w:t>4. Volume vs Close Price</w:t>
      </w:r>
    </w:p>
    <w:p w14:paraId="411ACBBD" w14:textId="77777777" w:rsidR="00133584" w:rsidRPr="00133584" w:rsidRDefault="00133584" w:rsidP="00133584">
      <w:pPr>
        <w:numPr>
          <w:ilvl w:val="0"/>
          <w:numId w:val="3"/>
        </w:numPr>
      </w:pPr>
      <w:r w:rsidRPr="00133584">
        <w:t xml:space="preserve">Analyzing the correlation between </w:t>
      </w:r>
      <w:r w:rsidRPr="00133584">
        <w:rPr>
          <w:b/>
          <w:bCs/>
        </w:rPr>
        <w:t>trading volume</w:t>
      </w:r>
      <w:r w:rsidRPr="00133584">
        <w:t xml:space="preserve"> and </w:t>
      </w:r>
      <w:r w:rsidRPr="00133584">
        <w:rPr>
          <w:b/>
          <w:bCs/>
        </w:rPr>
        <w:t>closing prices</w:t>
      </w:r>
      <w:r w:rsidRPr="00133584">
        <w:t>:</w:t>
      </w:r>
    </w:p>
    <w:p w14:paraId="3C06DDDD" w14:textId="77777777" w:rsidR="00133584" w:rsidRPr="00133584" w:rsidRDefault="00133584" w:rsidP="00133584">
      <w:pPr>
        <w:numPr>
          <w:ilvl w:val="1"/>
          <w:numId w:val="3"/>
        </w:numPr>
      </w:pPr>
      <w:r w:rsidRPr="00133584">
        <w:t>Higher volumes often coincide with significant price movements.</w:t>
      </w:r>
    </w:p>
    <w:p w14:paraId="6E7A36B5" w14:textId="77777777" w:rsidR="00133584" w:rsidRPr="00133584" w:rsidRDefault="00133584" w:rsidP="00133584">
      <w:pPr>
        <w:numPr>
          <w:ilvl w:val="1"/>
          <w:numId w:val="3"/>
        </w:numPr>
      </w:pPr>
      <w:r w:rsidRPr="00133584">
        <w:t>Certain periods exhibit increased activity, leading to price shifts.</w:t>
      </w:r>
    </w:p>
    <w:p w14:paraId="6191AC45" w14:textId="77777777" w:rsidR="00133584" w:rsidRPr="00133584" w:rsidRDefault="00133584" w:rsidP="00133584">
      <w:pPr>
        <w:rPr>
          <w:b/>
          <w:bCs/>
        </w:rPr>
      </w:pPr>
      <w:r w:rsidRPr="00133584">
        <w:rPr>
          <w:b/>
          <w:bCs/>
        </w:rPr>
        <w:t>5. Price Changes Over Time</w:t>
      </w:r>
    </w:p>
    <w:p w14:paraId="2C8AD046" w14:textId="77777777" w:rsidR="00133584" w:rsidRPr="00133584" w:rsidRDefault="00133584" w:rsidP="00133584">
      <w:pPr>
        <w:numPr>
          <w:ilvl w:val="0"/>
          <w:numId w:val="4"/>
        </w:numPr>
      </w:pPr>
      <w:r w:rsidRPr="00133584">
        <w:t>Monthly price changes highlight key market trends:</w:t>
      </w:r>
    </w:p>
    <w:p w14:paraId="6464D4E9" w14:textId="77777777" w:rsidR="00133584" w:rsidRPr="00133584" w:rsidRDefault="00133584" w:rsidP="00133584">
      <w:pPr>
        <w:numPr>
          <w:ilvl w:val="1"/>
          <w:numId w:val="4"/>
        </w:numPr>
      </w:pPr>
      <w:r w:rsidRPr="00133584">
        <w:rPr>
          <w:b/>
          <w:bCs/>
        </w:rPr>
        <w:t>January:</w:t>
      </w:r>
      <w:r w:rsidRPr="00133584">
        <w:t xml:space="preserve"> Notable decline (-9.74)</w:t>
      </w:r>
    </w:p>
    <w:p w14:paraId="0B48D36D" w14:textId="77777777" w:rsidR="00133584" w:rsidRPr="00133584" w:rsidRDefault="00133584" w:rsidP="00133584">
      <w:pPr>
        <w:numPr>
          <w:ilvl w:val="1"/>
          <w:numId w:val="4"/>
        </w:numPr>
      </w:pPr>
      <w:r w:rsidRPr="00133584">
        <w:rPr>
          <w:b/>
          <w:bCs/>
        </w:rPr>
        <w:t>February:</w:t>
      </w:r>
      <w:r w:rsidRPr="00133584">
        <w:t xml:space="preserve"> Minor recovery (+1.86)</w:t>
      </w:r>
    </w:p>
    <w:p w14:paraId="03E3BBD7" w14:textId="77777777" w:rsidR="00133584" w:rsidRPr="00133584" w:rsidRDefault="00133584" w:rsidP="00133584">
      <w:pPr>
        <w:numPr>
          <w:ilvl w:val="1"/>
          <w:numId w:val="4"/>
        </w:numPr>
      </w:pPr>
      <w:r w:rsidRPr="00133584">
        <w:rPr>
          <w:b/>
          <w:bCs/>
        </w:rPr>
        <w:t>March:</w:t>
      </w:r>
      <w:r w:rsidRPr="00133584">
        <w:t xml:space="preserve"> Strong growth (+20.45)</w:t>
      </w:r>
    </w:p>
    <w:p w14:paraId="52A9E645" w14:textId="77777777" w:rsidR="00133584" w:rsidRPr="00133584" w:rsidRDefault="00133584" w:rsidP="00133584">
      <w:pPr>
        <w:numPr>
          <w:ilvl w:val="0"/>
          <w:numId w:val="4"/>
        </w:numPr>
      </w:pPr>
      <w:r w:rsidRPr="00133584">
        <w:t>Indicates seasonal or trend-based variations in prices.</w:t>
      </w:r>
    </w:p>
    <w:p w14:paraId="5AF3C3A0" w14:textId="77777777" w:rsidR="00133584" w:rsidRPr="00133584" w:rsidRDefault="00133584" w:rsidP="00133584">
      <w:pPr>
        <w:rPr>
          <w:b/>
          <w:bCs/>
        </w:rPr>
      </w:pPr>
      <w:r w:rsidRPr="00133584">
        <w:rPr>
          <w:b/>
          <w:bCs/>
        </w:rPr>
        <w:t>6. Historical Data Analysis</w:t>
      </w:r>
    </w:p>
    <w:p w14:paraId="54A4B3CE" w14:textId="77777777" w:rsidR="00133584" w:rsidRPr="00133584" w:rsidRDefault="00133584" w:rsidP="00133584">
      <w:pPr>
        <w:numPr>
          <w:ilvl w:val="0"/>
          <w:numId w:val="5"/>
        </w:numPr>
      </w:pPr>
      <w:r w:rsidRPr="00133584">
        <w:t xml:space="preserve">The </w:t>
      </w:r>
      <w:r w:rsidRPr="00133584">
        <w:rPr>
          <w:b/>
          <w:bCs/>
        </w:rPr>
        <w:t>DATASET</w:t>
      </w:r>
      <w:r w:rsidRPr="00133584">
        <w:t xml:space="preserve"> sheet contains historical records from </w:t>
      </w:r>
      <w:r w:rsidRPr="00133584">
        <w:rPr>
          <w:b/>
          <w:bCs/>
        </w:rPr>
        <w:t>1962 onwards</w:t>
      </w:r>
      <w:r w:rsidRPr="00133584">
        <w:t>, covering:</w:t>
      </w:r>
    </w:p>
    <w:p w14:paraId="4D92C824" w14:textId="77777777" w:rsidR="00133584" w:rsidRPr="00133584" w:rsidRDefault="00133584" w:rsidP="00133584">
      <w:pPr>
        <w:numPr>
          <w:ilvl w:val="1"/>
          <w:numId w:val="5"/>
        </w:numPr>
      </w:pPr>
      <w:r w:rsidRPr="00133584">
        <w:rPr>
          <w:b/>
          <w:bCs/>
        </w:rPr>
        <w:t>Closing Prices</w:t>
      </w:r>
      <w:r w:rsidRPr="00133584">
        <w:t xml:space="preserve"> and </w:t>
      </w:r>
      <w:r w:rsidRPr="00133584">
        <w:rPr>
          <w:b/>
          <w:bCs/>
        </w:rPr>
        <w:t>Daily Price Ranges</w:t>
      </w:r>
    </w:p>
    <w:p w14:paraId="1314F2E9" w14:textId="77777777" w:rsidR="00133584" w:rsidRPr="00133584" w:rsidRDefault="00133584" w:rsidP="00133584">
      <w:pPr>
        <w:numPr>
          <w:ilvl w:val="1"/>
          <w:numId w:val="5"/>
        </w:numPr>
      </w:pPr>
      <w:r w:rsidRPr="00133584">
        <w:rPr>
          <w:b/>
          <w:bCs/>
        </w:rPr>
        <w:t>Price Change Trends</w:t>
      </w:r>
    </w:p>
    <w:p w14:paraId="25B7825A" w14:textId="77777777" w:rsidR="00133584" w:rsidRPr="00133584" w:rsidRDefault="00133584" w:rsidP="00133584">
      <w:pPr>
        <w:numPr>
          <w:ilvl w:val="1"/>
          <w:numId w:val="5"/>
        </w:numPr>
      </w:pPr>
      <w:r w:rsidRPr="00133584">
        <w:rPr>
          <w:b/>
          <w:bCs/>
        </w:rPr>
        <w:t>Volatility Indicators</w:t>
      </w:r>
    </w:p>
    <w:p w14:paraId="0C1088E5" w14:textId="77777777" w:rsidR="00133584" w:rsidRPr="00133584" w:rsidRDefault="00133584" w:rsidP="00133584">
      <w:pPr>
        <w:numPr>
          <w:ilvl w:val="1"/>
          <w:numId w:val="5"/>
        </w:numPr>
      </w:pPr>
      <w:r w:rsidRPr="00133584">
        <w:rPr>
          <w:b/>
          <w:bCs/>
        </w:rPr>
        <w:lastRenderedPageBreak/>
        <w:t>Moving Averages (10, 20, 50 days)</w:t>
      </w:r>
    </w:p>
    <w:p w14:paraId="716076A1" w14:textId="77777777" w:rsidR="00133584" w:rsidRPr="00133584" w:rsidRDefault="00133584" w:rsidP="00133584">
      <w:pPr>
        <w:numPr>
          <w:ilvl w:val="0"/>
          <w:numId w:val="5"/>
        </w:numPr>
      </w:pPr>
      <w:r w:rsidRPr="00133584">
        <w:t>Useful for long-term trend analysis and forecasting.</w:t>
      </w:r>
    </w:p>
    <w:p w14:paraId="1CB3FC98" w14:textId="77777777" w:rsidR="00133584" w:rsidRPr="00133584" w:rsidRDefault="00133584" w:rsidP="00133584">
      <w:pPr>
        <w:rPr>
          <w:b/>
          <w:bCs/>
        </w:rPr>
      </w:pPr>
      <w:r w:rsidRPr="00133584">
        <w:rPr>
          <w:b/>
          <w:bCs/>
        </w:rPr>
        <w:t>7. Conclusion and Recommendations</w:t>
      </w:r>
    </w:p>
    <w:p w14:paraId="3FEE21AB" w14:textId="77777777" w:rsidR="00133584" w:rsidRPr="00133584" w:rsidRDefault="00133584" w:rsidP="00133584">
      <w:pPr>
        <w:numPr>
          <w:ilvl w:val="0"/>
          <w:numId w:val="6"/>
        </w:numPr>
      </w:pPr>
      <w:r w:rsidRPr="00133584">
        <w:t xml:space="preserve">The data indicates a clear correlation between </w:t>
      </w:r>
      <w:r w:rsidRPr="00133584">
        <w:rPr>
          <w:b/>
          <w:bCs/>
        </w:rPr>
        <w:t>volume and price changes</w:t>
      </w:r>
      <w:r w:rsidRPr="00133584">
        <w:t>.</w:t>
      </w:r>
    </w:p>
    <w:p w14:paraId="2D8E7DC8" w14:textId="77777777" w:rsidR="00133584" w:rsidRPr="00133584" w:rsidRDefault="00133584" w:rsidP="00133584">
      <w:pPr>
        <w:numPr>
          <w:ilvl w:val="0"/>
          <w:numId w:val="6"/>
        </w:numPr>
      </w:pPr>
      <w:r w:rsidRPr="00133584">
        <w:rPr>
          <w:b/>
          <w:bCs/>
        </w:rPr>
        <w:t>Higher volatility</w:t>
      </w:r>
      <w:r w:rsidRPr="00133584">
        <w:t xml:space="preserve"> periods can be leveraged for </w:t>
      </w:r>
      <w:r w:rsidRPr="00133584">
        <w:rPr>
          <w:b/>
          <w:bCs/>
        </w:rPr>
        <w:t>trading opportunities</w:t>
      </w:r>
      <w:r w:rsidRPr="00133584">
        <w:t>.</w:t>
      </w:r>
    </w:p>
    <w:p w14:paraId="4E7C2145" w14:textId="77777777" w:rsidR="00133584" w:rsidRPr="00133584" w:rsidRDefault="00133584" w:rsidP="00133584">
      <w:pPr>
        <w:numPr>
          <w:ilvl w:val="0"/>
          <w:numId w:val="6"/>
        </w:numPr>
      </w:pPr>
      <w:r w:rsidRPr="00133584">
        <w:rPr>
          <w:b/>
          <w:bCs/>
        </w:rPr>
        <w:t>Moving averages</w:t>
      </w:r>
      <w:r w:rsidRPr="00133584">
        <w:t xml:space="preserve"> provide insight into long-term trends and potential investment strategies.</w:t>
      </w:r>
    </w:p>
    <w:p w14:paraId="2D0B12E8" w14:textId="77777777" w:rsidR="003E44CA" w:rsidRDefault="003E44CA"/>
    <w:sectPr w:rsidR="003E44C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4E9A6" w14:textId="77777777" w:rsidR="00A64772" w:rsidRDefault="00A64772" w:rsidP="00133584">
      <w:pPr>
        <w:spacing w:after="0" w:line="240" w:lineRule="auto"/>
      </w:pPr>
      <w:r>
        <w:separator/>
      </w:r>
    </w:p>
  </w:endnote>
  <w:endnote w:type="continuationSeparator" w:id="0">
    <w:p w14:paraId="23683408" w14:textId="77777777" w:rsidR="00A64772" w:rsidRDefault="00A64772" w:rsidP="00133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D3EEE" w14:textId="77777777" w:rsidR="00A64772" w:rsidRDefault="00A64772" w:rsidP="00133584">
      <w:pPr>
        <w:spacing w:after="0" w:line="240" w:lineRule="auto"/>
      </w:pPr>
      <w:r>
        <w:separator/>
      </w:r>
    </w:p>
  </w:footnote>
  <w:footnote w:type="continuationSeparator" w:id="0">
    <w:p w14:paraId="17C1EF0D" w14:textId="77777777" w:rsidR="00A64772" w:rsidRDefault="00A64772" w:rsidP="001335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A477B" w14:textId="0C13F62D" w:rsidR="00133584" w:rsidRPr="00133584" w:rsidRDefault="00133584" w:rsidP="00133584">
    <w:pPr>
      <w:pStyle w:val="Header"/>
      <w:tabs>
        <w:tab w:val="clear" w:pos="4513"/>
        <w:tab w:val="clear" w:pos="9026"/>
        <w:tab w:val="left" w:pos="2850"/>
      </w:tabs>
      <w:rPr>
        <w:rFonts w:ascii="Cambria" w:hAnsi="Cambria"/>
        <w:b/>
        <w:bCs/>
        <w:u w:val="single"/>
      </w:rPr>
    </w:pPr>
    <w:r>
      <w:tab/>
      <w:t xml:space="preserve">          </w:t>
    </w:r>
    <w:r w:rsidRPr="00133584">
      <w:rPr>
        <w:rFonts w:ascii="Cambria" w:hAnsi="Cambria"/>
        <w:b/>
        <w:bCs/>
        <w:u w:val="single"/>
      </w:rPr>
      <w:t>TASK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61E5B"/>
    <w:multiLevelType w:val="multilevel"/>
    <w:tmpl w:val="7266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507F8D"/>
    <w:multiLevelType w:val="multilevel"/>
    <w:tmpl w:val="26585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5E225B"/>
    <w:multiLevelType w:val="multilevel"/>
    <w:tmpl w:val="83862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D66533"/>
    <w:multiLevelType w:val="multilevel"/>
    <w:tmpl w:val="454E0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3764DD"/>
    <w:multiLevelType w:val="multilevel"/>
    <w:tmpl w:val="8844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D30EBD"/>
    <w:multiLevelType w:val="multilevel"/>
    <w:tmpl w:val="3EE07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0645315">
    <w:abstractNumId w:val="0"/>
  </w:num>
  <w:num w:numId="2" w16cid:durableId="1278752165">
    <w:abstractNumId w:val="4"/>
  </w:num>
  <w:num w:numId="3" w16cid:durableId="1969554664">
    <w:abstractNumId w:val="2"/>
  </w:num>
  <w:num w:numId="4" w16cid:durableId="771172329">
    <w:abstractNumId w:val="5"/>
  </w:num>
  <w:num w:numId="5" w16cid:durableId="1308168260">
    <w:abstractNumId w:val="3"/>
  </w:num>
  <w:num w:numId="6" w16cid:durableId="5135430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584"/>
    <w:rsid w:val="00133584"/>
    <w:rsid w:val="003E44CA"/>
    <w:rsid w:val="00476BD8"/>
    <w:rsid w:val="005A5969"/>
    <w:rsid w:val="009A1364"/>
    <w:rsid w:val="00A64772"/>
    <w:rsid w:val="00B174EA"/>
    <w:rsid w:val="00C835A3"/>
    <w:rsid w:val="00E129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120D1"/>
  <w15:chartTrackingRefBased/>
  <w15:docId w15:val="{635FBE56-CA07-4A8D-AFE1-0B462F79E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5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35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35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35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35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35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35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35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35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5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35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35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35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35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35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35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35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3584"/>
    <w:rPr>
      <w:rFonts w:eastAsiaTheme="majorEastAsia" w:cstheme="majorBidi"/>
      <w:color w:val="272727" w:themeColor="text1" w:themeTint="D8"/>
    </w:rPr>
  </w:style>
  <w:style w:type="paragraph" w:styleId="Title">
    <w:name w:val="Title"/>
    <w:basedOn w:val="Normal"/>
    <w:next w:val="Normal"/>
    <w:link w:val="TitleChar"/>
    <w:uiPriority w:val="10"/>
    <w:qFormat/>
    <w:rsid w:val="001335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35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35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35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3584"/>
    <w:pPr>
      <w:spacing w:before="160"/>
      <w:jc w:val="center"/>
    </w:pPr>
    <w:rPr>
      <w:i/>
      <w:iCs/>
      <w:color w:val="404040" w:themeColor="text1" w:themeTint="BF"/>
    </w:rPr>
  </w:style>
  <w:style w:type="character" w:customStyle="1" w:styleId="QuoteChar">
    <w:name w:val="Quote Char"/>
    <w:basedOn w:val="DefaultParagraphFont"/>
    <w:link w:val="Quote"/>
    <w:uiPriority w:val="29"/>
    <w:rsid w:val="00133584"/>
    <w:rPr>
      <w:i/>
      <w:iCs/>
      <w:color w:val="404040" w:themeColor="text1" w:themeTint="BF"/>
    </w:rPr>
  </w:style>
  <w:style w:type="paragraph" w:styleId="ListParagraph">
    <w:name w:val="List Paragraph"/>
    <w:basedOn w:val="Normal"/>
    <w:uiPriority w:val="34"/>
    <w:qFormat/>
    <w:rsid w:val="00133584"/>
    <w:pPr>
      <w:ind w:left="720"/>
      <w:contextualSpacing/>
    </w:pPr>
  </w:style>
  <w:style w:type="character" w:styleId="IntenseEmphasis">
    <w:name w:val="Intense Emphasis"/>
    <w:basedOn w:val="DefaultParagraphFont"/>
    <w:uiPriority w:val="21"/>
    <w:qFormat/>
    <w:rsid w:val="00133584"/>
    <w:rPr>
      <w:i/>
      <w:iCs/>
      <w:color w:val="0F4761" w:themeColor="accent1" w:themeShade="BF"/>
    </w:rPr>
  </w:style>
  <w:style w:type="paragraph" w:styleId="IntenseQuote">
    <w:name w:val="Intense Quote"/>
    <w:basedOn w:val="Normal"/>
    <w:next w:val="Normal"/>
    <w:link w:val="IntenseQuoteChar"/>
    <w:uiPriority w:val="30"/>
    <w:qFormat/>
    <w:rsid w:val="001335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3584"/>
    <w:rPr>
      <w:i/>
      <w:iCs/>
      <w:color w:val="0F4761" w:themeColor="accent1" w:themeShade="BF"/>
    </w:rPr>
  </w:style>
  <w:style w:type="character" w:styleId="IntenseReference">
    <w:name w:val="Intense Reference"/>
    <w:basedOn w:val="DefaultParagraphFont"/>
    <w:uiPriority w:val="32"/>
    <w:qFormat/>
    <w:rsid w:val="00133584"/>
    <w:rPr>
      <w:b/>
      <w:bCs/>
      <w:smallCaps/>
      <w:color w:val="0F4761" w:themeColor="accent1" w:themeShade="BF"/>
      <w:spacing w:val="5"/>
    </w:rPr>
  </w:style>
  <w:style w:type="paragraph" w:styleId="Header">
    <w:name w:val="header"/>
    <w:basedOn w:val="Normal"/>
    <w:link w:val="HeaderChar"/>
    <w:uiPriority w:val="99"/>
    <w:unhideWhenUsed/>
    <w:rsid w:val="001335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3584"/>
  </w:style>
  <w:style w:type="paragraph" w:styleId="Footer">
    <w:name w:val="footer"/>
    <w:basedOn w:val="Normal"/>
    <w:link w:val="FooterChar"/>
    <w:uiPriority w:val="99"/>
    <w:unhideWhenUsed/>
    <w:rsid w:val="001335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35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058883">
      <w:bodyDiv w:val="1"/>
      <w:marLeft w:val="0"/>
      <w:marRight w:val="0"/>
      <w:marTop w:val="0"/>
      <w:marBottom w:val="0"/>
      <w:divBdr>
        <w:top w:val="none" w:sz="0" w:space="0" w:color="auto"/>
        <w:left w:val="none" w:sz="0" w:space="0" w:color="auto"/>
        <w:bottom w:val="none" w:sz="0" w:space="0" w:color="auto"/>
        <w:right w:val="none" w:sz="0" w:space="0" w:color="auto"/>
      </w:divBdr>
    </w:div>
    <w:div w:id="162970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247</Words>
  <Characters>1412</Characters>
  <Application>Microsoft Office Word</Application>
  <DocSecurity>0</DocSecurity>
  <Lines>11</Lines>
  <Paragraphs>3</Paragraphs>
  <ScaleCrop>false</ScaleCrop>
  <Company>shubham</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wagachoude</dc:creator>
  <cp:keywords/>
  <dc:description/>
  <cp:lastModifiedBy>shubham wagachoude</cp:lastModifiedBy>
  <cp:revision>11</cp:revision>
  <dcterms:created xsi:type="dcterms:W3CDTF">2025-02-22T18:34:00Z</dcterms:created>
  <dcterms:modified xsi:type="dcterms:W3CDTF">2025-02-22T18:37:00Z</dcterms:modified>
</cp:coreProperties>
</file>