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4C414">
      <w:pPr>
        <w:ind w:firstLine="161" w:firstLineChars="50"/>
        <w:jc w:val="center"/>
        <w:rPr>
          <w:rFonts w:eastAsia="黑体"/>
          <w:b/>
          <w:sz w:val="32"/>
          <w:szCs w:val="32"/>
        </w:rPr>
      </w:pPr>
      <w:r>
        <w:rPr>
          <w:rFonts w:hint="eastAsia" w:eastAsia="黑体"/>
          <w:b/>
          <w:sz w:val="32"/>
          <w:szCs w:val="32"/>
        </w:rPr>
        <w:t>上海电影学院本科课程作品评阅意见表</w:t>
      </w:r>
    </w:p>
    <w:tbl>
      <w:tblPr>
        <w:tblStyle w:val="9"/>
        <w:tblpPr w:leftFromText="180" w:rightFromText="180" w:vertAnchor="text" w:horzAnchor="page" w:tblpX="1243" w:tblpY="291"/>
        <w:tblOverlap w:val="never"/>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2125"/>
        <w:gridCol w:w="1331"/>
        <w:gridCol w:w="1224"/>
        <w:gridCol w:w="608"/>
        <w:gridCol w:w="642"/>
        <w:gridCol w:w="787"/>
        <w:gridCol w:w="11"/>
        <w:gridCol w:w="720"/>
        <w:gridCol w:w="720"/>
        <w:gridCol w:w="584"/>
      </w:tblGrid>
      <w:tr w14:paraId="2B4C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644" w:type="dxa"/>
            <w:gridSpan w:val="3"/>
            <w:vAlign w:val="center"/>
          </w:tcPr>
          <w:p w14:paraId="7EA2E9E3">
            <w:pPr>
              <w:jc w:val="center"/>
              <w:rPr>
                <w:rFonts w:ascii="楷体_GB2312" w:eastAsia="楷体_GB2312"/>
                <w:b/>
                <w:bCs/>
                <w:sz w:val="24"/>
                <w:szCs w:val="21"/>
              </w:rPr>
            </w:pPr>
            <w:r>
              <w:rPr>
                <w:rFonts w:hint="eastAsia" w:ascii="楷体_GB2312" w:eastAsia="楷体_GB2312"/>
                <w:b/>
                <w:bCs/>
                <w:sz w:val="24"/>
                <w:szCs w:val="21"/>
              </w:rPr>
              <w:t>20</w:t>
            </w:r>
            <w:r>
              <w:rPr>
                <w:rFonts w:ascii="楷体_GB2312" w:eastAsia="楷体_GB2312"/>
                <w:b/>
                <w:bCs/>
                <w:sz w:val="24"/>
                <w:szCs w:val="21"/>
              </w:rPr>
              <w:t>2</w:t>
            </w:r>
            <w:r>
              <w:rPr>
                <w:rFonts w:hint="eastAsia" w:ascii="楷体_GB2312" w:eastAsia="楷体_GB2312"/>
                <w:b/>
                <w:bCs/>
                <w:sz w:val="24"/>
                <w:szCs w:val="21"/>
              </w:rPr>
              <w:t>5  ~20</w:t>
            </w:r>
            <w:r>
              <w:rPr>
                <w:rFonts w:ascii="楷体_GB2312" w:eastAsia="楷体_GB2312"/>
                <w:b/>
                <w:bCs/>
                <w:sz w:val="24"/>
                <w:szCs w:val="21"/>
              </w:rPr>
              <w:t>2</w:t>
            </w:r>
            <w:r>
              <w:rPr>
                <w:rFonts w:hint="eastAsia" w:ascii="楷体_GB2312" w:eastAsia="楷体_GB2312"/>
                <w:b/>
                <w:bCs/>
                <w:sz w:val="24"/>
                <w:szCs w:val="21"/>
              </w:rPr>
              <w:t>6  学年 春 季学期</w:t>
            </w:r>
          </w:p>
        </w:tc>
        <w:tc>
          <w:tcPr>
            <w:tcW w:w="1832" w:type="dxa"/>
            <w:gridSpan w:val="2"/>
            <w:vAlign w:val="center"/>
          </w:tcPr>
          <w:p w14:paraId="4AF39343">
            <w:pPr>
              <w:jc w:val="center"/>
              <w:rPr>
                <w:rFonts w:ascii="楷体_GB2312" w:eastAsia="楷体_GB2312"/>
                <w:b/>
                <w:bCs/>
                <w:sz w:val="24"/>
                <w:szCs w:val="21"/>
              </w:rPr>
            </w:pPr>
            <w:r>
              <w:rPr>
                <w:rFonts w:hint="eastAsia" w:ascii="楷体_GB2312" w:eastAsia="楷体_GB2312"/>
                <w:b/>
                <w:bCs/>
                <w:sz w:val="24"/>
                <w:szCs w:val="21"/>
              </w:rPr>
              <w:t>课程名称</w:t>
            </w:r>
          </w:p>
          <w:p w14:paraId="7D655D75">
            <w:pPr>
              <w:jc w:val="center"/>
              <w:rPr>
                <w:rFonts w:ascii="楷体_GB2312" w:eastAsia="楷体_GB2312"/>
                <w:b/>
                <w:bCs/>
                <w:sz w:val="24"/>
                <w:szCs w:val="21"/>
              </w:rPr>
            </w:pPr>
            <w:r>
              <w:rPr>
                <w:rFonts w:hint="eastAsia" w:ascii="楷体_GB2312" w:eastAsia="楷体_GB2312"/>
                <w:b/>
                <w:bCs/>
                <w:sz w:val="24"/>
                <w:szCs w:val="21"/>
              </w:rPr>
              <w:t>（课程号）</w:t>
            </w:r>
          </w:p>
        </w:tc>
        <w:tc>
          <w:tcPr>
            <w:tcW w:w="3464" w:type="dxa"/>
            <w:gridSpan w:val="6"/>
            <w:vAlign w:val="center"/>
          </w:tcPr>
          <w:p w14:paraId="6C15605A">
            <w:pPr>
              <w:jc w:val="center"/>
              <w:rPr>
                <w:rFonts w:ascii="楷体_GB2312" w:eastAsia="楷体_GB2312"/>
                <w:b/>
                <w:bCs/>
                <w:sz w:val="24"/>
                <w:szCs w:val="21"/>
              </w:rPr>
            </w:pPr>
            <w:r>
              <w:rPr>
                <w:rFonts w:hint="eastAsia" w:ascii="楷体_GB2312" w:eastAsia="楷体_GB2312"/>
                <w:b/>
                <w:bCs/>
                <w:sz w:val="24"/>
                <w:szCs w:val="21"/>
              </w:rPr>
              <w:t>游戏音频设计</w:t>
            </w:r>
          </w:p>
          <w:p w14:paraId="34BF55D4">
            <w:pPr>
              <w:jc w:val="center"/>
              <w:rPr>
                <w:rFonts w:ascii="楷体_GB2312" w:eastAsia="楷体_GB2312"/>
                <w:b/>
                <w:bCs/>
                <w:sz w:val="24"/>
                <w:szCs w:val="21"/>
              </w:rPr>
            </w:pPr>
            <w:r>
              <w:rPr>
                <w:rFonts w:ascii="楷体_GB2312" w:eastAsia="楷体_GB2312"/>
                <w:b/>
                <w:bCs/>
                <w:sz w:val="24"/>
                <w:szCs w:val="21"/>
              </w:rPr>
              <w:t>14556325</w:t>
            </w:r>
          </w:p>
        </w:tc>
      </w:tr>
      <w:tr w14:paraId="2C4F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88" w:type="dxa"/>
            <w:vAlign w:val="center"/>
          </w:tcPr>
          <w:p w14:paraId="2F8FD4B7">
            <w:pPr>
              <w:jc w:val="center"/>
              <w:rPr>
                <w:rFonts w:ascii="楷体_GB2312" w:eastAsia="楷体_GB2312"/>
                <w:b/>
                <w:bCs/>
                <w:sz w:val="24"/>
                <w:szCs w:val="21"/>
              </w:rPr>
            </w:pPr>
            <w:r>
              <w:rPr>
                <w:rFonts w:hint="eastAsia" w:ascii="楷体_GB2312" w:eastAsia="楷体_GB2312"/>
                <w:b/>
                <w:bCs/>
                <w:sz w:val="24"/>
                <w:szCs w:val="21"/>
              </w:rPr>
              <w:t>学号</w:t>
            </w:r>
          </w:p>
        </w:tc>
        <w:tc>
          <w:tcPr>
            <w:tcW w:w="2125" w:type="dxa"/>
            <w:vAlign w:val="center"/>
          </w:tcPr>
          <w:p w14:paraId="3BE04B12">
            <w:pPr>
              <w:jc w:val="center"/>
              <w:rPr>
                <w:rFonts w:hint="default" w:ascii="楷体_GB2312" w:eastAsia="楷体_GB2312"/>
                <w:b/>
                <w:bCs/>
                <w:sz w:val="24"/>
                <w:szCs w:val="21"/>
                <w:lang w:val="en-US" w:eastAsia="zh-CN"/>
              </w:rPr>
            </w:pPr>
            <w:r>
              <w:rPr>
                <w:rFonts w:hint="eastAsia" w:ascii="楷体_GB2312" w:eastAsia="楷体_GB2312"/>
                <w:b/>
                <w:bCs/>
                <w:sz w:val="24"/>
                <w:szCs w:val="21"/>
                <w:lang w:val="en-US" w:eastAsia="zh-CN"/>
              </w:rPr>
              <w:t>21121819</w:t>
            </w:r>
          </w:p>
        </w:tc>
        <w:tc>
          <w:tcPr>
            <w:tcW w:w="1331" w:type="dxa"/>
            <w:vAlign w:val="center"/>
          </w:tcPr>
          <w:p w14:paraId="26ACBC2B">
            <w:pPr>
              <w:jc w:val="center"/>
              <w:rPr>
                <w:rFonts w:ascii="楷体_GB2312" w:eastAsia="楷体_GB2312"/>
                <w:b/>
                <w:bCs/>
                <w:sz w:val="24"/>
                <w:szCs w:val="21"/>
              </w:rPr>
            </w:pPr>
            <w:r>
              <w:rPr>
                <w:rFonts w:hint="eastAsia" w:ascii="楷体_GB2312" w:eastAsia="楷体_GB2312"/>
                <w:b/>
                <w:bCs/>
                <w:sz w:val="24"/>
                <w:szCs w:val="21"/>
              </w:rPr>
              <w:t>姓名</w:t>
            </w:r>
          </w:p>
        </w:tc>
        <w:tc>
          <w:tcPr>
            <w:tcW w:w="1832" w:type="dxa"/>
            <w:gridSpan w:val="2"/>
            <w:vAlign w:val="center"/>
          </w:tcPr>
          <w:p w14:paraId="4BBB942A">
            <w:pPr>
              <w:jc w:val="center"/>
              <w:rPr>
                <w:rFonts w:hint="default" w:ascii="楷体_GB2312" w:eastAsia="楷体_GB2312"/>
                <w:b/>
                <w:bCs/>
                <w:sz w:val="24"/>
                <w:szCs w:val="21"/>
                <w:lang w:val="en-US" w:eastAsia="zh-CN"/>
              </w:rPr>
            </w:pPr>
            <w:r>
              <w:rPr>
                <w:rFonts w:hint="eastAsia" w:ascii="楷体_GB2312" w:eastAsia="楷体_GB2312"/>
                <w:b/>
                <w:bCs/>
                <w:sz w:val="24"/>
                <w:szCs w:val="21"/>
                <w:lang w:val="en-US" w:eastAsia="zh-CN"/>
              </w:rPr>
              <w:t>赵军荣</w:t>
            </w:r>
          </w:p>
        </w:tc>
        <w:tc>
          <w:tcPr>
            <w:tcW w:w="1429" w:type="dxa"/>
            <w:gridSpan w:val="2"/>
            <w:vAlign w:val="center"/>
          </w:tcPr>
          <w:p w14:paraId="762FE13A">
            <w:pPr>
              <w:jc w:val="center"/>
              <w:rPr>
                <w:rFonts w:ascii="楷体_GB2312" w:eastAsia="楷体_GB2312"/>
                <w:b/>
                <w:bCs/>
                <w:sz w:val="24"/>
                <w:szCs w:val="21"/>
              </w:rPr>
            </w:pPr>
            <w:r>
              <w:rPr>
                <w:rFonts w:hint="eastAsia" w:ascii="楷体_GB2312" w:eastAsia="楷体_GB2312"/>
                <w:b/>
                <w:bCs/>
                <w:sz w:val="24"/>
                <w:szCs w:val="21"/>
              </w:rPr>
              <w:t>教师姓名</w:t>
            </w:r>
          </w:p>
        </w:tc>
        <w:tc>
          <w:tcPr>
            <w:tcW w:w="2035" w:type="dxa"/>
            <w:gridSpan w:val="4"/>
            <w:vAlign w:val="center"/>
          </w:tcPr>
          <w:p w14:paraId="25E06356">
            <w:pPr>
              <w:jc w:val="center"/>
              <w:rPr>
                <w:rFonts w:ascii="楷体_GB2312" w:eastAsia="楷体_GB2312"/>
                <w:b/>
                <w:bCs/>
                <w:sz w:val="24"/>
                <w:szCs w:val="21"/>
              </w:rPr>
            </w:pPr>
            <w:r>
              <w:rPr>
                <w:rFonts w:hint="eastAsia" w:ascii="楷体_GB2312" w:eastAsia="楷体_GB2312"/>
                <w:b/>
                <w:bCs/>
                <w:sz w:val="24"/>
                <w:szCs w:val="21"/>
              </w:rPr>
              <w:t>沈希辰</w:t>
            </w:r>
          </w:p>
        </w:tc>
      </w:tr>
      <w:tr w14:paraId="103DF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88" w:type="dxa"/>
            <w:vAlign w:val="center"/>
          </w:tcPr>
          <w:p w14:paraId="04894BAC">
            <w:pPr>
              <w:jc w:val="center"/>
              <w:rPr>
                <w:rFonts w:ascii="楷体_GB2312" w:eastAsia="楷体_GB2312"/>
                <w:b/>
                <w:bCs/>
                <w:sz w:val="24"/>
                <w:szCs w:val="21"/>
              </w:rPr>
            </w:pPr>
            <w:r>
              <w:rPr>
                <w:rFonts w:hint="eastAsia" w:ascii="楷体_GB2312" w:eastAsia="楷体_GB2312"/>
                <w:b/>
                <w:bCs/>
                <w:sz w:val="24"/>
                <w:szCs w:val="21"/>
              </w:rPr>
              <w:t>作品题目</w:t>
            </w:r>
          </w:p>
        </w:tc>
        <w:tc>
          <w:tcPr>
            <w:tcW w:w="8752" w:type="dxa"/>
            <w:gridSpan w:val="10"/>
            <w:vAlign w:val="center"/>
          </w:tcPr>
          <w:p w14:paraId="2228BF42">
            <w:pPr>
              <w:jc w:val="center"/>
              <w:rPr>
                <w:rFonts w:ascii="楷体_GB2312" w:eastAsia="楷体_GB2312"/>
                <w:b/>
                <w:bCs/>
                <w:sz w:val="24"/>
                <w:szCs w:val="21"/>
              </w:rPr>
            </w:pPr>
            <w:r>
              <w:rPr>
                <w:rFonts w:hint="default" w:ascii="楷体_GB2312" w:eastAsia="楷体_GB2312"/>
                <w:b/>
                <w:bCs/>
                <w:sz w:val="24"/>
                <w:szCs w:val="21"/>
              </w:rPr>
              <w:t>Unreal &amp; Wwise 音频设计实践</w:t>
            </w:r>
            <w:bookmarkStart w:id="0" w:name="_GoBack"/>
            <w:bookmarkEnd w:id="0"/>
          </w:p>
        </w:tc>
      </w:tr>
      <w:tr w14:paraId="1AB2053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43" w:hRule="atLeast"/>
        </w:trPr>
        <w:tc>
          <w:tcPr>
            <w:tcW w:w="1188" w:type="dxa"/>
            <w:vMerge w:val="restart"/>
            <w:tcBorders>
              <w:top w:val="single" w:color="auto" w:sz="4" w:space="0"/>
              <w:left w:val="single" w:color="auto" w:sz="4" w:space="0"/>
              <w:right w:val="single" w:color="auto" w:sz="4" w:space="0"/>
            </w:tcBorders>
            <w:vAlign w:val="center"/>
          </w:tcPr>
          <w:p w14:paraId="350022D7">
            <w:pPr>
              <w:jc w:val="center"/>
              <w:rPr>
                <w:rFonts w:ascii="楷体_GB2312" w:eastAsia="楷体_GB2312"/>
                <w:b/>
                <w:bCs/>
                <w:sz w:val="24"/>
                <w:szCs w:val="21"/>
              </w:rPr>
            </w:pPr>
            <w:r>
              <w:rPr>
                <w:rFonts w:hint="eastAsia" w:ascii="楷体_GB2312" w:eastAsia="楷体_GB2312"/>
                <w:b/>
                <w:bCs/>
                <w:sz w:val="24"/>
                <w:szCs w:val="21"/>
              </w:rPr>
              <w:t>评价项目</w:t>
            </w:r>
          </w:p>
        </w:tc>
        <w:tc>
          <w:tcPr>
            <w:tcW w:w="4680" w:type="dxa"/>
            <w:gridSpan w:val="3"/>
            <w:vMerge w:val="restart"/>
            <w:tcBorders>
              <w:top w:val="single" w:color="auto" w:sz="4" w:space="0"/>
              <w:left w:val="single" w:color="auto" w:sz="4" w:space="0"/>
              <w:right w:val="single" w:color="auto" w:sz="4" w:space="0"/>
            </w:tcBorders>
            <w:vAlign w:val="center"/>
          </w:tcPr>
          <w:p w14:paraId="6145596F">
            <w:pPr>
              <w:jc w:val="center"/>
              <w:rPr>
                <w:rFonts w:ascii="楷体_GB2312" w:eastAsia="楷体_GB2312"/>
                <w:b/>
                <w:bCs/>
                <w:sz w:val="24"/>
                <w:szCs w:val="21"/>
              </w:rPr>
            </w:pPr>
            <w:r>
              <w:rPr>
                <w:rFonts w:hint="eastAsia" w:ascii="楷体_GB2312" w:eastAsia="楷体_GB2312"/>
                <w:b/>
                <w:bCs/>
                <w:sz w:val="24"/>
                <w:szCs w:val="21"/>
              </w:rPr>
              <w:t>具体要求</w:t>
            </w:r>
          </w:p>
        </w:tc>
        <w:tc>
          <w:tcPr>
            <w:tcW w:w="608" w:type="dxa"/>
            <w:vMerge w:val="restart"/>
            <w:tcBorders>
              <w:top w:val="single" w:color="auto" w:sz="4" w:space="0"/>
              <w:left w:val="single" w:color="auto" w:sz="4" w:space="0"/>
              <w:right w:val="single" w:color="auto" w:sz="4" w:space="0"/>
            </w:tcBorders>
            <w:vAlign w:val="center"/>
          </w:tcPr>
          <w:p w14:paraId="3C84F488">
            <w:pPr>
              <w:jc w:val="center"/>
              <w:rPr>
                <w:rFonts w:ascii="楷体_GB2312" w:eastAsia="楷体_GB2312"/>
                <w:b/>
                <w:bCs/>
                <w:sz w:val="24"/>
                <w:szCs w:val="21"/>
              </w:rPr>
            </w:pPr>
            <w:r>
              <w:rPr>
                <w:rFonts w:hint="eastAsia" w:ascii="楷体_GB2312" w:eastAsia="楷体_GB2312"/>
                <w:b/>
                <w:bCs/>
                <w:sz w:val="24"/>
                <w:szCs w:val="21"/>
              </w:rPr>
              <w:t>最高分</w:t>
            </w:r>
          </w:p>
        </w:tc>
        <w:tc>
          <w:tcPr>
            <w:tcW w:w="3464" w:type="dxa"/>
            <w:gridSpan w:val="6"/>
            <w:tcBorders>
              <w:top w:val="single" w:color="auto" w:sz="4" w:space="0"/>
              <w:left w:val="single" w:color="auto" w:sz="4" w:space="0"/>
              <w:bottom w:val="single" w:color="auto" w:sz="6" w:space="0"/>
              <w:right w:val="single" w:color="auto" w:sz="4" w:space="0"/>
            </w:tcBorders>
            <w:vAlign w:val="center"/>
          </w:tcPr>
          <w:p w14:paraId="53A5CCE3">
            <w:pPr>
              <w:jc w:val="center"/>
              <w:rPr>
                <w:rFonts w:ascii="楷体_GB2312" w:eastAsia="楷体_GB2312"/>
                <w:b/>
                <w:bCs/>
                <w:sz w:val="24"/>
                <w:szCs w:val="21"/>
              </w:rPr>
            </w:pPr>
            <w:r>
              <w:rPr>
                <w:rFonts w:hint="eastAsia" w:ascii="楷体_GB2312" w:eastAsia="楷体_GB2312"/>
                <w:b/>
                <w:bCs/>
                <w:sz w:val="24"/>
                <w:szCs w:val="21"/>
              </w:rPr>
              <w:t>评分</w:t>
            </w:r>
          </w:p>
        </w:tc>
      </w:tr>
      <w:tr w14:paraId="3290466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43" w:hRule="atLeast"/>
        </w:trPr>
        <w:tc>
          <w:tcPr>
            <w:tcW w:w="1188" w:type="dxa"/>
            <w:vMerge w:val="continue"/>
            <w:tcBorders>
              <w:left w:val="single" w:color="auto" w:sz="4" w:space="0"/>
              <w:bottom w:val="single" w:color="auto" w:sz="4" w:space="0"/>
              <w:right w:val="single" w:color="auto" w:sz="4" w:space="0"/>
            </w:tcBorders>
            <w:vAlign w:val="center"/>
          </w:tcPr>
          <w:p w14:paraId="3A800120">
            <w:pPr>
              <w:jc w:val="center"/>
              <w:rPr>
                <w:b/>
                <w:bCs/>
                <w:sz w:val="24"/>
                <w:szCs w:val="21"/>
              </w:rPr>
            </w:pPr>
          </w:p>
        </w:tc>
        <w:tc>
          <w:tcPr>
            <w:tcW w:w="4680" w:type="dxa"/>
            <w:gridSpan w:val="3"/>
            <w:vMerge w:val="continue"/>
            <w:tcBorders>
              <w:left w:val="single" w:color="auto" w:sz="4" w:space="0"/>
              <w:bottom w:val="single" w:color="auto" w:sz="4" w:space="0"/>
              <w:right w:val="single" w:color="auto" w:sz="4" w:space="0"/>
            </w:tcBorders>
            <w:vAlign w:val="center"/>
          </w:tcPr>
          <w:p w14:paraId="5BB80E27">
            <w:pPr>
              <w:jc w:val="center"/>
              <w:rPr>
                <w:b/>
                <w:bCs/>
                <w:sz w:val="24"/>
                <w:szCs w:val="21"/>
              </w:rPr>
            </w:pPr>
          </w:p>
        </w:tc>
        <w:tc>
          <w:tcPr>
            <w:tcW w:w="608" w:type="dxa"/>
            <w:vMerge w:val="continue"/>
            <w:tcBorders>
              <w:left w:val="single" w:color="auto" w:sz="4" w:space="0"/>
              <w:bottom w:val="single" w:color="auto" w:sz="4" w:space="0"/>
              <w:right w:val="single" w:color="auto" w:sz="4" w:space="0"/>
            </w:tcBorders>
            <w:vAlign w:val="center"/>
          </w:tcPr>
          <w:p w14:paraId="3F03CCBA">
            <w:pPr>
              <w:jc w:val="center"/>
              <w:rPr>
                <w:rFonts w:ascii="楷体_GB2312" w:eastAsia="楷体_GB2312"/>
                <w:b/>
                <w:bCs/>
                <w:sz w:val="24"/>
                <w:szCs w:val="21"/>
              </w:rPr>
            </w:pPr>
          </w:p>
        </w:tc>
        <w:tc>
          <w:tcPr>
            <w:tcW w:w="642" w:type="dxa"/>
            <w:tcBorders>
              <w:top w:val="single" w:color="auto" w:sz="4" w:space="0"/>
              <w:left w:val="single" w:color="auto" w:sz="4" w:space="0"/>
              <w:bottom w:val="single" w:color="auto" w:sz="6" w:space="0"/>
              <w:right w:val="single" w:color="auto" w:sz="6" w:space="0"/>
            </w:tcBorders>
            <w:vAlign w:val="center"/>
          </w:tcPr>
          <w:p w14:paraId="0FD1DE41">
            <w:pPr>
              <w:jc w:val="center"/>
              <w:rPr>
                <w:rFonts w:ascii="楷体_GB2312" w:eastAsia="楷体_GB2312"/>
                <w:b/>
                <w:bCs/>
                <w:sz w:val="24"/>
                <w:szCs w:val="21"/>
              </w:rPr>
            </w:pPr>
            <w:r>
              <w:rPr>
                <w:rFonts w:hint="eastAsia" w:ascii="楷体_GB2312" w:eastAsia="楷体_GB2312"/>
                <w:b/>
                <w:bCs/>
                <w:sz w:val="24"/>
                <w:szCs w:val="21"/>
              </w:rPr>
              <w:t>A</w:t>
            </w:r>
          </w:p>
        </w:tc>
        <w:tc>
          <w:tcPr>
            <w:tcW w:w="798" w:type="dxa"/>
            <w:gridSpan w:val="2"/>
            <w:tcBorders>
              <w:top w:val="single" w:color="auto" w:sz="4" w:space="0"/>
              <w:left w:val="single" w:color="auto" w:sz="6" w:space="0"/>
              <w:bottom w:val="single" w:color="auto" w:sz="6" w:space="0"/>
              <w:right w:val="single" w:color="auto" w:sz="6" w:space="0"/>
            </w:tcBorders>
            <w:vAlign w:val="center"/>
          </w:tcPr>
          <w:p w14:paraId="01481F8F">
            <w:pPr>
              <w:jc w:val="center"/>
              <w:rPr>
                <w:rFonts w:ascii="楷体_GB2312" w:eastAsia="楷体_GB2312"/>
                <w:b/>
                <w:bCs/>
                <w:sz w:val="24"/>
                <w:szCs w:val="21"/>
              </w:rPr>
            </w:pPr>
            <w:r>
              <w:rPr>
                <w:rFonts w:hint="eastAsia" w:ascii="楷体_GB2312" w:eastAsia="楷体_GB2312"/>
                <w:b/>
                <w:bCs/>
                <w:sz w:val="24"/>
                <w:szCs w:val="21"/>
              </w:rPr>
              <w:t>B</w:t>
            </w:r>
          </w:p>
        </w:tc>
        <w:tc>
          <w:tcPr>
            <w:tcW w:w="720" w:type="dxa"/>
            <w:tcBorders>
              <w:top w:val="single" w:color="auto" w:sz="4" w:space="0"/>
              <w:left w:val="single" w:color="auto" w:sz="6" w:space="0"/>
              <w:bottom w:val="single" w:color="auto" w:sz="6" w:space="0"/>
              <w:right w:val="single" w:color="auto" w:sz="4" w:space="0"/>
            </w:tcBorders>
            <w:vAlign w:val="center"/>
          </w:tcPr>
          <w:p w14:paraId="46EF706A">
            <w:pPr>
              <w:jc w:val="center"/>
              <w:rPr>
                <w:rFonts w:ascii="楷体_GB2312" w:eastAsia="楷体_GB2312"/>
                <w:b/>
                <w:bCs/>
                <w:sz w:val="24"/>
                <w:szCs w:val="21"/>
              </w:rPr>
            </w:pPr>
            <w:r>
              <w:rPr>
                <w:rFonts w:hint="eastAsia" w:ascii="楷体_GB2312" w:eastAsia="楷体_GB2312"/>
                <w:b/>
                <w:bCs/>
                <w:sz w:val="24"/>
                <w:szCs w:val="21"/>
              </w:rPr>
              <w:t>C</w:t>
            </w:r>
          </w:p>
        </w:tc>
        <w:tc>
          <w:tcPr>
            <w:tcW w:w="720" w:type="dxa"/>
            <w:tcBorders>
              <w:top w:val="single" w:color="auto" w:sz="4" w:space="0"/>
              <w:left w:val="single" w:color="auto" w:sz="4" w:space="0"/>
              <w:bottom w:val="single" w:color="auto" w:sz="4" w:space="0"/>
              <w:right w:val="single" w:color="auto" w:sz="4" w:space="0"/>
            </w:tcBorders>
            <w:vAlign w:val="center"/>
          </w:tcPr>
          <w:p w14:paraId="6AB86694">
            <w:pPr>
              <w:jc w:val="center"/>
              <w:rPr>
                <w:rFonts w:ascii="楷体_GB2312" w:eastAsia="楷体_GB2312"/>
                <w:b/>
                <w:bCs/>
                <w:sz w:val="24"/>
                <w:szCs w:val="21"/>
              </w:rPr>
            </w:pPr>
            <w:r>
              <w:rPr>
                <w:rFonts w:hint="eastAsia" w:ascii="楷体_GB2312" w:eastAsia="楷体_GB2312"/>
                <w:b/>
                <w:bCs/>
                <w:sz w:val="24"/>
                <w:szCs w:val="21"/>
              </w:rPr>
              <w:t>D</w:t>
            </w:r>
          </w:p>
        </w:tc>
        <w:tc>
          <w:tcPr>
            <w:tcW w:w="584" w:type="dxa"/>
            <w:tcBorders>
              <w:top w:val="single" w:color="auto" w:sz="4" w:space="0"/>
              <w:left w:val="single" w:color="auto" w:sz="4" w:space="0"/>
              <w:bottom w:val="single" w:color="auto" w:sz="4" w:space="0"/>
              <w:right w:val="single" w:color="auto" w:sz="4" w:space="0"/>
            </w:tcBorders>
            <w:vAlign w:val="center"/>
          </w:tcPr>
          <w:p w14:paraId="3F44196D">
            <w:pPr>
              <w:jc w:val="center"/>
              <w:rPr>
                <w:rFonts w:ascii="楷体_GB2312" w:eastAsia="楷体_GB2312"/>
                <w:b/>
                <w:bCs/>
                <w:sz w:val="24"/>
                <w:szCs w:val="21"/>
              </w:rPr>
            </w:pPr>
            <w:r>
              <w:rPr>
                <w:rFonts w:hint="eastAsia" w:ascii="楷体_GB2312" w:eastAsia="楷体_GB2312"/>
                <w:b/>
                <w:bCs/>
                <w:sz w:val="24"/>
                <w:szCs w:val="21"/>
              </w:rPr>
              <w:t>E</w:t>
            </w:r>
          </w:p>
        </w:tc>
      </w:tr>
      <w:tr w14:paraId="5F6AD3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2" w:hRule="atLeast"/>
        </w:trPr>
        <w:tc>
          <w:tcPr>
            <w:tcW w:w="1188" w:type="dxa"/>
            <w:vMerge w:val="restart"/>
            <w:tcBorders>
              <w:top w:val="single" w:color="auto" w:sz="4" w:space="0"/>
              <w:left w:val="single" w:color="auto" w:sz="4" w:space="0"/>
              <w:right w:val="single" w:color="auto" w:sz="4" w:space="0"/>
            </w:tcBorders>
            <w:vAlign w:val="center"/>
          </w:tcPr>
          <w:p w14:paraId="63E90AFF">
            <w:pPr>
              <w:ind w:left="205" w:hanging="205" w:hangingChars="85"/>
              <w:jc w:val="center"/>
              <w:rPr>
                <w:rFonts w:ascii="楷体_GB2312" w:eastAsia="楷体_GB2312"/>
                <w:b/>
                <w:bCs/>
                <w:sz w:val="24"/>
                <w:szCs w:val="21"/>
              </w:rPr>
            </w:pPr>
            <w:r>
              <w:rPr>
                <w:rFonts w:hint="eastAsia" w:ascii="楷体_GB2312" w:eastAsia="楷体_GB2312"/>
                <w:b/>
                <w:bCs/>
                <w:sz w:val="24"/>
                <w:szCs w:val="21"/>
              </w:rPr>
              <w:t>说明文档</w:t>
            </w:r>
          </w:p>
        </w:tc>
        <w:tc>
          <w:tcPr>
            <w:tcW w:w="4680" w:type="dxa"/>
            <w:gridSpan w:val="3"/>
            <w:vMerge w:val="restart"/>
            <w:tcBorders>
              <w:top w:val="single" w:color="auto" w:sz="4" w:space="0"/>
              <w:left w:val="single" w:color="auto" w:sz="4" w:space="0"/>
              <w:right w:val="single" w:color="auto" w:sz="4" w:space="0"/>
            </w:tcBorders>
            <w:vAlign w:val="center"/>
          </w:tcPr>
          <w:p w14:paraId="7E57B9F7">
            <w:pPr>
              <w:jc w:val="center"/>
              <w:rPr>
                <w:rFonts w:ascii="楷体_GB2312" w:eastAsia="楷体_GB2312"/>
                <w:szCs w:val="21"/>
              </w:rPr>
            </w:pPr>
            <w:r>
              <w:rPr>
                <w:rFonts w:hint="eastAsia" w:ascii="楷体_GB2312" w:eastAsia="楷体_GB2312"/>
                <w:szCs w:val="21"/>
              </w:rPr>
              <w:t>阐述音频设计思路与开发过程，结构清晰，关键步骤可配合截图辅助说明</w:t>
            </w:r>
          </w:p>
        </w:tc>
        <w:tc>
          <w:tcPr>
            <w:tcW w:w="608" w:type="dxa"/>
            <w:vMerge w:val="restart"/>
            <w:tcBorders>
              <w:top w:val="single" w:color="auto" w:sz="4" w:space="0"/>
              <w:left w:val="single" w:color="auto" w:sz="4" w:space="0"/>
              <w:right w:val="single" w:color="auto" w:sz="4" w:space="0"/>
            </w:tcBorders>
            <w:vAlign w:val="center"/>
          </w:tcPr>
          <w:p w14:paraId="06863710">
            <w:pPr>
              <w:jc w:val="center"/>
              <w:rPr>
                <w:rFonts w:eastAsia="楷体_GB2312"/>
                <w:b/>
                <w:bCs/>
                <w:szCs w:val="21"/>
              </w:rPr>
            </w:pPr>
            <w:r>
              <w:rPr>
                <w:rFonts w:hint="eastAsia" w:eastAsia="楷体_GB2312"/>
                <w:b/>
                <w:bCs/>
                <w:szCs w:val="21"/>
              </w:rPr>
              <w:t>10</w:t>
            </w:r>
          </w:p>
        </w:tc>
        <w:tc>
          <w:tcPr>
            <w:tcW w:w="642" w:type="dxa"/>
            <w:tcBorders>
              <w:top w:val="single" w:color="auto" w:sz="4" w:space="0"/>
              <w:left w:val="single" w:color="auto" w:sz="4" w:space="0"/>
              <w:bottom w:val="single" w:color="auto" w:sz="4" w:space="0"/>
              <w:right w:val="single" w:color="auto" w:sz="6" w:space="0"/>
            </w:tcBorders>
            <w:vAlign w:val="center"/>
          </w:tcPr>
          <w:p w14:paraId="65FB1DE1">
            <w:pPr>
              <w:jc w:val="center"/>
              <w:rPr>
                <w:rFonts w:eastAsia="楷体_GB2312"/>
                <w:b/>
                <w:bCs/>
                <w:sz w:val="18"/>
                <w:szCs w:val="18"/>
              </w:rPr>
            </w:pPr>
            <w:r>
              <w:rPr>
                <w:rFonts w:hint="eastAsia" w:eastAsia="楷体_GB2312"/>
                <w:b/>
                <w:bCs/>
                <w:sz w:val="18"/>
                <w:szCs w:val="18"/>
              </w:rPr>
              <w:t>9-10</w:t>
            </w:r>
          </w:p>
        </w:tc>
        <w:tc>
          <w:tcPr>
            <w:tcW w:w="798" w:type="dxa"/>
            <w:gridSpan w:val="2"/>
            <w:tcBorders>
              <w:top w:val="single" w:color="auto" w:sz="4" w:space="0"/>
              <w:left w:val="single" w:color="auto" w:sz="6" w:space="0"/>
              <w:bottom w:val="single" w:color="auto" w:sz="4" w:space="0"/>
              <w:right w:val="single" w:color="auto" w:sz="6" w:space="0"/>
            </w:tcBorders>
            <w:vAlign w:val="center"/>
          </w:tcPr>
          <w:p w14:paraId="6DB61C00">
            <w:pPr>
              <w:jc w:val="center"/>
              <w:rPr>
                <w:rFonts w:eastAsia="楷体_GB2312"/>
                <w:b/>
                <w:bCs/>
                <w:sz w:val="18"/>
                <w:szCs w:val="18"/>
              </w:rPr>
            </w:pPr>
            <w:r>
              <w:rPr>
                <w:rFonts w:hint="eastAsia" w:eastAsia="楷体_GB2312"/>
                <w:b/>
                <w:bCs/>
                <w:sz w:val="18"/>
                <w:szCs w:val="18"/>
              </w:rPr>
              <w:t>7-8</w:t>
            </w:r>
          </w:p>
        </w:tc>
        <w:tc>
          <w:tcPr>
            <w:tcW w:w="720" w:type="dxa"/>
            <w:tcBorders>
              <w:top w:val="single" w:color="auto" w:sz="4" w:space="0"/>
              <w:left w:val="single" w:color="auto" w:sz="6" w:space="0"/>
              <w:bottom w:val="single" w:color="auto" w:sz="4" w:space="0"/>
              <w:right w:val="single" w:color="auto" w:sz="4" w:space="0"/>
            </w:tcBorders>
            <w:vAlign w:val="center"/>
          </w:tcPr>
          <w:p w14:paraId="7E5D0EFA">
            <w:pPr>
              <w:jc w:val="center"/>
              <w:rPr>
                <w:rFonts w:eastAsia="楷体_GB2312"/>
                <w:b/>
                <w:bCs/>
                <w:sz w:val="18"/>
                <w:szCs w:val="18"/>
              </w:rPr>
            </w:pPr>
            <w:r>
              <w:rPr>
                <w:rFonts w:hint="eastAsia" w:eastAsia="楷体_GB2312"/>
                <w:b/>
                <w:bCs/>
                <w:sz w:val="18"/>
                <w:szCs w:val="18"/>
              </w:rPr>
              <w:t>5-6</w:t>
            </w:r>
          </w:p>
        </w:tc>
        <w:tc>
          <w:tcPr>
            <w:tcW w:w="720" w:type="dxa"/>
            <w:tcBorders>
              <w:top w:val="single" w:color="auto" w:sz="4" w:space="0"/>
              <w:left w:val="single" w:color="auto" w:sz="4" w:space="0"/>
              <w:bottom w:val="single" w:color="auto" w:sz="4" w:space="0"/>
              <w:right w:val="single" w:color="auto" w:sz="4" w:space="0"/>
            </w:tcBorders>
            <w:vAlign w:val="center"/>
          </w:tcPr>
          <w:p w14:paraId="53148B13">
            <w:pPr>
              <w:jc w:val="center"/>
              <w:rPr>
                <w:rFonts w:eastAsia="楷体_GB2312"/>
                <w:b/>
                <w:bCs/>
                <w:sz w:val="18"/>
                <w:szCs w:val="18"/>
              </w:rPr>
            </w:pPr>
            <w:r>
              <w:rPr>
                <w:rFonts w:hint="eastAsia" w:eastAsia="楷体_GB2312"/>
                <w:b/>
                <w:bCs/>
                <w:sz w:val="18"/>
                <w:szCs w:val="18"/>
              </w:rPr>
              <w:t>3-4</w:t>
            </w:r>
          </w:p>
        </w:tc>
        <w:tc>
          <w:tcPr>
            <w:tcW w:w="584" w:type="dxa"/>
            <w:tcBorders>
              <w:top w:val="single" w:color="auto" w:sz="4" w:space="0"/>
              <w:left w:val="single" w:color="auto" w:sz="4" w:space="0"/>
              <w:bottom w:val="single" w:color="auto" w:sz="4" w:space="0"/>
              <w:right w:val="single" w:color="auto" w:sz="4" w:space="0"/>
            </w:tcBorders>
            <w:vAlign w:val="center"/>
          </w:tcPr>
          <w:p w14:paraId="5628344A">
            <w:pPr>
              <w:jc w:val="center"/>
              <w:rPr>
                <w:rFonts w:eastAsia="楷体_GB2312"/>
                <w:b/>
                <w:bCs/>
                <w:sz w:val="18"/>
                <w:szCs w:val="18"/>
              </w:rPr>
            </w:pPr>
            <w:r>
              <w:rPr>
                <w:rFonts w:hint="eastAsia" w:eastAsia="楷体_GB2312"/>
                <w:b/>
                <w:bCs/>
                <w:sz w:val="18"/>
                <w:szCs w:val="18"/>
              </w:rPr>
              <w:t>0-2</w:t>
            </w:r>
          </w:p>
        </w:tc>
      </w:tr>
      <w:tr w14:paraId="69F8DDF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33" w:hRule="atLeast"/>
        </w:trPr>
        <w:tc>
          <w:tcPr>
            <w:tcW w:w="1188" w:type="dxa"/>
            <w:vMerge w:val="continue"/>
            <w:tcBorders>
              <w:left w:val="single" w:color="auto" w:sz="4" w:space="0"/>
              <w:bottom w:val="single" w:color="auto" w:sz="4" w:space="0"/>
              <w:right w:val="single" w:color="auto" w:sz="4" w:space="0"/>
            </w:tcBorders>
            <w:vAlign w:val="center"/>
          </w:tcPr>
          <w:p w14:paraId="2038F157">
            <w:pPr>
              <w:jc w:val="center"/>
              <w:rPr>
                <w:rFonts w:ascii="楷体_GB2312" w:eastAsia="楷体_GB2312"/>
                <w:b/>
                <w:bCs/>
                <w:sz w:val="24"/>
                <w:szCs w:val="21"/>
              </w:rPr>
            </w:pPr>
          </w:p>
        </w:tc>
        <w:tc>
          <w:tcPr>
            <w:tcW w:w="4680" w:type="dxa"/>
            <w:gridSpan w:val="3"/>
            <w:vMerge w:val="continue"/>
            <w:tcBorders>
              <w:left w:val="single" w:color="auto" w:sz="4" w:space="0"/>
              <w:bottom w:val="single" w:color="auto" w:sz="4" w:space="0"/>
              <w:right w:val="single" w:color="auto" w:sz="4" w:space="0"/>
            </w:tcBorders>
            <w:vAlign w:val="center"/>
          </w:tcPr>
          <w:p w14:paraId="438F4B35">
            <w:pPr>
              <w:jc w:val="center"/>
              <w:rPr>
                <w:rFonts w:ascii="楷体_GB2312" w:eastAsia="楷体_GB2312"/>
                <w:szCs w:val="21"/>
              </w:rPr>
            </w:pPr>
          </w:p>
        </w:tc>
        <w:tc>
          <w:tcPr>
            <w:tcW w:w="608" w:type="dxa"/>
            <w:vMerge w:val="continue"/>
            <w:tcBorders>
              <w:left w:val="single" w:color="auto" w:sz="4" w:space="0"/>
              <w:bottom w:val="single" w:color="auto" w:sz="4" w:space="0"/>
              <w:right w:val="single" w:color="auto" w:sz="4" w:space="0"/>
            </w:tcBorders>
            <w:vAlign w:val="center"/>
          </w:tcPr>
          <w:p w14:paraId="6B44F75C">
            <w:pPr>
              <w:jc w:val="center"/>
              <w:rPr>
                <w:rFonts w:eastAsia="楷体_GB2312"/>
                <w:b/>
                <w:bCs/>
                <w:szCs w:val="21"/>
              </w:rPr>
            </w:pPr>
          </w:p>
        </w:tc>
        <w:tc>
          <w:tcPr>
            <w:tcW w:w="642" w:type="dxa"/>
            <w:tcBorders>
              <w:top w:val="single" w:color="auto" w:sz="4" w:space="0"/>
              <w:left w:val="single" w:color="auto" w:sz="4" w:space="0"/>
              <w:bottom w:val="single" w:color="auto" w:sz="6" w:space="0"/>
              <w:right w:val="single" w:color="auto" w:sz="6" w:space="0"/>
            </w:tcBorders>
          </w:tcPr>
          <w:p w14:paraId="4FD26CB9">
            <w:pPr>
              <w:jc w:val="center"/>
              <w:rPr>
                <w:rFonts w:eastAsia="楷体_GB2312"/>
                <w:b/>
                <w:bCs/>
                <w:sz w:val="18"/>
                <w:szCs w:val="18"/>
              </w:rPr>
            </w:pPr>
          </w:p>
        </w:tc>
        <w:tc>
          <w:tcPr>
            <w:tcW w:w="798" w:type="dxa"/>
            <w:gridSpan w:val="2"/>
            <w:tcBorders>
              <w:top w:val="single" w:color="auto" w:sz="4" w:space="0"/>
              <w:left w:val="single" w:color="auto" w:sz="6" w:space="0"/>
              <w:bottom w:val="single" w:color="auto" w:sz="6" w:space="0"/>
              <w:right w:val="single" w:color="auto" w:sz="6" w:space="0"/>
            </w:tcBorders>
          </w:tcPr>
          <w:p w14:paraId="56A1C90D">
            <w:pPr>
              <w:jc w:val="center"/>
              <w:rPr>
                <w:rFonts w:eastAsia="楷体_GB2312"/>
                <w:b/>
                <w:bCs/>
                <w:sz w:val="18"/>
                <w:szCs w:val="18"/>
              </w:rPr>
            </w:pPr>
          </w:p>
        </w:tc>
        <w:tc>
          <w:tcPr>
            <w:tcW w:w="720" w:type="dxa"/>
            <w:tcBorders>
              <w:top w:val="single" w:color="auto" w:sz="4" w:space="0"/>
              <w:left w:val="single" w:color="auto" w:sz="6" w:space="0"/>
              <w:bottom w:val="single" w:color="auto" w:sz="6" w:space="0"/>
              <w:right w:val="single" w:color="auto" w:sz="4" w:space="0"/>
            </w:tcBorders>
          </w:tcPr>
          <w:p w14:paraId="17AADB61">
            <w:pPr>
              <w:jc w:val="center"/>
              <w:rPr>
                <w:rFonts w:eastAsia="楷体_GB2312"/>
                <w:b/>
                <w:bCs/>
                <w:sz w:val="18"/>
                <w:szCs w:val="18"/>
              </w:rPr>
            </w:pPr>
          </w:p>
        </w:tc>
        <w:tc>
          <w:tcPr>
            <w:tcW w:w="720" w:type="dxa"/>
            <w:tcBorders>
              <w:top w:val="single" w:color="auto" w:sz="4" w:space="0"/>
              <w:left w:val="single" w:color="auto" w:sz="4" w:space="0"/>
              <w:bottom w:val="single" w:color="auto" w:sz="4" w:space="0"/>
              <w:right w:val="single" w:color="auto" w:sz="4" w:space="0"/>
            </w:tcBorders>
          </w:tcPr>
          <w:p w14:paraId="10AEE20C">
            <w:pPr>
              <w:jc w:val="center"/>
              <w:rPr>
                <w:rFonts w:eastAsia="楷体_GB2312"/>
                <w:b/>
                <w:bCs/>
                <w:sz w:val="18"/>
                <w:szCs w:val="18"/>
              </w:rPr>
            </w:pPr>
          </w:p>
        </w:tc>
        <w:tc>
          <w:tcPr>
            <w:tcW w:w="584" w:type="dxa"/>
            <w:tcBorders>
              <w:top w:val="single" w:color="auto" w:sz="4" w:space="0"/>
              <w:left w:val="single" w:color="auto" w:sz="4" w:space="0"/>
              <w:bottom w:val="single" w:color="auto" w:sz="4" w:space="0"/>
              <w:right w:val="single" w:color="auto" w:sz="4" w:space="0"/>
            </w:tcBorders>
          </w:tcPr>
          <w:p w14:paraId="2022969E">
            <w:pPr>
              <w:jc w:val="center"/>
              <w:rPr>
                <w:rFonts w:ascii="楷体_GB2312" w:eastAsia="楷体_GB2312"/>
                <w:b/>
                <w:bCs/>
                <w:sz w:val="18"/>
                <w:szCs w:val="18"/>
              </w:rPr>
            </w:pPr>
          </w:p>
        </w:tc>
      </w:tr>
      <w:tr w14:paraId="1E4A925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8" w:hRule="atLeast"/>
        </w:trPr>
        <w:tc>
          <w:tcPr>
            <w:tcW w:w="1188" w:type="dxa"/>
            <w:vMerge w:val="restart"/>
            <w:tcBorders>
              <w:top w:val="single" w:color="auto" w:sz="4" w:space="0"/>
              <w:left w:val="single" w:color="auto" w:sz="4" w:space="0"/>
              <w:bottom w:val="nil"/>
              <w:right w:val="single" w:color="auto" w:sz="4" w:space="0"/>
            </w:tcBorders>
            <w:vAlign w:val="center"/>
          </w:tcPr>
          <w:p w14:paraId="0B688A9A">
            <w:pPr>
              <w:jc w:val="center"/>
              <w:rPr>
                <w:rFonts w:ascii="楷体_GB2312" w:eastAsia="楷体_GB2312"/>
                <w:b/>
                <w:bCs/>
                <w:sz w:val="24"/>
                <w:szCs w:val="21"/>
              </w:rPr>
            </w:pPr>
            <w:r>
              <w:rPr>
                <w:rFonts w:hint="eastAsia" w:ascii="楷体_GB2312" w:eastAsia="楷体_GB2312"/>
                <w:b/>
                <w:bCs/>
                <w:sz w:val="24"/>
                <w:szCs w:val="21"/>
              </w:rPr>
              <w:t>音频素材</w:t>
            </w:r>
          </w:p>
        </w:tc>
        <w:tc>
          <w:tcPr>
            <w:tcW w:w="4680" w:type="dxa"/>
            <w:gridSpan w:val="3"/>
            <w:vMerge w:val="restart"/>
            <w:tcBorders>
              <w:top w:val="single" w:color="auto" w:sz="4" w:space="0"/>
              <w:left w:val="single" w:color="auto" w:sz="4" w:space="0"/>
              <w:bottom w:val="nil"/>
              <w:right w:val="single" w:color="auto" w:sz="4" w:space="0"/>
            </w:tcBorders>
            <w:vAlign w:val="center"/>
          </w:tcPr>
          <w:p w14:paraId="4499F410">
            <w:pPr>
              <w:pStyle w:val="13"/>
              <w:ind w:firstLine="0" w:firstLineChars="0"/>
              <w:jc w:val="center"/>
              <w:rPr>
                <w:rFonts w:ascii="楷体_GB2312" w:eastAsia="楷体_GB2312"/>
                <w:szCs w:val="21"/>
              </w:rPr>
            </w:pPr>
            <w:r>
              <w:rPr>
                <w:rFonts w:hint="eastAsia" w:ascii="楷体_GB2312" w:eastAsia="楷体_GB2312"/>
                <w:szCs w:val="21"/>
              </w:rPr>
              <w:t>声音资产的选取与制作合理，集成方式规范，资产结构层级与关键参数设置完整</w:t>
            </w:r>
          </w:p>
        </w:tc>
        <w:tc>
          <w:tcPr>
            <w:tcW w:w="608" w:type="dxa"/>
            <w:vMerge w:val="restart"/>
            <w:tcBorders>
              <w:top w:val="single" w:color="auto" w:sz="4" w:space="0"/>
              <w:left w:val="single" w:color="auto" w:sz="4" w:space="0"/>
              <w:bottom w:val="nil"/>
              <w:right w:val="single" w:color="auto" w:sz="4" w:space="0"/>
            </w:tcBorders>
            <w:vAlign w:val="center"/>
          </w:tcPr>
          <w:p w14:paraId="6134D38A">
            <w:pPr>
              <w:jc w:val="center"/>
              <w:rPr>
                <w:rFonts w:eastAsia="楷体_GB2312"/>
                <w:b/>
                <w:bCs/>
                <w:szCs w:val="21"/>
              </w:rPr>
            </w:pPr>
            <w:r>
              <w:rPr>
                <w:rFonts w:hint="eastAsia" w:eastAsia="楷体_GB2312"/>
                <w:b/>
                <w:bCs/>
                <w:szCs w:val="21"/>
              </w:rPr>
              <w:t>30</w:t>
            </w:r>
          </w:p>
        </w:tc>
        <w:tc>
          <w:tcPr>
            <w:tcW w:w="642" w:type="dxa"/>
            <w:tcBorders>
              <w:top w:val="single" w:color="auto" w:sz="4" w:space="0"/>
              <w:left w:val="single" w:color="auto" w:sz="4" w:space="0"/>
              <w:bottom w:val="single" w:color="auto" w:sz="4" w:space="0"/>
              <w:right w:val="single" w:color="auto" w:sz="6" w:space="0"/>
            </w:tcBorders>
            <w:vAlign w:val="center"/>
          </w:tcPr>
          <w:p w14:paraId="42A44B25">
            <w:pPr>
              <w:jc w:val="center"/>
              <w:rPr>
                <w:rFonts w:eastAsia="楷体_GB2312"/>
                <w:b/>
                <w:bCs/>
                <w:sz w:val="18"/>
                <w:szCs w:val="18"/>
              </w:rPr>
            </w:pPr>
            <w:r>
              <w:rPr>
                <w:rFonts w:hint="eastAsia" w:eastAsia="楷体_GB2312"/>
                <w:b/>
                <w:bCs/>
                <w:sz w:val="18"/>
                <w:szCs w:val="18"/>
              </w:rPr>
              <w:t>25-30</w:t>
            </w:r>
          </w:p>
        </w:tc>
        <w:tc>
          <w:tcPr>
            <w:tcW w:w="798" w:type="dxa"/>
            <w:gridSpan w:val="2"/>
            <w:tcBorders>
              <w:top w:val="single" w:color="auto" w:sz="4" w:space="0"/>
              <w:left w:val="single" w:color="auto" w:sz="6" w:space="0"/>
              <w:bottom w:val="single" w:color="auto" w:sz="4" w:space="0"/>
              <w:right w:val="single" w:color="auto" w:sz="6" w:space="0"/>
            </w:tcBorders>
            <w:vAlign w:val="center"/>
          </w:tcPr>
          <w:p w14:paraId="33E3A781">
            <w:pPr>
              <w:jc w:val="center"/>
              <w:rPr>
                <w:rFonts w:eastAsia="楷体_GB2312"/>
                <w:b/>
                <w:bCs/>
                <w:sz w:val="18"/>
                <w:szCs w:val="18"/>
              </w:rPr>
            </w:pPr>
            <w:r>
              <w:rPr>
                <w:rFonts w:hint="eastAsia" w:eastAsia="楷体_GB2312"/>
                <w:b/>
                <w:bCs/>
                <w:sz w:val="18"/>
                <w:szCs w:val="18"/>
              </w:rPr>
              <w:t>19-24</w:t>
            </w:r>
          </w:p>
        </w:tc>
        <w:tc>
          <w:tcPr>
            <w:tcW w:w="720" w:type="dxa"/>
            <w:tcBorders>
              <w:top w:val="single" w:color="auto" w:sz="4" w:space="0"/>
              <w:left w:val="single" w:color="auto" w:sz="6" w:space="0"/>
              <w:bottom w:val="single" w:color="auto" w:sz="4" w:space="0"/>
              <w:right w:val="single" w:color="auto" w:sz="4" w:space="0"/>
            </w:tcBorders>
            <w:vAlign w:val="center"/>
          </w:tcPr>
          <w:p w14:paraId="3F9DCA44">
            <w:pPr>
              <w:jc w:val="center"/>
              <w:rPr>
                <w:rFonts w:eastAsia="楷体_GB2312"/>
                <w:b/>
                <w:bCs/>
                <w:sz w:val="18"/>
                <w:szCs w:val="18"/>
              </w:rPr>
            </w:pPr>
            <w:r>
              <w:rPr>
                <w:rFonts w:hint="eastAsia" w:eastAsia="楷体_GB2312"/>
                <w:b/>
                <w:bCs/>
                <w:sz w:val="18"/>
                <w:szCs w:val="18"/>
              </w:rPr>
              <w:t>13-18</w:t>
            </w:r>
          </w:p>
        </w:tc>
        <w:tc>
          <w:tcPr>
            <w:tcW w:w="720" w:type="dxa"/>
            <w:tcBorders>
              <w:top w:val="single" w:color="auto" w:sz="4" w:space="0"/>
              <w:left w:val="single" w:color="auto" w:sz="4" w:space="0"/>
              <w:bottom w:val="single" w:color="auto" w:sz="4" w:space="0"/>
              <w:right w:val="single" w:color="auto" w:sz="4" w:space="0"/>
            </w:tcBorders>
            <w:vAlign w:val="center"/>
          </w:tcPr>
          <w:p w14:paraId="23657AB5">
            <w:pPr>
              <w:jc w:val="center"/>
              <w:rPr>
                <w:rFonts w:eastAsia="楷体_GB2312"/>
                <w:b/>
                <w:bCs/>
                <w:sz w:val="18"/>
                <w:szCs w:val="18"/>
              </w:rPr>
            </w:pPr>
            <w:r>
              <w:rPr>
                <w:rFonts w:hint="eastAsia" w:eastAsia="楷体_GB2312"/>
                <w:b/>
                <w:bCs/>
                <w:sz w:val="18"/>
                <w:szCs w:val="18"/>
              </w:rPr>
              <w:t>7-12</w:t>
            </w:r>
          </w:p>
        </w:tc>
        <w:tc>
          <w:tcPr>
            <w:tcW w:w="584" w:type="dxa"/>
            <w:tcBorders>
              <w:top w:val="single" w:color="auto" w:sz="4" w:space="0"/>
              <w:left w:val="single" w:color="auto" w:sz="4" w:space="0"/>
              <w:bottom w:val="single" w:color="auto" w:sz="4" w:space="0"/>
              <w:right w:val="single" w:color="auto" w:sz="4" w:space="0"/>
            </w:tcBorders>
            <w:vAlign w:val="center"/>
          </w:tcPr>
          <w:p w14:paraId="072129BB">
            <w:pPr>
              <w:jc w:val="center"/>
              <w:rPr>
                <w:rFonts w:eastAsia="楷体_GB2312"/>
                <w:b/>
                <w:bCs/>
                <w:sz w:val="18"/>
                <w:szCs w:val="18"/>
              </w:rPr>
            </w:pPr>
            <w:r>
              <w:rPr>
                <w:rFonts w:hint="eastAsia" w:eastAsia="楷体_GB2312"/>
                <w:b/>
                <w:bCs/>
                <w:sz w:val="18"/>
                <w:szCs w:val="18"/>
              </w:rPr>
              <w:t>0-6</w:t>
            </w:r>
          </w:p>
        </w:tc>
      </w:tr>
      <w:tr w14:paraId="395B399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35" w:hRule="atLeast"/>
        </w:trPr>
        <w:tc>
          <w:tcPr>
            <w:tcW w:w="1188" w:type="dxa"/>
            <w:vMerge w:val="continue"/>
            <w:tcBorders>
              <w:top w:val="single" w:color="auto" w:sz="4" w:space="0"/>
              <w:left w:val="single" w:color="auto" w:sz="4" w:space="0"/>
              <w:bottom w:val="nil"/>
              <w:right w:val="single" w:color="auto" w:sz="4" w:space="0"/>
            </w:tcBorders>
            <w:vAlign w:val="center"/>
          </w:tcPr>
          <w:p w14:paraId="2DDD28A4">
            <w:pPr>
              <w:jc w:val="center"/>
              <w:rPr>
                <w:rFonts w:ascii="楷体_GB2312" w:eastAsia="楷体_GB2312"/>
                <w:b/>
                <w:bCs/>
                <w:sz w:val="24"/>
                <w:szCs w:val="21"/>
              </w:rPr>
            </w:pPr>
          </w:p>
        </w:tc>
        <w:tc>
          <w:tcPr>
            <w:tcW w:w="4680" w:type="dxa"/>
            <w:gridSpan w:val="3"/>
            <w:vMerge w:val="continue"/>
            <w:tcBorders>
              <w:left w:val="single" w:color="auto" w:sz="4" w:space="0"/>
              <w:bottom w:val="nil"/>
              <w:right w:val="single" w:color="auto" w:sz="4" w:space="0"/>
            </w:tcBorders>
            <w:vAlign w:val="center"/>
          </w:tcPr>
          <w:p w14:paraId="186CD9EC">
            <w:pPr>
              <w:jc w:val="center"/>
              <w:rPr>
                <w:rFonts w:ascii="楷体_GB2312" w:eastAsia="楷体_GB2312"/>
                <w:szCs w:val="21"/>
              </w:rPr>
            </w:pPr>
          </w:p>
        </w:tc>
        <w:tc>
          <w:tcPr>
            <w:tcW w:w="608" w:type="dxa"/>
            <w:vMerge w:val="continue"/>
            <w:tcBorders>
              <w:top w:val="single" w:color="auto" w:sz="4" w:space="0"/>
              <w:left w:val="single" w:color="auto" w:sz="4" w:space="0"/>
              <w:bottom w:val="nil"/>
              <w:right w:val="single" w:color="auto" w:sz="4" w:space="0"/>
            </w:tcBorders>
            <w:vAlign w:val="center"/>
          </w:tcPr>
          <w:p w14:paraId="22F0EB02">
            <w:pPr>
              <w:jc w:val="center"/>
              <w:rPr>
                <w:rFonts w:eastAsia="楷体_GB2312"/>
                <w:b/>
                <w:bCs/>
                <w:szCs w:val="21"/>
              </w:rPr>
            </w:pPr>
          </w:p>
        </w:tc>
        <w:tc>
          <w:tcPr>
            <w:tcW w:w="642" w:type="dxa"/>
            <w:tcBorders>
              <w:top w:val="single" w:color="auto" w:sz="4" w:space="0"/>
              <w:left w:val="single" w:color="auto" w:sz="4" w:space="0"/>
              <w:bottom w:val="nil"/>
              <w:right w:val="single" w:color="auto" w:sz="6" w:space="0"/>
            </w:tcBorders>
            <w:vAlign w:val="center"/>
          </w:tcPr>
          <w:p w14:paraId="0F746F04">
            <w:pPr>
              <w:jc w:val="center"/>
              <w:rPr>
                <w:rFonts w:eastAsia="楷体_GB2312"/>
                <w:b/>
                <w:bCs/>
                <w:sz w:val="18"/>
                <w:szCs w:val="18"/>
              </w:rPr>
            </w:pPr>
          </w:p>
        </w:tc>
        <w:tc>
          <w:tcPr>
            <w:tcW w:w="798" w:type="dxa"/>
            <w:gridSpan w:val="2"/>
            <w:tcBorders>
              <w:top w:val="single" w:color="auto" w:sz="4" w:space="0"/>
              <w:left w:val="single" w:color="auto" w:sz="6" w:space="0"/>
              <w:bottom w:val="nil"/>
              <w:right w:val="single" w:color="auto" w:sz="6" w:space="0"/>
            </w:tcBorders>
            <w:vAlign w:val="center"/>
          </w:tcPr>
          <w:p w14:paraId="00D3A447">
            <w:pPr>
              <w:jc w:val="center"/>
              <w:rPr>
                <w:rFonts w:eastAsia="楷体_GB2312"/>
                <w:b/>
                <w:bCs/>
                <w:sz w:val="18"/>
                <w:szCs w:val="18"/>
              </w:rPr>
            </w:pPr>
          </w:p>
        </w:tc>
        <w:tc>
          <w:tcPr>
            <w:tcW w:w="720" w:type="dxa"/>
            <w:tcBorders>
              <w:top w:val="single" w:color="auto" w:sz="4" w:space="0"/>
              <w:left w:val="single" w:color="auto" w:sz="6" w:space="0"/>
              <w:bottom w:val="nil"/>
              <w:right w:val="single" w:color="auto" w:sz="4" w:space="0"/>
            </w:tcBorders>
            <w:vAlign w:val="center"/>
          </w:tcPr>
          <w:p w14:paraId="5251F7A2">
            <w:pPr>
              <w:jc w:val="center"/>
              <w:rPr>
                <w:rFonts w:eastAsia="楷体_GB2312"/>
                <w:b/>
                <w:bCs/>
                <w:sz w:val="18"/>
                <w:szCs w:val="18"/>
              </w:rPr>
            </w:pPr>
          </w:p>
        </w:tc>
        <w:tc>
          <w:tcPr>
            <w:tcW w:w="720" w:type="dxa"/>
            <w:tcBorders>
              <w:top w:val="single" w:color="auto" w:sz="4" w:space="0"/>
              <w:left w:val="single" w:color="auto" w:sz="4" w:space="0"/>
              <w:bottom w:val="nil"/>
              <w:right w:val="single" w:color="auto" w:sz="4" w:space="0"/>
            </w:tcBorders>
            <w:vAlign w:val="center"/>
          </w:tcPr>
          <w:p w14:paraId="2D95D267">
            <w:pPr>
              <w:jc w:val="center"/>
              <w:rPr>
                <w:rFonts w:eastAsia="楷体_GB2312"/>
                <w:b/>
                <w:bCs/>
                <w:sz w:val="18"/>
                <w:szCs w:val="18"/>
              </w:rPr>
            </w:pPr>
          </w:p>
        </w:tc>
        <w:tc>
          <w:tcPr>
            <w:tcW w:w="584" w:type="dxa"/>
            <w:tcBorders>
              <w:top w:val="single" w:color="auto" w:sz="4" w:space="0"/>
              <w:left w:val="single" w:color="auto" w:sz="4" w:space="0"/>
              <w:bottom w:val="nil"/>
              <w:right w:val="single" w:color="auto" w:sz="4" w:space="0"/>
            </w:tcBorders>
            <w:vAlign w:val="center"/>
          </w:tcPr>
          <w:p w14:paraId="67B58279">
            <w:pPr>
              <w:jc w:val="center"/>
              <w:rPr>
                <w:rFonts w:eastAsia="楷体_GB2312"/>
                <w:b/>
                <w:bCs/>
                <w:sz w:val="18"/>
                <w:szCs w:val="18"/>
              </w:rPr>
            </w:pPr>
          </w:p>
        </w:tc>
      </w:tr>
      <w:tr w14:paraId="112675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49" w:hRule="atLeast"/>
        </w:trPr>
        <w:tc>
          <w:tcPr>
            <w:tcW w:w="1188" w:type="dxa"/>
            <w:vMerge w:val="restart"/>
            <w:tcBorders>
              <w:top w:val="single" w:color="auto" w:sz="4" w:space="0"/>
              <w:left w:val="single" w:color="auto" w:sz="4" w:space="0"/>
              <w:bottom w:val="nil"/>
              <w:right w:val="single" w:color="auto" w:sz="4" w:space="0"/>
            </w:tcBorders>
            <w:vAlign w:val="center"/>
          </w:tcPr>
          <w:p w14:paraId="7BBE3E2F">
            <w:pPr>
              <w:jc w:val="center"/>
              <w:rPr>
                <w:rFonts w:ascii="楷体_GB2312" w:eastAsia="楷体_GB2312"/>
                <w:b/>
                <w:bCs/>
                <w:sz w:val="24"/>
                <w:szCs w:val="21"/>
              </w:rPr>
            </w:pPr>
            <w:r>
              <w:rPr>
                <w:rFonts w:hint="eastAsia" w:ascii="楷体_GB2312" w:eastAsia="楷体_GB2312"/>
                <w:b/>
                <w:bCs/>
                <w:sz w:val="24"/>
                <w:szCs w:val="21"/>
              </w:rPr>
              <w:t>技术实现</w:t>
            </w:r>
          </w:p>
        </w:tc>
        <w:tc>
          <w:tcPr>
            <w:tcW w:w="4680" w:type="dxa"/>
            <w:gridSpan w:val="3"/>
            <w:vMerge w:val="restart"/>
            <w:tcBorders>
              <w:top w:val="single" w:color="auto" w:sz="4" w:space="0"/>
              <w:left w:val="single" w:color="auto" w:sz="4" w:space="0"/>
              <w:bottom w:val="nil"/>
              <w:right w:val="single" w:color="auto" w:sz="4" w:space="0"/>
            </w:tcBorders>
            <w:vAlign w:val="center"/>
          </w:tcPr>
          <w:p w14:paraId="4C647E78">
            <w:pPr>
              <w:jc w:val="center"/>
              <w:rPr>
                <w:rFonts w:ascii="楷体_GB2312" w:eastAsia="楷体_GB2312"/>
                <w:szCs w:val="21"/>
              </w:rPr>
            </w:pPr>
            <w:r>
              <w:rPr>
                <w:rFonts w:hint="eastAsia" w:ascii="楷体_GB2312" w:eastAsia="楷体_GB2312"/>
                <w:szCs w:val="21"/>
              </w:rPr>
              <w:t>核心音频功能完整实现，交互逻辑或系统设计清晰，与其他模块的关系合理</w:t>
            </w:r>
          </w:p>
        </w:tc>
        <w:tc>
          <w:tcPr>
            <w:tcW w:w="608" w:type="dxa"/>
            <w:vMerge w:val="restart"/>
            <w:tcBorders>
              <w:top w:val="single" w:color="auto" w:sz="4" w:space="0"/>
              <w:left w:val="single" w:color="auto" w:sz="4" w:space="0"/>
              <w:bottom w:val="nil"/>
              <w:right w:val="single" w:color="auto" w:sz="4" w:space="0"/>
            </w:tcBorders>
            <w:vAlign w:val="center"/>
          </w:tcPr>
          <w:p w14:paraId="4654A2ED">
            <w:pPr>
              <w:jc w:val="center"/>
              <w:rPr>
                <w:rFonts w:eastAsia="楷体_GB2312"/>
                <w:b/>
                <w:bCs/>
                <w:szCs w:val="21"/>
              </w:rPr>
            </w:pPr>
            <w:r>
              <w:rPr>
                <w:rFonts w:hint="eastAsia" w:eastAsia="楷体_GB2312"/>
                <w:b/>
                <w:bCs/>
                <w:szCs w:val="21"/>
              </w:rPr>
              <w:t>35</w:t>
            </w:r>
          </w:p>
        </w:tc>
        <w:tc>
          <w:tcPr>
            <w:tcW w:w="642" w:type="dxa"/>
            <w:tcBorders>
              <w:top w:val="single" w:color="auto" w:sz="4" w:space="0"/>
              <w:left w:val="single" w:color="auto" w:sz="4" w:space="0"/>
              <w:bottom w:val="single" w:color="auto" w:sz="4" w:space="0"/>
              <w:right w:val="single" w:color="auto" w:sz="6" w:space="0"/>
            </w:tcBorders>
            <w:vAlign w:val="center"/>
          </w:tcPr>
          <w:p w14:paraId="37FB3610">
            <w:pPr>
              <w:jc w:val="center"/>
              <w:rPr>
                <w:rFonts w:eastAsia="楷体_GB2312"/>
                <w:b/>
                <w:bCs/>
                <w:sz w:val="18"/>
                <w:szCs w:val="18"/>
              </w:rPr>
            </w:pPr>
            <w:r>
              <w:rPr>
                <w:rFonts w:hint="eastAsia" w:eastAsia="楷体_GB2312"/>
                <w:b/>
                <w:bCs/>
                <w:sz w:val="18"/>
                <w:szCs w:val="18"/>
              </w:rPr>
              <w:t>29-35</w:t>
            </w:r>
          </w:p>
        </w:tc>
        <w:tc>
          <w:tcPr>
            <w:tcW w:w="798" w:type="dxa"/>
            <w:gridSpan w:val="2"/>
            <w:tcBorders>
              <w:top w:val="single" w:color="auto" w:sz="4" w:space="0"/>
              <w:left w:val="single" w:color="auto" w:sz="6" w:space="0"/>
              <w:bottom w:val="single" w:color="auto" w:sz="4" w:space="0"/>
              <w:right w:val="single" w:color="auto" w:sz="6" w:space="0"/>
            </w:tcBorders>
            <w:vAlign w:val="center"/>
          </w:tcPr>
          <w:p w14:paraId="3B55E718">
            <w:pPr>
              <w:jc w:val="center"/>
              <w:rPr>
                <w:rFonts w:eastAsia="楷体_GB2312"/>
                <w:b/>
                <w:bCs/>
                <w:sz w:val="18"/>
                <w:szCs w:val="18"/>
              </w:rPr>
            </w:pPr>
            <w:r>
              <w:rPr>
                <w:rFonts w:hint="eastAsia" w:eastAsia="楷体_GB2312"/>
                <w:b/>
                <w:bCs/>
                <w:sz w:val="18"/>
                <w:szCs w:val="18"/>
              </w:rPr>
              <w:t>22-28</w:t>
            </w:r>
          </w:p>
        </w:tc>
        <w:tc>
          <w:tcPr>
            <w:tcW w:w="720" w:type="dxa"/>
            <w:tcBorders>
              <w:top w:val="single" w:color="auto" w:sz="4" w:space="0"/>
              <w:left w:val="single" w:color="auto" w:sz="6" w:space="0"/>
              <w:bottom w:val="single" w:color="auto" w:sz="4" w:space="0"/>
              <w:right w:val="single" w:color="auto" w:sz="4" w:space="0"/>
            </w:tcBorders>
            <w:vAlign w:val="center"/>
          </w:tcPr>
          <w:p w14:paraId="698F510B">
            <w:pPr>
              <w:jc w:val="center"/>
              <w:rPr>
                <w:rFonts w:eastAsia="楷体_GB2312"/>
                <w:b/>
                <w:bCs/>
                <w:sz w:val="18"/>
                <w:szCs w:val="18"/>
              </w:rPr>
            </w:pPr>
            <w:r>
              <w:rPr>
                <w:rFonts w:hint="eastAsia" w:eastAsia="楷体_GB2312"/>
                <w:b/>
                <w:bCs/>
                <w:sz w:val="18"/>
                <w:szCs w:val="18"/>
              </w:rPr>
              <w:t>15-21</w:t>
            </w:r>
          </w:p>
        </w:tc>
        <w:tc>
          <w:tcPr>
            <w:tcW w:w="720" w:type="dxa"/>
            <w:tcBorders>
              <w:top w:val="single" w:color="auto" w:sz="4" w:space="0"/>
              <w:left w:val="single" w:color="auto" w:sz="4" w:space="0"/>
              <w:bottom w:val="single" w:color="auto" w:sz="4" w:space="0"/>
              <w:right w:val="single" w:color="auto" w:sz="4" w:space="0"/>
            </w:tcBorders>
            <w:vAlign w:val="center"/>
          </w:tcPr>
          <w:p w14:paraId="3A24FE38">
            <w:pPr>
              <w:jc w:val="center"/>
              <w:rPr>
                <w:rFonts w:eastAsia="楷体_GB2312"/>
                <w:b/>
                <w:bCs/>
                <w:sz w:val="18"/>
                <w:szCs w:val="18"/>
              </w:rPr>
            </w:pPr>
            <w:r>
              <w:rPr>
                <w:rFonts w:hint="eastAsia" w:eastAsia="楷体_GB2312"/>
                <w:b/>
                <w:bCs/>
                <w:sz w:val="18"/>
                <w:szCs w:val="18"/>
              </w:rPr>
              <w:t>8-14</w:t>
            </w:r>
          </w:p>
        </w:tc>
        <w:tc>
          <w:tcPr>
            <w:tcW w:w="584" w:type="dxa"/>
            <w:tcBorders>
              <w:top w:val="single" w:color="auto" w:sz="4" w:space="0"/>
              <w:left w:val="single" w:color="auto" w:sz="4" w:space="0"/>
              <w:bottom w:val="single" w:color="auto" w:sz="4" w:space="0"/>
              <w:right w:val="single" w:color="auto" w:sz="4" w:space="0"/>
            </w:tcBorders>
            <w:vAlign w:val="center"/>
          </w:tcPr>
          <w:p w14:paraId="38398169">
            <w:pPr>
              <w:jc w:val="center"/>
              <w:rPr>
                <w:rFonts w:eastAsia="楷体_GB2312"/>
                <w:b/>
                <w:bCs/>
                <w:sz w:val="18"/>
                <w:szCs w:val="18"/>
              </w:rPr>
            </w:pPr>
            <w:r>
              <w:rPr>
                <w:rFonts w:hint="eastAsia" w:eastAsia="楷体_GB2312"/>
                <w:b/>
                <w:bCs/>
                <w:sz w:val="18"/>
                <w:szCs w:val="18"/>
              </w:rPr>
              <w:t>0-7</w:t>
            </w:r>
          </w:p>
        </w:tc>
      </w:tr>
      <w:tr w14:paraId="6F3501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35" w:hRule="atLeast"/>
        </w:trPr>
        <w:tc>
          <w:tcPr>
            <w:tcW w:w="1188" w:type="dxa"/>
            <w:vMerge w:val="continue"/>
            <w:tcBorders>
              <w:left w:val="single" w:color="auto" w:sz="4" w:space="0"/>
              <w:bottom w:val="single" w:color="auto" w:sz="4" w:space="0"/>
              <w:right w:val="single" w:color="auto" w:sz="4" w:space="0"/>
            </w:tcBorders>
            <w:vAlign w:val="center"/>
          </w:tcPr>
          <w:p w14:paraId="0B77BAD3">
            <w:pPr>
              <w:jc w:val="center"/>
              <w:rPr>
                <w:rFonts w:ascii="楷体_GB2312" w:eastAsia="楷体_GB2312"/>
                <w:b/>
                <w:bCs/>
                <w:sz w:val="24"/>
                <w:szCs w:val="21"/>
              </w:rPr>
            </w:pPr>
          </w:p>
        </w:tc>
        <w:tc>
          <w:tcPr>
            <w:tcW w:w="4680" w:type="dxa"/>
            <w:gridSpan w:val="3"/>
            <w:vMerge w:val="continue"/>
            <w:tcBorders>
              <w:left w:val="single" w:color="auto" w:sz="4" w:space="0"/>
              <w:bottom w:val="single" w:color="auto" w:sz="4" w:space="0"/>
              <w:right w:val="single" w:color="auto" w:sz="4" w:space="0"/>
            </w:tcBorders>
            <w:vAlign w:val="center"/>
          </w:tcPr>
          <w:p w14:paraId="0B46F105">
            <w:pPr>
              <w:jc w:val="center"/>
              <w:rPr>
                <w:rFonts w:ascii="楷体_GB2312" w:eastAsia="楷体_GB2312"/>
                <w:szCs w:val="21"/>
              </w:rPr>
            </w:pPr>
          </w:p>
        </w:tc>
        <w:tc>
          <w:tcPr>
            <w:tcW w:w="608" w:type="dxa"/>
            <w:vMerge w:val="continue"/>
            <w:tcBorders>
              <w:left w:val="single" w:color="auto" w:sz="4" w:space="0"/>
              <w:bottom w:val="single" w:color="auto" w:sz="4" w:space="0"/>
              <w:right w:val="single" w:color="auto" w:sz="4" w:space="0"/>
            </w:tcBorders>
            <w:vAlign w:val="center"/>
          </w:tcPr>
          <w:p w14:paraId="3B99016B">
            <w:pPr>
              <w:jc w:val="center"/>
              <w:rPr>
                <w:rFonts w:eastAsia="楷体_GB2312"/>
                <w:b/>
                <w:bCs/>
                <w:szCs w:val="21"/>
              </w:rPr>
            </w:pPr>
          </w:p>
        </w:tc>
        <w:tc>
          <w:tcPr>
            <w:tcW w:w="642" w:type="dxa"/>
            <w:tcBorders>
              <w:top w:val="single" w:color="auto" w:sz="4" w:space="0"/>
              <w:left w:val="single" w:color="auto" w:sz="4" w:space="0"/>
              <w:bottom w:val="single" w:color="auto" w:sz="4" w:space="0"/>
              <w:right w:val="single" w:color="auto" w:sz="6" w:space="0"/>
            </w:tcBorders>
          </w:tcPr>
          <w:p w14:paraId="77D82CFA">
            <w:pPr>
              <w:jc w:val="center"/>
              <w:rPr>
                <w:rFonts w:eastAsia="楷体_GB2312"/>
                <w:b/>
                <w:bCs/>
                <w:sz w:val="18"/>
                <w:szCs w:val="18"/>
              </w:rPr>
            </w:pPr>
          </w:p>
        </w:tc>
        <w:tc>
          <w:tcPr>
            <w:tcW w:w="798" w:type="dxa"/>
            <w:gridSpan w:val="2"/>
            <w:tcBorders>
              <w:top w:val="single" w:color="auto" w:sz="4" w:space="0"/>
              <w:left w:val="single" w:color="auto" w:sz="6" w:space="0"/>
              <w:bottom w:val="single" w:color="auto" w:sz="4" w:space="0"/>
              <w:right w:val="single" w:color="auto" w:sz="6" w:space="0"/>
            </w:tcBorders>
          </w:tcPr>
          <w:p w14:paraId="3B425B1F">
            <w:pPr>
              <w:jc w:val="center"/>
              <w:rPr>
                <w:rFonts w:eastAsia="楷体_GB2312"/>
                <w:b/>
                <w:bCs/>
                <w:sz w:val="18"/>
                <w:szCs w:val="18"/>
              </w:rPr>
            </w:pPr>
          </w:p>
        </w:tc>
        <w:tc>
          <w:tcPr>
            <w:tcW w:w="720" w:type="dxa"/>
            <w:tcBorders>
              <w:top w:val="single" w:color="auto" w:sz="4" w:space="0"/>
              <w:left w:val="single" w:color="auto" w:sz="6" w:space="0"/>
              <w:bottom w:val="single" w:color="auto" w:sz="4" w:space="0"/>
              <w:right w:val="single" w:color="auto" w:sz="4" w:space="0"/>
            </w:tcBorders>
          </w:tcPr>
          <w:p w14:paraId="7BAE881A">
            <w:pPr>
              <w:jc w:val="center"/>
              <w:rPr>
                <w:rFonts w:eastAsia="楷体_GB2312"/>
                <w:b/>
                <w:bCs/>
                <w:sz w:val="18"/>
                <w:szCs w:val="18"/>
              </w:rPr>
            </w:pPr>
          </w:p>
        </w:tc>
        <w:tc>
          <w:tcPr>
            <w:tcW w:w="720" w:type="dxa"/>
            <w:tcBorders>
              <w:top w:val="single" w:color="auto" w:sz="4" w:space="0"/>
              <w:left w:val="single" w:color="auto" w:sz="4" w:space="0"/>
              <w:bottom w:val="single" w:color="auto" w:sz="4" w:space="0"/>
              <w:right w:val="single" w:color="auto" w:sz="4" w:space="0"/>
            </w:tcBorders>
          </w:tcPr>
          <w:p w14:paraId="71A85776">
            <w:pPr>
              <w:jc w:val="center"/>
              <w:rPr>
                <w:rFonts w:eastAsia="楷体_GB2312"/>
                <w:b/>
                <w:bCs/>
                <w:sz w:val="18"/>
                <w:szCs w:val="18"/>
              </w:rPr>
            </w:pPr>
          </w:p>
        </w:tc>
        <w:tc>
          <w:tcPr>
            <w:tcW w:w="584" w:type="dxa"/>
            <w:tcBorders>
              <w:top w:val="single" w:color="auto" w:sz="4" w:space="0"/>
              <w:left w:val="single" w:color="auto" w:sz="4" w:space="0"/>
              <w:bottom w:val="single" w:color="auto" w:sz="4" w:space="0"/>
              <w:right w:val="single" w:color="auto" w:sz="4" w:space="0"/>
            </w:tcBorders>
          </w:tcPr>
          <w:p w14:paraId="62303A2F">
            <w:pPr>
              <w:jc w:val="center"/>
              <w:rPr>
                <w:rFonts w:ascii="楷体_GB2312" w:eastAsia="楷体_GB2312"/>
                <w:b/>
                <w:bCs/>
                <w:sz w:val="18"/>
                <w:szCs w:val="18"/>
              </w:rPr>
            </w:pPr>
          </w:p>
        </w:tc>
      </w:tr>
      <w:tr w14:paraId="14E633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49" w:hRule="atLeast"/>
        </w:trPr>
        <w:tc>
          <w:tcPr>
            <w:tcW w:w="1188" w:type="dxa"/>
            <w:vMerge w:val="restart"/>
            <w:tcBorders>
              <w:top w:val="single" w:color="auto" w:sz="4" w:space="0"/>
              <w:left w:val="single" w:color="auto" w:sz="4" w:space="0"/>
              <w:right w:val="single" w:color="auto" w:sz="4" w:space="0"/>
            </w:tcBorders>
            <w:vAlign w:val="center"/>
          </w:tcPr>
          <w:p w14:paraId="5F8F2E0E">
            <w:pPr>
              <w:jc w:val="center"/>
              <w:rPr>
                <w:rFonts w:ascii="楷体_GB2312" w:eastAsia="楷体_GB2312"/>
                <w:b/>
                <w:bCs/>
                <w:sz w:val="24"/>
                <w:szCs w:val="21"/>
              </w:rPr>
            </w:pPr>
            <w:r>
              <w:rPr>
                <w:rFonts w:hint="eastAsia" w:ascii="楷体_GB2312" w:eastAsia="楷体_GB2312"/>
                <w:b/>
                <w:bCs/>
                <w:sz w:val="24"/>
                <w:szCs w:val="21"/>
              </w:rPr>
              <w:t>工程规范</w:t>
            </w:r>
          </w:p>
        </w:tc>
        <w:tc>
          <w:tcPr>
            <w:tcW w:w="4680" w:type="dxa"/>
            <w:gridSpan w:val="3"/>
            <w:vMerge w:val="restart"/>
            <w:tcBorders>
              <w:top w:val="single" w:color="auto" w:sz="4" w:space="0"/>
              <w:left w:val="single" w:color="auto" w:sz="4" w:space="0"/>
              <w:right w:val="single" w:color="auto" w:sz="4" w:space="0"/>
            </w:tcBorders>
            <w:vAlign w:val="center"/>
          </w:tcPr>
          <w:p w14:paraId="12E6BD02">
            <w:pPr>
              <w:jc w:val="center"/>
              <w:rPr>
                <w:rFonts w:ascii="楷体_GB2312" w:eastAsia="楷体_GB2312"/>
                <w:szCs w:val="21"/>
              </w:rPr>
            </w:pPr>
            <w:r>
              <w:rPr>
                <w:rFonts w:hint="eastAsia" w:ascii="楷体_GB2312" w:eastAsia="楷体_GB2312"/>
                <w:szCs w:val="21"/>
              </w:rPr>
              <w:t>项目结构完整规范，命名合理，版本控制记录正常</w:t>
            </w:r>
          </w:p>
        </w:tc>
        <w:tc>
          <w:tcPr>
            <w:tcW w:w="608" w:type="dxa"/>
            <w:vMerge w:val="restart"/>
            <w:tcBorders>
              <w:top w:val="single" w:color="auto" w:sz="4" w:space="0"/>
              <w:left w:val="single" w:color="auto" w:sz="4" w:space="0"/>
              <w:right w:val="single" w:color="auto" w:sz="4" w:space="0"/>
            </w:tcBorders>
            <w:vAlign w:val="center"/>
          </w:tcPr>
          <w:p w14:paraId="38EDBB1C">
            <w:pPr>
              <w:jc w:val="center"/>
              <w:rPr>
                <w:rFonts w:eastAsia="楷体_GB2312"/>
                <w:b/>
                <w:bCs/>
                <w:szCs w:val="21"/>
              </w:rPr>
            </w:pPr>
            <w:r>
              <w:rPr>
                <w:rFonts w:hint="eastAsia" w:eastAsia="楷体_GB2312"/>
                <w:b/>
                <w:bCs/>
                <w:szCs w:val="21"/>
              </w:rPr>
              <w:t>10</w:t>
            </w:r>
          </w:p>
        </w:tc>
        <w:tc>
          <w:tcPr>
            <w:tcW w:w="642" w:type="dxa"/>
            <w:tcBorders>
              <w:top w:val="single" w:color="auto" w:sz="4" w:space="0"/>
              <w:left w:val="single" w:color="auto" w:sz="4" w:space="0"/>
              <w:bottom w:val="single" w:color="auto" w:sz="6" w:space="0"/>
              <w:right w:val="single" w:color="auto" w:sz="6" w:space="0"/>
            </w:tcBorders>
            <w:vAlign w:val="center"/>
          </w:tcPr>
          <w:p w14:paraId="133002A8">
            <w:pPr>
              <w:jc w:val="center"/>
              <w:rPr>
                <w:rFonts w:eastAsia="楷体_GB2312"/>
                <w:b/>
                <w:bCs/>
                <w:sz w:val="18"/>
                <w:szCs w:val="18"/>
              </w:rPr>
            </w:pPr>
            <w:r>
              <w:rPr>
                <w:rFonts w:hint="eastAsia" w:eastAsia="楷体_GB2312"/>
                <w:b/>
                <w:bCs/>
                <w:sz w:val="18"/>
                <w:szCs w:val="18"/>
              </w:rPr>
              <w:t>9-10</w:t>
            </w:r>
          </w:p>
        </w:tc>
        <w:tc>
          <w:tcPr>
            <w:tcW w:w="798" w:type="dxa"/>
            <w:gridSpan w:val="2"/>
            <w:tcBorders>
              <w:top w:val="single" w:color="auto" w:sz="4" w:space="0"/>
              <w:left w:val="single" w:color="auto" w:sz="6" w:space="0"/>
              <w:bottom w:val="single" w:color="auto" w:sz="6" w:space="0"/>
              <w:right w:val="single" w:color="auto" w:sz="6" w:space="0"/>
            </w:tcBorders>
            <w:vAlign w:val="center"/>
          </w:tcPr>
          <w:p w14:paraId="33E2A692">
            <w:pPr>
              <w:jc w:val="center"/>
              <w:rPr>
                <w:rFonts w:eastAsia="楷体_GB2312"/>
                <w:b/>
                <w:bCs/>
                <w:sz w:val="18"/>
                <w:szCs w:val="18"/>
              </w:rPr>
            </w:pPr>
            <w:r>
              <w:rPr>
                <w:rFonts w:hint="eastAsia" w:eastAsia="楷体_GB2312"/>
                <w:b/>
                <w:bCs/>
                <w:sz w:val="18"/>
                <w:szCs w:val="18"/>
              </w:rPr>
              <w:t>7-8</w:t>
            </w:r>
          </w:p>
        </w:tc>
        <w:tc>
          <w:tcPr>
            <w:tcW w:w="720" w:type="dxa"/>
            <w:tcBorders>
              <w:top w:val="single" w:color="auto" w:sz="4" w:space="0"/>
              <w:left w:val="single" w:color="auto" w:sz="6" w:space="0"/>
              <w:bottom w:val="single" w:color="auto" w:sz="6" w:space="0"/>
              <w:right w:val="single" w:color="auto" w:sz="4" w:space="0"/>
            </w:tcBorders>
            <w:vAlign w:val="center"/>
          </w:tcPr>
          <w:p w14:paraId="191D0A14">
            <w:pPr>
              <w:jc w:val="center"/>
              <w:rPr>
                <w:rFonts w:eastAsia="楷体_GB2312"/>
                <w:b/>
                <w:bCs/>
                <w:sz w:val="18"/>
                <w:szCs w:val="18"/>
              </w:rPr>
            </w:pPr>
            <w:r>
              <w:rPr>
                <w:rFonts w:hint="eastAsia" w:eastAsia="楷体_GB2312"/>
                <w:b/>
                <w:bCs/>
                <w:sz w:val="18"/>
                <w:szCs w:val="18"/>
              </w:rPr>
              <w:t>5-6</w:t>
            </w:r>
          </w:p>
        </w:tc>
        <w:tc>
          <w:tcPr>
            <w:tcW w:w="720" w:type="dxa"/>
            <w:tcBorders>
              <w:top w:val="single" w:color="auto" w:sz="4" w:space="0"/>
              <w:left w:val="single" w:color="auto" w:sz="4" w:space="0"/>
              <w:bottom w:val="single" w:color="auto" w:sz="4" w:space="0"/>
              <w:right w:val="single" w:color="auto" w:sz="4" w:space="0"/>
            </w:tcBorders>
            <w:vAlign w:val="center"/>
          </w:tcPr>
          <w:p w14:paraId="0A186F58">
            <w:pPr>
              <w:jc w:val="center"/>
              <w:rPr>
                <w:rFonts w:eastAsia="楷体_GB2312"/>
                <w:b/>
                <w:bCs/>
                <w:sz w:val="18"/>
                <w:szCs w:val="18"/>
              </w:rPr>
            </w:pPr>
            <w:r>
              <w:rPr>
                <w:rFonts w:hint="eastAsia" w:eastAsia="楷体_GB2312"/>
                <w:b/>
                <w:bCs/>
                <w:sz w:val="18"/>
                <w:szCs w:val="18"/>
              </w:rPr>
              <w:t>3-4</w:t>
            </w:r>
          </w:p>
        </w:tc>
        <w:tc>
          <w:tcPr>
            <w:tcW w:w="584" w:type="dxa"/>
            <w:tcBorders>
              <w:top w:val="single" w:color="auto" w:sz="4" w:space="0"/>
              <w:left w:val="single" w:color="auto" w:sz="4" w:space="0"/>
              <w:bottom w:val="single" w:color="auto" w:sz="4" w:space="0"/>
              <w:right w:val="single" w:color="auto" w:sz="4" w:space="0"/>
            </w:tcBorders>
            <w:vAlign w:val="center"/>
          </w:tcPr>
          <w:p w14:paraId="667440C8">
            <w:pPr>
              <w:jc w:val="center"/>
              <w:rPr>
                <w:rFonts w:eastAsia="楷体_GB2312"/>
                <w:b/>
                <w:bCs/>
                <w:sz w:val="18"/>
                <w:szCs w:val="18"/>
              </w:rPr>
            </w:pPr>
            <w:r>
              <w:rPr>
                <w:rFonts w:hint="eastAsia" w:eastAsia="楷体_GB2312"/>
                <w:b/>
                <w:bCs/>
                <w:sz w:val="18"/>
                <w:szCs w:val="18"/>
              </w:rPr>
              <w:t>0-2</w:t>
            </w:r>
          </w:p>
        </w:tc>
      </w:tr>
      <w:tr w14:paraId="2559D07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35" w:hRule="atLeast"/>
        </w:trPr>
        <w:tc>
          <w:tcPr>
            <w:tcW w:w="1188" w:type="dxa"/>
            <w:vMerge w:val="continue"/>
            <w:tcBorders>
              <w:left w:val="single" w:color="auto" w:sz="4" w:space="0"/>
              <w:bottom w:val="single" w:color="auto" w:sz="4" w:space="0"/>
              <w:right w:val="single" w:color="auto" w:sz="4" w:space="0"/>
            </w:tcBorders>
            <w:vAlign w:val="center"/>
          </w:tcPr>
          <w:p w14:paraId="5E488B4B">
            <w:pPr>
              <w:jc w:val="center"/>
              <w:rPr>
                <w:rFonts w:ascii="楷体_GB2312" w:eastAsia="楷体_GB2312"/>
                <w:b/>
                <w:bCs/>
                <w:sz w:val="24"/>
                <w:szCs w:val="21"/>
              </w:rPr>
            </w:pPr>
          </w:p>
        </w:tc>
        <w:tc>
          <w:tcPr>
            <w:tcW w:w="4680" w:type="dxa"/>
            <w:gridSpan w:val="3"/>
            <w:vMerge w:val="continue"/>
            <w:tcBorders>
              <w:left w:val="single" w:color="auto" w:sz="4" w:space="0"/>
              <w:bottom w:val="single" w:color="auto" w:sz="4" w:space="0"/>
              <w:right w:val="single" w:color="auto" w:sz="4" w:space="0"/>
            </w:tcBorders>
            <w:vAlign w:val="center"/>
          </w:tcPr>
          <w:p w14:paraId="201497D0">
            <w:pPr>
              <w:jc w:val="center"/>
              <w:rPr>
                <w:rFonts w:ascii="楷体_GB2312" w:eastAsia="楷体_GB2312"/>
                <w:szCs w:val="21"/>
              </w:rPr>
            </w:pPr>
          </w:p>
        </w:tc>
        <w:tc>
          <w:tcPr>
            <w:tcW w:w="608" w:type="dxa"/>
            <w:vMerge w:val="continue"/>
            <w:tcBorders>
              <w:left w:val="single" w:color="auto" w:sz="4" w:space="0"/>
              <w:bottom w:val="single" w:color="auto" w:sz="4" w:space="0"/>
              <w:right w:val="single" w:color="auto" w:sz="4" w:space="0"/>
            </w:tcBorders>
            <w:vAlign w:val="center"/>
          </w:tcPr>
          <w:p w14:paraId="5110B8B0">
            <w:pPr>
              <w:jc w:val="center"/>
              <w:rPr>
                <w:rFonts w:eastAsia="楷体_GB2312"/>
                <w:b/>
                <w:bCs/>
                <w:szCs w:val="21"/>
              </w:rPr>
            </w:pPr>
          </w:p>
        </w:tc>
        <w:tc>
          <w:tcPr>
            <w:tcW w:w="642" w:type="dxa"/>
            <w:tcBorders>
              <w:top w:val="single" w:color="auto" w:sz="4" w:space="0"/>
              <w:left w:val="single" w:color="auto" w:sz="4" w:space="0"/>
              <w:bottom w:val="single" w:color="auto" w:sz="6" w:space="0"/>
              <w:right w:val="single" w:color="auto" w:sz="6" w:space="0"/>
            </w:tcBorders>
          </w:tcPr>
          <w:p w14:paraId="098A25A3">
            <w:pPr>
              <w:jc w:val="center"/>
              <w:rPr>
                <w:rFonts w:eastAsia="楷体_GB2312"/>
                <w:b/>
                <w:bCs/>
                <w:sz w:val="18"/>
                <w:szCs w:val="18"/>
              </w:rPr>
            </w:pPr>
          </w:p>
        </w:tc>
        <w:tc>
          <w:tcPr>
            <w:tcW w:w="798" w:type="dxa"/>
            <w:gridSpan w:val="2"/>
            <w:tcBorders>
              <w:top w:val="single" w:color="auto" w:sz="4" w:space="0"/>
              <w:left w:val="single" w:color="auto" w:sz="6" w:space="0"/>
              <w:bottom w:val="single" w:color="auto" w:sz="6" w:space="0"/>
              <w:right w:val="single" w:color="auto" w:sz="6" w:space="0"/>
            </w:tcBorders>
          </w:tcPr>
          <w:p w14:paraId="13D28EB2">
            <w:pPr>
              <w:jc w:val="center"/>
              <w:rPr>
                <w:rFonts w:eastAsia="楷体_GB2312"/>
                <w:b/>
                <w:bCs/>
                <w:sz w:val="18"/>
                <w:szCs w:val="18"/>
              </w:rPr>
            </w:pPr>
          </w:p>
        </w:tc>
        <w:tc>
          <w:tcPr>
            <w:tcW w:w="720" w:type="dxa"/>
            <w:tcBorders>
              <w:top w:val="single" w:color="auto" w:sz="4" w:space="0"/>
              <w:left w:val="single" w:color="auto" w:sz="6" w:space="0"/>
              <w:bottom w:val="single" w:color="auto" w:sz="6" w:space="0"/>
              <w:right w:val="single" w:color="auto" w:sz="4" w:space="0"/>
            </w:tcBorders>
          </w:tcPr>
          <w:p w14:paraId="0FB90A26">
            <w:pPr>
              <w:jc w:val="center"/>
              <w:rPr>
                <w:rFonts w:eastAsia="楷体_GB2312"/>
                <w:b/>
                <w:bCs/>
                <w:sz w:val="18"/>
                <w:szCs w:val="18"/>
              </w:rPr>
            </w:pPr>
          </w:p>
        </w:tc>
        <w:tc>
          <w:tcPr>
            <w:tcW w:w="720" w:type="dxa"/>
            <w:tcBorders>
              <w:top w:val="single" w:color="auto" w:sz="4" w:space="0"/>
              <w:left w:val="single" w:color="auto" w:sz="4" w:space="0"/>
              <w:bottom w:val="single" w:color="auto" w:sz="4" w:space="0"/>
              <w:right w:val="single" w:color="auto" w:sz="4" w:space="0"/>
            </w:tcBorders>
          </w:tcPr>
          <w:p w14:paraId="48C71238">
            <w:pPr>
              <w:jc w:val="center"/>
              <w:rPr>
                <w:rFonts w:eastAsia="楷体_GB2312"/>
                <w:b/>
                <w:bCs/>
                <w:sz w:val="18"/>
                <w:szCs w:val="18"/>
              </w:rPr>
            </w:pPr>
          </w:p>
        </w:tc>
        <w:tc>
          <w:tcPr>
            <w:tcW w:w="584" w:type="dxa"/>
            <w:tcBorders>
              <w:top w:val="single" w:color="auto" w:sz="4" w:space="0"/>
              <w:left w:val="single" w:color="auto" w:sz="4" w:space="0"/>
              <w:bottom w:val="single" w:color="auto" w:sz="4" w:space="0"/>
              <w:right w:val="single" w:color="auto" w:sz="4" w:space="0"/>
            </w:tcBorders>
          </w:tcPr>
          <w:p w14:paraId="1812D3F3">
            <w:pPr>
              <w:jc w:val="center"/>
              <w:rPr>
                <w:rFonts w:ascii="楷体_GB2312" w:eastAsia="楷体_GB2312"/>
                <w:b/>
                <w:bCs/>
                <w:sz w:val="18"/>
                <w:szCs w:val="18"/>
              </w:rPr>
            </w:pPr>
          </w:p>
        </w:tc>
      </w:tr>
      <w:tr w14:paraId="0303FA4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49" w:hRule="atLeast"/>
        </w:trPr>
        <w:tc>
          <w:tcPr>
            <w:tcW w:w="1188" w:type="dxa"/>
            <w:vMerge w:val="restart"/>
            <w:tcBorders>
              <w:top w:val="single" w:color="auto" w:sz="4" w:space="0"/>
              <w:left w:val="single" w:color="auto" w:sz="4" w:space="0"/>
              <w:right w:val="single" w:color="auto" w:sz="4" w:space="0"/>
            </w:tcBorders>
            <w:vAlign w:val="center"/>
          </w:tcPr>
          <w:p w14:paraId="019E5D9D">
            <w:pPr>
              <w:jc w:val="center"/>
              <w:rPr>
                <w:rFonts w:ascii="楷体_GB2312" w:eastAsia="楷体_GB2312"/>
                <w:sz w:val="24"/>
                <w:szCs w:val="21"/>
              </w:rPr>
            </w:pPr>
            <w:r>
              <w:rPr>
                <w:rFonts w:hint="eastAsia" w:ascii="楷体_GB2312" w:eastAsia="楷体_GB2312"/>
                <w:b/>
                <w:bCs/>
                <w:sz w:val="24"/>
                <w:szCs w:val="21"/>
              </w:rPr>
              <w:t>整体表现</w:t>
            </w:r>
          </w:p>
        </w:tc>
        <w:tc>
          <w:tcPr>
            <w:tcW w:w="4680" w:type="dxa"/>
            <w:gridSpan w:val="3"/>
            <w:vMerge w:val="restart"/>
            <w:tcBorders>
              <w:top w:val="single" w:color="auto" w:sz="4" w:space="0"/>
              <w:left w:val="single" w:color="auto" w:sz="4" w:space="0"/>
              <w:right w:val="single" w:color="auto" w:sz="4" w:space="0"/>
            </w:tcBorders>
            <w:vAlign w:val="center"/>
          </w:tcPr>
          <w:p w14:paraId="337A0C5B">
            <w:pPr>
              <w:jc w:val="center"/>
              <w:rPr>
                <w:rFonts w:ascii="楷体_GB2312" w:eastAsia="楷体_GB2312"/>
                <w:szCs w:val="21"/>
              </w:rPr>
            </w:pPr>
            <w:r>
              <w:rPr>
                <w:rFonts w:hint="eastAsia" w:ascii="楷体_GB2312" w:eastAsia="楷体_GB2312"/>
                <w:szCs w:val="21"/>
              </w:rPr>
              <w:t>音频与交互/玩法契合，声音整体质感良好，各声音响度比例平衡</w:t>
            </w:r>
          </w:p>
        </w:tc>
        <w:tc>
          <w:tcPr>
            <w:tcW w:w="608" w:type="dxa"/>
            <w:vMerge w:val="restart"/>
            <w:tcBorders>
              <w:top w:val="single" w:color="auto" w:sz="4" w:space="0"/>
              <w:left w:val="single" w:color="auto" w:sz="4" w:space="0"/>
              <w:right w:val="single" w:color="auto" w:sz="4" w:space="0"/>
            </w:tcBorders>
            <w:vAlign w:val="center"/>
          </w:tcPr>
          <w:p w14:paraId="6C38BB00">
            <w:pPr>
              <w:jc w:val="center"/>
              <w:rPr>
                <w:rFonts w:eastAsia="楷体_GB2312"/>
                <w:b/>
                <w:bCs/>
                <w:szCs w:val="21"/>
              </w:rPr>
            </w:pPr>
            <w:r>
              <w:rPr>
                <w:rFonts w:hint="eastAsia" w:eastAsia="楷体_GB2312"/>
                <w:b/>
                <w:bCs/>
                <w:szCs w:val="21"/>
              </w:rPr>
              <w:t>15</w:t>
            </w:r>
          </w:p>
        </w:tc>
        <w:tc>
          <w:tcPr>
            <w:tcW w:w="642" w:type="dxa"/>
            <w:tcBorders>
              <w:top w:val="single" w:color="auto" w:sz="4" w:space="0"/>
              <w:left w:val="single" w:color="auto" w:sz="4" w:space="0"/>
              <w:bottom w:val="single" w:color="auto" w:sz="4" w:space="0"/>
              <w:right w:val="single" w:color="auto" w:sz="6" w:space="0"/>
            </w:tcBorders>
            <w:vAlign w:val="center"/>
          </w:tcPr>
          <w:p w14:paraId="576AE054">
            <w:pPr>
              <w:jc w:val="center"/>
              <w:rPr>
                <w:rFonts w:eastAsia="楷体_GB2312"/>
                <w:b/>
                <w:bCs/>
                <w:sz w:val="18"/>
                <w:szCs w:val="18"/>
              </w:rPr>
            </w:pPr>
            <w:r>
              <w:rPr>
                <w:rFonts w:hint="eastAsia" w:eastAsia="楷体_GB2312"/>
                <w:b/>
                <w:bCs/>
                <w:sz w:val="18"/>
                <w:szCs w:val="18"/>
              </w:rPr>
              <w:t>13-15</w:t>
            </w:r>
          </w:p>
        </w:tc>
        <w:tc>
          <w:tcPr>
            <w:tcW w:w="798" w:type="dxa"/>
            <w:gridSpan w:val="2"/>
            <w:tcBorders>
              <w:top w:val="single" w:color="auto" w:sz="4" w:space="0"/>
              <w:left w:val="single" w:color="auto" w:sz="6" w:space="0"/>
              <w:bottom w:val="single" w:color="auto" w:sz="4" w:space="0"/>
              <w:right w:val="single" w:color="auto" w:sz="6" w:space="0"/>
            </w:tcBorders>
            <w:vAlign w:val="center"/>
          </w:tcPr>
          <w:p w14:paraId="3A2CD959">
            <w:pPr>
              <w:jc w:val="center"/>
              <w:rPr>
                <w:rFonts w:eastAsia="楷体_GB2312"/>
                <w:b/>
                <w:bCs/>
                <w:sz w:val="18"/>
                <w:szCs w:val="18"/>
              </w:rPr>
            </w:pPr>
            <w:r>
              <w:rPr>
                <w:rFonts w:hint="eastAsia" w:eastAsia="楷体_GB2312"/>
                <w:b/>
                <w:bCs/>
                <w:sz w:val="18"/>
                <w:szCs w:val="18"/>
              </w:rPr>
              <w:t>10-12</w:t>
            </w:r>
          </w:p>
        </w:tc>
        <w:tc>
          <w:tcPr>
            <w:tcW w:w="720" w:type="dxa"/>
            <w:tcBorders>
              <w:top w:val="single" w:color="auto" w:sz="4" w:space="0"/>
              <w:left w:val="single" w:color="auto" w:sz="6" w:space="0"/>
              <w:bottom w:val="single" w:color="auto" w:sz="4" w:space="0"/>
              <w:right w:val="single" w:color="auto" w:sz="4" w:space="0"/>
            </w:tcBorders>
            <w:vAlign w:val="center"/>
          </w:tcPr>
          <w:p w14:paraId="659AF536">
            <w:pPr>
              <w:jc w:val="center"/>
              <w:rPr>
                <w:rFonts w:eastAsia="楷体_GB2312"/>
                <w:b/>
                <w:bCs/>
                <w:sz w:val="18"/>
                <w:szCs w:val="18"/>
              </w:rPr>
            </w:pPr>
            <w:r>
              <w:rPr>
                <w:rFonts w:hint="eastAsia" w:eastAsia="楷体_GB2312"/>
                <w:b/>
                <w:bCs/>
                <w:sz w:val="18"/>
                <w:szCs w:val="18"/>
              </w:rPr>
              <w:t>7-9</w:t>
            </w:r>
          </w:p>
        </w:tc>
        <w:tc>
          <w:tcPr>
            <w:tcW w:w="720" w:type="dxa"/>
            <w:tcBorders>
              <w:top w:val="single" w:color="auto" w:sz="4" w:space="0"/>
              <w:left w:val="single" w:color="auto" w:sz="4" w:space="0"/>
              <w:bottom w:val="single" w:color="auto" w:sz="4" w:space="0"/>
              <w:right w:val="single" w:color="auto" w:sz="4" w:space="0"/>
            </w:tcBorders>
            <w:vAlign w:val="center"/>
          </w:tcPr>
          <w:p w14:paraId="04BDF635">
            <w:pPr>
              <w:jc w:val="center"/>
              <w:rPr>
                <w:rFonts w:eastAsia="楷体_GB2312"/>
                <w:b/>
                <w:bCs/>
                <w:sz w:val="18"/>
                <w:szCs w:val="18"/>
              </w:rPr>
            </w:pPr>
            <w:r>
              <w:rPr>
                <w:rFonts w:hint="eastAsia" w:eastAsia="楷体_GB2312"/>
                <w:b/>
                <w:bCs/>
                <w:sz w:val="18"/>
                <w:szCs w:val="18"/>
              </w:rPr>
              <w:t>4-6</w:t>
            </w:r>
          </w:p>
        </w:tc>
        <w:tc>
          <w:tcPr>
            <w:tcW w:w="584" w:type="dxa"/>
            <w:tcBorders>
              <w:top w:val="single" w:color="auto" w:sz="4" w:space="0"/>
              <w:left w:val="single" w:color="auto" w:sz="4" w:space="0"/>
              <w:bottom w:val="single" w:color="auto" w:sz="4" w:space="0"/>
              <w:right w:val="single" w:color="auto" w:sz="4" w:space="0"/>
            </w:tcBorders>
            <w:vAlign w:val="center"/>
          </w:tcPr>
          <w:p w14:paraId="069AFDB7">
            <w:pPr>
              <w:jc w:val="center"/>
              <w:rPr>
                <w:rFonts w:eastAsia="楷体_GB2312"/>
                <w:b/>
                <w:bCs/>
                <w:sz w:val="18"/>
                <w:szCs w:val="18"/>
              </w:rPr>
            </w:pPr>
            <w:r>
              <w:rPr>
                <w:rFonts w:hint="eastAsia" w:eastAsia="楷体_GB2312"/>
                <w:b/>
                <w:bCs/>
                <w:sz w:val="18"/>
                <w:szCs w:val="18"/>
              </w:rPr>
              <w:t>0-3</w:t>
            </w:r>
          </w:p>
        </w:tc>
      </w:tr>
      <w:tr w14:paraId="59490E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35" w:hRule="atLeast"/>
        </w:trPr>
        <w:tc>
          <w:tcPr>
            <w:tcW w:w="1188" w:type="dxa"/>
            <w:vMerge w:val="continue"/>
            <w:tcBorders>
              <w:left w:val="single" w:color="auto" w:sz="4" w:space="0"/>
              <w:bottom w:val="single" w:color="auto" w:sz="4" w:space="0"/>
              <w:right w:val="single" w:color="auto" w:sz="4" w:space="0"/>
            </w:tcBorders>
            <w:vAlign w:val="center"/>
          </w:tcPr>
          <w:p w14:paraId="4AA50A06">
            <w:pPr>
              <w:jc w:val="center"/>
              <w:rPr>
                <w:sz w:val="24"/>
                <w:szCs w:val="21"/>
              </w:rPr>
            </w:pPr>
          </w:p>
        </w:tc>
        <w:tc>
          <w:tcPr>
            <w:tcW w:w="4680" w:type="dxa"/>
            <w:gridSpan w:val="3"/>
            <w:vMerge w:val="continue"/>
            <w:tcBorders>
              <w:left w:val="single" w:color="auto" w:sz="4" w:space="0"/>
              <w:bottom w:val="single" w:color="auto" w:sz="4" w:space="0"/>
              <w:right w:val="single" w:color="auto" w:sz="4" w:space="0"/>
            </w:tcBorders>
          </w:tcPr>
          <w:p w14:paraId="387E63AC">
            <w:pPr>
              <w:jc w:val="center"/>
              <w:rPr>
                <w:szCs w:val="21"/>
              </w:rPr>
            </w:pPr>
          </w:p>
        </w:tc>
        <w:tc>
          <w:tcPr>
            <w:tcW w:w="608" w:type="dxa"/>
            <w:vMerge w:val="continue"/>
            <w:tcBorders>
              <w:left w:val="single" w:color="auto" w:sz="4" w:space="0"/>
              <w:bottom w:val="single" w:color="auto" w:sz="4" w:space="0"/>
              <w:right w:val="single" w:color="auto" w:sz="4" w:space="0"/>
            </w:tcBorders>
            <w:vAlign w:val="center"/>
          </w:tcPr>
          <w:p w14:paraId="63C27FA5">
            <w:pPr>
              <w:jc w:val="center"/>
              <w:rPr>
                <w:rFonts w:eastAsia="楷体_GB2312"/>
                <w:b/>
                <w:bCs/>
                <w:szCs w:val="21"/>
              </w:rPr>
            </w:pPr>
          </w:p>
        </w:tc>
        <w:tc>
          <w:tcPr>
            <w:tcW w:w="642" w:type="dxa"/>
            <w:tcBorders>
              <w:top w:val="single" w:color="auto" w:sz="4" w:space="0"/>
              <w:left w:val="single" w:color="auto" w:sz="4" w:space="0"/>
              <w:bottom w:val="single" w:color="auto" w:sz="6" w:space="0"/>
              <w:right w:val="single" w:color="auto" w:sz="6" w:space="0"/>
            </w:tcBorders>
          </w:tcPr>
          <w:p w14:paraId="37A7C5B1">
            <w:pPr>
              <w:jc w:val="center"/>
              <w:rPr>
                <w:rFonts w:eastAsia="楷体_GB2312"/>
                <w:b/>
                <w:bCs/>
                <w:szCs w:val="21"/>
              </w:rPr>
            </w:pPr>
          </w:p>
        </w:tc>
        <w:tc>
          <w:tcPr>
            <w:tcW w:w="798" w:type="dxa"/>
            <w:gridSpan w:val="2"/>
            <w:tcBorders>
              <w:top w:val="single" w:color="auto" w:sz="4" w:space="0"/>
              <w:left w:val="single" w:color="auto" w:sz="6" w:space="0"/>
              <w:bottom w:val="single" w:color="auto" w:sz="6" w:space="0"/>
              <w:right w:val="single" w:color="auto" w:sz="6" w:space="0"/>
            </w:tcBorders>
          </w:tcPr>
          <w:p w14:paraId="3A57EE98">
            <w:pPr>
              <w:jc w:val="center"/>
              <w:rPr>
                <w:rFonts w:eastAsia="楷体_GB2312"/>
                <w:b/>
                <w:bCs/>
                <w:szCs w:val="21"/>
              </w:rPr>
            </w:pPr>
          </w:p>
        </w:tc>
        <w:tc>
          <w:tcPr>
            <w:tcW w:w="720" w:type="dxa"/>
            <w:tcBorders>
              <w:top w:val="single" w:color="auto" w:sz="4" w:space="0"/>
              <w:left w:val="single" w:color="auto" w:sz="6" w:space="0"/>
              <w:bottom w:val="single" w:color="auto" w:sz="6" w:space="0"/>
              <w:right w:val="single" w:color="auto" w:sz="4" w:space="0"/>
            </w:tcBorders>
          </w:tcPr>
          <w:p w14:paraId="5A690825">
            <w:pPr>
              <w:jc w:val="center"/>
              <w:rPr>
                <w:rFonts w:eastAsia="楷体_GB2312"/>
                <w:b/>
                <w:bCs/>
                <w:szCs w:val="21"/>
              </w:rPr>
            </w:pPr>
          </w:p>
        </w:tc>
        <w:tc>
          <w:tcPr>
            <w:tcW w:w="720" w:type="dxa"/>
            <w:tcBorders>
              <w:top w:val="single" w:color="auto" w:sz="4" w:space="0"/>
              <w:left w:val="single" w:color="auto" w:sz="4" w:space="0"/>
              <w:bottom w:val="single" w:color="auto" w:sz="4" w:space="0"/>
              <w:right w:val="single" w:color="auto" w:sz="4" w:space="0"/>
            </w:tcBorders>
          </w:tcPr>
          <w:p w14:paraId="0A6A65DC">
            <w:pPr>
              <w:jc w:val="center"/>
              <w:rPr>
                <w:rFonts w:eastAsia="楷体_GB2312"/>
                <w:b/>
                <w:bCs/>
                <w:szCs w:val="21"/>
              </w:rPr>
            </w:pPr>
          </w:p>
        </w:tc>
        <w:tc>
          <w:tcPr>
            <w:tcW w:w="584" w:type="dxa"/>
            <w:tcBorders>
              <w:top w:val="single" w:color="auto" w:sz="4" w:space="0"/>
              <w:left w:val="single" w:color="auto" w:sz="4" w:space="0"/>
              <w:bottom w:val="single" w:color="auto" w:sz="4" w:space="0"/>
              <w:right w:val="single" w:color="auto" w:sz="4" w:space="0"/>
            </w:tcBorders>
          </w:tcPr>
          <w:p w14:paraId="2ED26A69">
            <w:pPr>
              <w:jc w:val="center"/>
              <w:rPr>
                <w:rFonts w:ascii="楷体_GB2312" w:eastAsia="楷体_GB2312"/>
                <w:b/>
                <w:bCs/>
                <w:szCs w:val="21"/>
              </w:rPr>
            </w:pPr>
          </w:p>
        </w:tc>
      </w:tr>
      <w:tr w14:paraId="41FED4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42" w:hRule="atLeast"/>
        </w:trPr>
        <w:tc>
          <w:tcPr>
            <w:tcW w:w="1188" w:type="dxa"/>
            <w:tcBorders>
              <w:top w:val="single" w:color="auto" w:sz="4" w:space="0"/>
              <w:left w:val="single" w:color="auto" w:sz="4" w:space="0"/>
              <w:bottom w:val="single" w:color="auto" w:sz="4" w:space="0"/>
              <w:right w:val="single" w:color="auto" w:sz="4" w:space="0"/>
            </w:tcBorders>
            <w:vAlign w:val="center"/>
          </w:tcPr>
          <w:p w14:paraId="10A85C9F">
            <w:pPr>
              <w:jc w:val="center"/>
              <w:rPr>
                <w:rFonts w:eastAsia="楷体_GB2312"/>
                <w:b/>
                <w:bCs/>
                <w:sz w:val="24"/>
                <w:szCs w:val="21"/>
              </w:rPr>
            </w:pPr>
            <w:r>
              <w:rPr>
                <w:rFonts w:hint="eastAsia" w:eastAsia="楷体_GB2312"/>
                <w:b/>
                <w:bCs/>
                <w:sz w:val="24"/>
                <w:szCs w:val="21"/>
              </w:rPr>
              <w:t>总分</w:t>
            </w:r>
          </w:p>
        </w:tc>
        <w:tc>
          <w:tcPr>
            <w:tcW w:w="8752" w:type="dxa"/>
            <w:gridSpan w:val="10"/>
            <w:tcBorders>
              <w:top w:val="single" w:color="auto" w:sz="4" w:space="0"/>
              <w:left w:val="single" w:color="auto" w:sz="4" w:space="0"/>
              <w:bottom w:val="single" w:color="auto" w:sz="4" w:space="0"/>
              <w:right w:val="single" w:color="auto" w:sz="4" w:space="0"/>
            </w:tcBorders>
            <w:vAlign w:val="center"/>
          </w:tcPr>
          <w:p w14:paraId="25F60991">
            <w:pPr>
              <w:jc w:val="center"/>
              <w:rPr>
                <w:rFonts w:eastAsia="楷体_GB2312"/>
                <w:b/>
                <w:bCs/>
                <w:szCs w:val="21"/>
              </w:rPr>
            </w:pPr>
          </w:p>
          <w:p w14:paraId="6AD9D64A">
            <w:pPr>
              <w:jc w:val="center"/>
              <w:rPr>
                <w:rFonts w:eastAsia="楷体_GB2312"/>
                <w:b/>
                <w:bCs/>
                <w:szCs w:val="21"/>
              </w:rPr>
            </w:pPr>
          </w:p>
        </w:tc>
      </w:tr>
      <w:tr w14:paraId="6AB2F8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42" w:hRule="atLeast"/>
        </w:trPr>
        <w:tc>
          <w:tcPr>
            <w:tcW w:w="1188" w:type="dxa"/>
            <w:tcBorders>
              <w:top w:val="single" w:color="auto" w:sz="4" w:space="0"/>
              <w:left w:val="single" w:color="auto" w:sz="4" w:space="0"/>
              <w:bottom w:val="single" w:color="auto" w:sz="4" w:space="0"/>
              <w:right w:val="single" w:color="auto" w:sz="4" w:space="0"/>
            </w:tcBorders>
            <w:vAlign w:val="center"/>
          </w:tcPr>
          <w:p w14:paraId="681F004A">
            <w:pPr>
              <w:jc w:val="center"/>
              <w:rPr>
                <w:rFonts w:eastAsia="楷体_GB2312"/>
                <w:b/>
                <w:bCs/>
                <w:sz w:val="24"/>
                <w:szCs w:val="21"/>
              </w:rPr>
            </w:pPr>
            <w:r>
              <w:rPr>
                <w:rFonts w:hint="eastAsia" w:eastAsia="楷体_GB2312"/>
                <w:b/>
                <w:bCs/>
                <w:sz w:val="24"/>
                <w:szCs w:val="21"/>
              </w:rPr>
              <w:t>评语</w:t>
            </w:r>
          </w:p>
        </w:tc>
        <w:tc>
          <w:tcPr>
            <w:tcW w:w="8752" w:type="dxa"/>
            <w:gridSpan w:val="10"/>
            <w:tcBorders>
              <w:top w:val="single" w:color="auto" w:sz="4" w:space="0"/>
              <w:left w:val="single" w:color="auto" w:sz="4" w:space="0"/>
              <w:bottom w:val="single" w:color="auto" w:sz="4" w:space="0"/>
              <w:right w:val="single" w:color="auto" w:sz="4" w:space="0"/>
            </w:tcBorders>
            <w:vAlign w:val="center"/>
          </w:tcPr>
          <w:p w14:paraId="085B0255">
            <w:pPr>
              <w:jc w:val="center"/>
              <w:rPr>
                <w:rFonts w:eastAsia="楷体_GB2312"/>
                <w:b/>
                <w:bCs/>
                <w:szCs w:val="21"/>
              </w:rPr>
            </w:pPr>
          </w:p>
          <w:p w14:paraId="26753C7D">
            <w:pPr>
              <w:jc w:val="center"/>
              <w:rPr>
                <w:rFonts w:eastAsia="楷体_GB2312"/>
                <w:b/>
                <w:bCs/>
                <w:szCs w:val="21"/>
              </w:rPr>
            </w:pPr>
          </w:p>
          <w:p w14:paraId="7A9E576E">
            <w:pPr>
              <w:jc w:val="center"/>
              <w:rPr>
                <w:rFonts w:eastAsia="楷体_GB2312"/>
                <w:b/>
                <w:bCs/>
                <w:szCs w:val="21"/>
              </w:rPr>
            </w:pPr>
          </w:p>
          <w:p w14:paraId="278D16DE">
            <w:pPr>
              <w:jc w:val="center"/>
              <w:rPr>
                <w:rFonts w:eastAsia="楷体_GB2312"/>
                <w:b/>
                <w:bCs/>
                <w:szCs w:val="21"/>
              </w:rPr>
            </w:pPr>
          </w:p>
        </w:tc>
      </w:tr>
    </w:tbl>
    <w:p w14:paraId="1F16A009">
      <w:pPr>
        <w:spacing w:before="156" w:beforeLines="50"/>
        <w:jc w:val="left"/>
        <w:rPr>
          <w:rFonts w:ascii="黑体" w:hAnsi="宋体" w:eastAsia="黑体"/>
          <w:sz w:val="24"/>
        </w:rPr>
      </w:pPr>
      <w:r>
        <w:rPr>
          <w:rFonts w:ascii="黑体" w:hAnsi="宋体" w:eastAsia="黑体"/>
          <w:sz w:val="24"/>
        </w:rPr>
        <w:br w:type="page"/>
      </w:r>
    </w:p>
    <w:p w14:paraId="40388ABB">
      <w:pPr>
        <w:widowControl/>
        <w:jc w:val="center"/>
        <w:rPr>
          <w:rFonts w:ascii="黑体" w:hAnsi="宋体" w:eastAsia="黑体"/>
          <w:b/>
          <w:bCs/>
          <w:sz w:val="28"/>
          <w:szCs w:val="28"/>
        </w:rPr>
      </w:pPr>
      <w:r>
        <w:rPr>
          <w:rFonts w:hint="eastAsia" w:ascii="黑体" w:hAnsi="宋体" w:eastAsia="黑体"/>
          <w:b/>
          <w:bCs/>
          <w:sz w:val="28"/>
          <w:szCs w:val="28"/>
        </w:rPr>
        <w:t>2025-2026学年春季学期《游戏音频设计》期末作品说明</w:t>
      </w:r>
    </w:p>
    <w:p w14:paraId="43A0CA0B">
      <w:pPr>
        <w:spacing w:before="156" w:beforeLines="50"/>
        <w:jc w:val="left"/>
        <w:rPr>
          <w:rFonts w:hint="default" w:ascii="黑体" w:hAnsi="宋体" w:eastAsia="黑体"/>
          <w:sz w:val="24"/>
          <w:lang w:val="en-US" w:eastAsia="zh-CN"/>
        </w:rPr>
      </w:pPr>
      <w:r>
        <w:rPr>
          <w:rFonts w:hint="eastAsia" w:ascii="宋体" w:hAnsi="宋体" w:eastAsia="宋体" w:cs="宋体"/>
          <w:sz w:val="24"/>
          <w:lang w:val="en-US" w:eastAsia="zh-CN"/>
        </w:rPr>
        <w:t>本次期末作品完全参照视频教学完成</w:t>
      </w:r>
      <w:r>
        <w:rPr>
          <w:rFonts w:hint="eastAsia" w:ascii="黑体" w:hAnsi="宋体" w:eastAsia="黑体"/>
          <w:sz w:val="24"/>
          <w:lang w:val="en-US" w:eastAsia="zh-CN"/>
        </w:rPr>
        <w:t>。</w:t>
      </w:r>
    </w:p>
    <w:p w14:paraId="5096D0F4">
      <w:pPr>
        <w:spacing w:before="156" w:beforeLines="50"/>
        <w:jc w:val="left"/>
        <w:rPr>
          <w:rFonts w:hint="eastAsia" w:ascii="宋体" w:hAnsi="宋体" w:eastAsia="宋体" w:cs="宋体"/>
          <w:sz w:val="24"/>
        </w:rPr>
      </w:pPr>
      <w:r>
        <w:rPr>
          <w:rFonts w:hint="eastAsia" w:ascii="宋体" w:hAnsi="宋体" w:eastAsia="宋体" w:cs="宋体"/>
          <w:sz w:val="24"/>
        </w:rPr>
        <w:t>一、环境声基底</w:t>
      </w:r>
    </w:p>
    <w:p w14:paraId="43D8843A">
      <w:pPr>
        <w:spacing w:before="156" w:beforeLines="50"/>
        <w:jc w:val="left"/>
        <w:rPr>
          <w:rFonts w:hint="eastAsia" w:ascii="宋体" w:hAnsi="宋体" w:eastAsia="宋体" w:cs="宋体"/>
          <w:sz w:val="24"/>
        </w:rPr>
      </w:pPr>
      <w:r>
        <w:rPr>
          <w:rFonts w:hint="eastAsia" w:ascii="宋体" w:hAnsi="宋体" w:eastAsia="宋体" w:cs="宋体"/>
          <w:sz w:val="24"/>
        </w:rPr>
        <w:t>开发过程：</w:t>
      </w:r>
    </w:p>
    <w:p w14:paraId="0CA1A98F">
      <w:pPr>
        <w:spacing w:before="156" w:beforeLines="50"/>
        <w:jc w:val="left"/>
        <w:rPr>
          <w:rFonts w:hint="eastAsia" w:ascii="宋体" w:hAnsi="宋体" w:eastAsia="宋体" w:cs="宋体"/>
          <w:sz w:val="24"/>
        </w:rPr>
      </w:pPr>
      <w:r>
        <w:rPr>
          <w:rFonts w:hint="eastAsia" w:ascii="宋体" w:hAnsi="宋体" w:eastAsia="宋体" w:cs="宋体"/>
          <w:sz w:val="24"/>
        </w:rPr>
        <w:t>创建环境声 Work Unit，将环境音频资源直接拖入 Wwise 的 Actor-Mixer Hierarchy 中。在声音属性中勾选 Loop 选项，设置为可循环播放。进入 Positioning 选项卡，选择 3D Spatialization，将 Position 设置为 Emitter，并勾选 Diffraction and Transmission。创建 Attenuation 衰减曲线，设置 Max Distance 为 5000，调整曲线形状。创建 Play Event，在 SoundBank Layout 中点击 Generate 打包，然后在 UE 的 Wwise Browser 中点击 Reconcile 同步资产。在场景中拖入 Ak Spatial Audio Volume 作为室外房间，将 Event 挂载到 Room 组件的 Ak Event 中并勾选 Auto Post。</w:t>
      </w:r>
    </w:p>
    <w:p w14:paraId="0BFD6214">
      <w:pPr>
        <w:spacing w:before="156" w:beforeLines="50"/>
        <w:jc w:val="left"/>
        <w:rPr>
          <w:rFonts w:hint="eastAsia" w:ascii="宋体" w:hAnsi="宋体" w:eastAsia="宋体" w:cs="宋体"/>
          <w:sz w:val="24"/>
        </w:rPr>
      </w:pPr>
      <w:r>
        <w:rPr>
          <w:rFonts w:hint="eastAsia" w:ascii="宋体" w:hAnsi="宋体" w:eastAsia="宋体" w:cs="宋体"/>
          <w:sz w:val="24"/>
        </w:rPr>
        <w:t>核心思路：</w:t>
      </w:r>
    </w:p>
    <w:p w14:paraId="45D9E645">
      <w:pPr>
        <w:spacing w:before="156" w:beforeLines="50"/>
        <w:jc w:val="left"/>
        <w:rPr>
          <w:rFonts w:hint="eastAsia" w:ascii="宋体" w:hAnsi="宋体" w:eastAsia="宋体" w:cs="宋体"/>
          <w:sz w:val="24"/>
        </w:rPr>
      </w:pPr>
      <w:r>
        <w:rPr>
          <w:rFonts w:hint="eastAsia" w:ascii="宋体" w:hAnsi="宋体" w:eastAsia="宋体" w:cs="宋体"/>
          <w:sz w:val="24"/>
        </w:rPr>
        <w:t>环境声基底用于营造沉浸式的室外环境氛围。通过 3D 空间化设置和衰减曲线，实现声音随角色距离变化而自然过渡的效果。作为场景的底层音效，它需要持续循环播放，为其他交互音效提供声音基底。</w:t>
      </w:r>
    </w:p>
    <w:p w14:paraId="681FF6A1">
      <w:pPr>
        <w:spacing w:before="156" w:beforeLines="50"/>
        <w:jc w:val="left"/>
        <w:rPr>
          <w:rFonts w:hint="eastAsia" w:ascii="宋体" w:hAnsi="宋体" w:eastAsia="宋体" w:cs="宋体"/>
          <w:sz w:val="24"/>
        </w:rPr>
      </w:pPr>
      <w:r>
        <w:rPr>
          <w:rFonts w:hint="eastAsia" w:ascii="宋体" w:hAnsi="宋体" w:eastAsia="宋体" w:cs="宋体"/>
          <w:sz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E3718B5">
      <w:pPr>
        <w:spacing w:before="156" w:beforeLines="50"/>
        <w:jc w:val="left"/>
        <w:rPr>
          <w:rFonts w:hint="eastAsia" w:ascii="宋体" w:hAnsi="宋体" w:eastAsia="宋体" w:cs="宋体"/>
          <w:sz w:val="24"/>
        </w:rPr>
      </w:pPr>
      <w:r>
        <w:rPr>
          <w:rFonts w:hint="eastAsia" w:ascii="宋体" w:hAnsi="宋体" w:eastAsia="宋体" w:cs="宋体"/>
          <w:sz w:val="24"/>
        </w:rPr>
        <w:t>二、篝火声音资产</w:t>
      </w:r>
    </w:p>
    <w:p w14:paraId="4EAEEE8B">
      <w:pPr>
        <w:spacing w:before="156" w:beforeLines="50"/>
        <w:jc w:val="left"/>
        <w:rPr>
          <w:rFonts w:hint="eastAsia" w:ascii="宋体" w:hAnsi="宋体" w:eastAsia="宋体" w:cs="宋体"/>
          <w:sz w:val="24"/>
        </w:rPr>
      </w:pPr>
      <w:r>
        <w:rPr>
          <w:rFonts w:hint="eastAsia" w:ascii="宋体" w:hAnsi="宋体" w:eastAsia="宋体" w:cs="宋体"/>
          <w:sz w:val="24"/>
        </w:rPr>
        <w:t>开发过程：</w:t>
      </w:r>
    </w:p>
    <w:p w14:paraId="37C66141">
      <w:pPr>
        <w:spacing w:before="156" w:beforeLines="50"/>
        <w:jc w:val="left"/>
        <w:rPr>
          <w:rFonts w:hint="eastAsia" w:ascii="宋体" w:hAnsi="宋体" w:eastAsia="宋体" w:cs="宋体"/>
          <w:sz w:val="24"/>
        </w:rPr>
      </w:pPr>
      <w:r>
        <w:rPr>
          <w:rFonts w:hint="eastAsia" w:ascii="宋体" w:hAnsi="宋体" w:eastAsia="宋体" w:cs="宋体"/>
          <w:sz w:val="24"/>
        </w:rPr>
        <w:t>创建 Campfire Work Unit 存放篝火相关声音。选中 7 个 Crack 声音文件，按住 Shift 键创建 Random Container，命名为 Campfire_Crack。同样为 Sizzle 声音创建 Random Container。选中 Loop、Crack、Sizzle 三个 Random Container，创建 Blend Container，命名为 OBJ_Campfire_Burn。在 Loop 层勾选 Loop Enable 实现无限循环。在 Crack 层将 Play Type 改为 Continuous，勾选 Loop Infinite，在 Transitions 中设置 Trigger Rate 为 5 秒，并双击 Duration 旁的小圆点开启随机偏移（Min -2，Max 3），使实际间隔在 3 至 8 秒之间随机。在 General 选项卡中通过 Gain 调整各层响度（Loop 为 -3dB，Sizzle 为 -5dB）。创建 Play Event，生成 SoundBank 后同步到 UE。在 UE 中可创建 BP_Campfire 蓝图，添加 Ak Component，在 Event Graph 中连接 Event Begin Play 到 Post Ak Event 节点。</w:t>
      </w:r>
    </w:p>
    <w:p w14:paraId="64346418">
      <w:pPr>
        <w:spacing w:before="156" w:beforeLines="50"/>
        <w:jc w:val="left"/>
        <w:rPr>
          <w:rFonts w:hint="eastAsia" w:ascii="宋体" w:hAnsi="宋体" w:eastAsia="宋体" w:cs="宋体"/>
          <w:sz w:val="24"/>
        </w:rPr>
      </w:pPr>
      <w:r>
        <w:rPr>
          <w:rFonts w:hint="eastAsia" w:ascii="宋体" w:hAnsi="宋体" w:eastAsia="宋体" w:cs="宋体"/>
          <w:sz w:val="24"/>
        </w:rPr>
        <w:t>核心思路：</w:t>
      </w:r>
    </w:p>
    <w:p w14:paraId="49A64A7C">
      <w:pPr>
        <w:spacing w:before="156" w:beforeLines="50"/>
        <w:jc w:val="left"/>
        <w:rPr>
          <w:rFonts w:hint="eastAsia" w:ascii="宋体" w:hAnsi="宋体" w:eastAsia="宋体" w:cs="宋体"/>
          <w:sz w:val="24"/>
        </w:rPr>
      </w:pPr>
      <w:r>
        <w:rPr>
          <w:rFonts w:hint="eastAsia" w:ascii="宋体" w:hAnsi="宋体" w:eastAsia="宋体" w:cs="宋体"/>
          <w:sz w:val="24"/>
        </w:rPr>
        <w:t>篝火声音由三层构成：底层燃烧声、不规则的爆裂声、持续的滋滋声。使用 Random Container 实现爆裂声的不规律间隔播放，模拟真实火焰的随机特性。Blend Container 将三层混合，通过 Gain 调节各层响度平衡。整体设计追求真实感和丰富度，避免机械重复感。</w:t>
      </w:r>
    </w:p>
    <w:p w14:paraId="2267F386">
      <w:pPr>
        <w:spacing w:before="156" w:beforeLines="50"/>
        <w:jc w:val="left"/>
        <w:rPr>
          <w:rFonts w:hint="eastAsia" w:ascii="宋体" w:hAnsi="宋体" w:eastAsia="宋体" w:cs="宋体"/>
          <w:sz w:val="24"/>
        </w:rPr>
      </w:pPr>
      <w:r>
        <w:rPr>
          <w:rFonts w:hint="eastAsia" w:ascii="宋体" w:hAnsi="宋体" w:eastAsia="宋体" w:cs="宋体"/>
          <w:sz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B37576B">
      <w:pPr>
        <w:spacing w:before="156" w:beforeLines="50"/>
        <w:jc w:val="left"/>
        <w:rPr>
          <w:rFonts w:hint="eastAsia" w:ascii="宋体" w:hAnsi="宋体" w:eastAsia="宋体" w:cs="宋体"/>
          <w:sz w:val="24"/>
        </w:rPr>
      </w:pPr>
      <w:r>
        <w:rPr>
          <w:rFonts w:hint="eastAsia" w:ascii="宋体" w:hAnsi="宋体" w:eastAsia="宋体" w:cs="宋体"/>
          <w:sz w:val="24"/>
        </w:rPr>
        <w:t>三、角色脚步声</w:t>
      </w:r>
    </w:p>
    <w:p w14:paraId="4028B079">
      <w:pPr>
        <w:spacing w:before="156" w:beforeLines="50"/>
        <w:jc w:val="left"/>
        <w:rPr>
          <w:rFonts w:hint="eastAsia" w:ascii="宋体" w:hAnsi="宋体" w:eastAsia="宋体" w:cs="宋体"/>
          <w:sz w:val="24"/>
        </w:rPr>
      </w:pPr>
      <w:r>
        <w:rPr>
          <w:rFonts w:hint="eastAsia" w:ascii="宋体" w:hAnsi="宋体" w:eastAsia="宋体" w:cs="宋体"/>
          <w:sz w:val="24"/>
        </w:rPr>
        <w:t>开发过程：</w:t>
      </w:r>
    </w:p>
    <w:p w14:paraId="54C1C3A7">
      <w:pPr>
        <w:spacing w:before="156" w:beforeLines="50"/>
        <w:jc w:val="left"/>
        <w:rPr>
          <w:rFonts w:hint="eastAsia" w:ascii="宋体" w:hAnsi="宋体" w:eastAsia="宋体" w:cs="宋体"/>
          <w:sz w:val="24"/>
        </w:rPr>
      </w:pPr>
      <w:r>
        <w:rPr>
          <w:rFonts w:hint="eastAsia" w:ascii="宋体" w:hAnsi="宋体" w:eastAsia="宋体" w:cs="宋体"/>
          <w:sz w:val="24"/>
        </w:rPr>
        <w:t>在 Wwise 中创建 Player Work Unit，在 Game Sync 的 Switches 下创建 Switch Group：ShoeType（含 Sneaker、Highheel 值）和 Material（含 Dirt、Grass、Wood、Rock 值）。将同类型音频文件放入 Random Container，命名为 FOL_FS_Run_Highheel_Dirt 等。创建 Switch Container 命名为 Foley_FS_Run，关联 Switch Group 为 ShoeType。在其下方创建子分支，将 Random Container 拖入对应分支，并在子分支中设置 Switch Group 为 Material。创建 Play Event 并生成 SoundBank。</w:t>
      </w:r>
    </w:p>
    <w:p w14:paraId="425190EF">
      <w:pPr>
        <w:spacing w:before="156" w:beforeLines="50"/>
        <w:jc w:val="left"/>
        <w:rPr>
          <w:rFonts w:hint="eastAsia" w:ascii="宋体" w:hAnsi="宋体" w:eastAsia="宋体" w:cs="宋体"/>
          <w:sz w:val="24"/>
        </w:rPr>
      </w:pPr>
      <w:r>
        <w:rPr>
          <w:rFonts w:hint="eastAsia" w:ascii="宋体" w:hAnsi="宋体" w:eastAsia="宋体" w:cs="宋体"/>
          <w:sz w:val="24"/>
        </w:rPr>
        <w:t>在 UE 中，打开 Project Settings 的 Physical Surface 添加 Dirt、Grass、Wood、Rock 四种 Surface Type。创建对应的 Physical Material 和渲染材质，将 Surface Type 关联到 Physical Material，再将 Physical Material 关联到渲染材质。将材质应用到场景地面和物体上。</w:t>
      </w:r>
    </w:p>
    <w:p w14:paraId="0D73A4ED">
      <w:pPr>
        <w:spacing w:before="156" w:beforeLines="50"/>
        <w:jc w:val="left"/>
        <w:rPr>
          <w:rFonts w:hint="eastAsia" w:ascii="宋体" w:hAnsi="宋体" w:eastAsia="宋体" w:cs="宋体"/>
          <w:sz w:val="24"/>
        </w:rPr>
      </w:pPr>
      <w:r>
        <w:rPr>
          <w:rFonts w:hint="eastAsia" w:ascii="宋体" w:hAnsi="宋体" w:eastAsia="宋体" w:cs="宋体"/>
          <w:sz w:val="24"/>
        </w:rPr>
        <w:t>在跑步动画 MF_Run_Fwd 中添加 Anim Notify 轨道，在左右脚着地关键帧处添加 AnimNotify_AkEvent。右键点击 Notify 选择 Open Notify Blueprint，清除默认逻辑后构建射线检测：使用 Get Socket Location 获取脚部位置，设置射线起点为 Socket 位置向上偏移 10 单位、终点向下偏移 100 单位，执行 Multi Line Trace by Channel。检测成功后使用 Break Hit Result 获取 Physical Material，调用 Get Surface Type。使用 Switch on Surface Type 分别处理四种材质，通过 Set Switch 设置 Material Switch Group 的对应值，最后使用 Post Ak Event 播放脚步声。在 Notify 的 Details 面板中将 Attach Name 设置为 foot_l 或 foot_r。</w:t>
      </w:r>
    </w:p>
    <w:p w14:paraId="69C42DB6">
      <w:pPr>
        <w:spacing w:before="156" w:beforeLines="50"/>
        <w:jc w:val="left"/>
        <w:rPr>
          <w:rFonts w:hint="eastAsia" w:ascii="宋体" w:hAnsi="宋体" w:eastAsia="宋体" w:cs="宋体"/>
          <w:sz w:val="24"/>
        </w:rPr>
      </w:pPr>
      <w:r>
        <w:rPr>
          <w:rFonts w:hint="eastAsia" w:ascii="宋体" w:hAnsi="宋体" w:eastAsia="宋体" w:cs="宋体"/>
          <w:sz w:val="24"/>
        </w:rPr>
        <w:t>核心思路：</w:t>
      </w:r>
    </w:p>
    <w:p w14:paraId="5D33E306">
      <w:pPr>
        <w:spacing w:before="156" w:beforeLines="50"/>
        <w:jc w:val="left"/>
        <w:rPr>
          <w:rFonts w:hint="eastAsia" w:ascii="宋体" w:hAnsi="宋体" w:eastAsia="宋体" w:cs="宋体"/>
          <w:sz w:val="24"/>
        </w:rPr>
      </w:pPr>
      <w:r>
        <w:rPr>
          <w:rFonts w:hint="eastAsia" w:ascii="宋体" w:hAnsi="宋体" w:eastAsia="宋体" w:cs="宋体"/>
          <w:sz w:val="24"/>
        </w:rPr>
        <w:t>脚步声采用双层 Switch 嵌套结构：第一层根据鞋型切换，第二层根据地面材质切换，实现鞋型与材质的组合控制。射线检测在动画通知触发时实时检测角色脚下的地面材质，将检测结果映射到 Wwise Switch，动态切换对应的音频资源。这种设计使脚步声能够智能响应场景中不同材质的地面，提升真实感和交互性。</w:t>
      </w:r>
    </w:p>
    <w:p w14:paraId="6873A93B">
      <w:pPr>
        <w:spacing w:before="156" w:beforeLines="50"/>
        <w:jc w:val="left"/>
        <w:rPr>
          <w:rFonts w:hint="eastAsia" w:ascii="宋体" w:hAnsi="宋体" w:eastAsia="宋体" w:cs="宋体"/>
          <w:sz w:val="24"/>
        </w:rPr>
      </w:pPr>
      <w:r>
        <w:rPr>
          <w:rFonts w:hint="eastAsia" w:ascii="宋体" w:hAnsi="宋体" w:eastAsia="宋体" w:cs="宋体"/>
          <w:sz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C25044C">
      <w:pPr>
        <w:spacing w:before="156" w:beforeLines="50"/>
        <w:jc w:val="left"/>
        <w:rPr>
          <w:rFonts w:hint="eastAsia" w:ascii="宋体" w:hAnsi="宋体" w:eastAsia="宋体" w:cs="宋体"/>
          <w:sz w:val="24"/>
        </w:rPr>
      </w:pPr>
      <w:r>
        <w:rPr>
          <w:rFonts w:hint="eastAsia" w:ascii="宋体" w:hAnsi="宋体" w:eastAsia="宋体" w:cs="宋体"/>
          <w:sz w:val="24"/>
        </w:rPr>
        <w:t>四、空间混响（Aux Bus）</w:t>
      </w:r>
    </w:p>
    <w:p w14:paraId="396EFAFE">
      <w:pPr>
        <w:spacing w:before="156" w:beforeLines="50"/>
        <w:jc w:val="left"/>
        <w:rPr>
          <w:rFonts w:hint="eastAsia" w:ascii="宋体" w:hAnsi="宋体" w:eastAsia="宋体" w:cs="宋体"/>
          <w:sz w:val="24"/>
        </w:rPr>
      </w:pPr>
      <w:r>
        <w:rPr>
          <w:rFonts w:hint="eastAsia" w:ascii="宋体" w:hAnsi="宋体" w:eastAsia="宋体" w:cs="宋体"/>
          <w:sz w:val="24"/>
        </w:rPr>
        <w:t>开发过程：</w:t>
      </w:r>
    </w:p>
    <w:p w14:paraId="435BF121">
      <w:pPr>
        <w:spacing w:before="156" w:beforeLines="50"/>
        <w:jc w:val="left"/>
        <w:rPr>
          <w:rFonts w:hint="eastAsia" w:ascii="宋体" w:hAnsi="宋体" w:eastAsia="宋体" w:cs="宋体"/>
          <w:sz w:val="24"/>
        </w:rPr>
      </w:pPr>
      <w:r>
        <w:rPr>
          <w:rFonts w:hint="eastAsia" w:ascii="宋体" w:hAnsi="宋体" w:eastAsia="宋体" w:cs="宋体"/>
          <w:sz w:val="24"/>
        </w:rPr>
        <w:t>在 Wwise 的 Master Audio Bus 层级下，先创建一个 Audio Bus 作为目录（命名为 Reverb），再在其下方创建 Auxiliary Bus（命名为 Reverb_Int）。选中 Auxiliary Bus，在 Positioning 下勾选 Listener Relative Routing 的 Enable。右键添加 Effect，选择 RoomVerb 效果器，在预设中选择 Cathedrals-Holy 并适当调整参数。保存后生成 SoundBank，同步到 UE 的 Wwise Browser。在 UE 场景中选中室内 Room（如 Room_Int），找到 Late Reverb 组件，取消勾选 Auto Assign Aux Bus，手动将 Aux Bus 设为 Reverb_Int。在 Wwise 中选中篝火声音资产，进入 Routing 选项卡，找到 Game-Defined Aux Sends 并勾选 Enable，发送量暂设为 0。重新生成 SoundBank 后运行游戏测试。</w:t>
      </w:r>
    </w:p>
    <w:p w14:paraId="7F25F7CA">
      <w:pPr>
        <w:spacing w:before="156" w:beforeLines="50"/>
        <w:jc w:val="left"/>
        <w:rPr>
          <w:rFonts w:hint="eastAsia" w:ascii="宋体" w:hAnsi="宋体" w:eastAsia="宋体" w:cs="宋体"/>
          <w:sz w:val="24"/>
        </w:rPr>
      </w:pPr>
      <w:r>
        <w:rPr>
          <w:rFonts w:hint="eastAsia" w:ascii="宋体" w:hAnsi="宋体" w:eastAsia="宋体" w:cs="宋体"/>
          <w:sz w:val="24"/>
        </w:rPr>
        <w:t>核心思路：</w:t>
      </w:r>
    </w:p>
    <w:p w14:paraId="6D9BE605">
      <w:pPr>
        <w:spacing w:before="156" w:beforeLines="50"/>
        <w:jc w:val="left"/>
        <w:rPr>
          <w:rFonts w:hint="eastAsia" w:ascii="宋体" w:hAnsi="宋体" w:eastAsia="宋体" w:cs="宋体"/>
          <w:sz w:val="24"/>
        </w:rPr>
      </w:pPr>
      <w:r>
        <w:rPr>
          <w:rFonts w:hint="eastAsia" w:ascii="宋体" w:hAnsi="宋体" w:eastAsia="宋体" w:cs="宋体"/>
          <w:sz w:val="24"/>
        </w:rPr>
        <w:t>混响是模拟室内空间声学反射的核心效果。Auxiliary Bus 作为效果器总线，通过 RoomVerb 插件模拟不同空间的混响特性。Game-Defined Aux Sends 让声音资产开放发送权限，由游戏引擎根据角色位置动态控制干声发送到混响总线的量。将 Aux Bus 挂载到 Room 的 Late Reverb 组件后，当角色进入室内区域，声音会自动获得混响效果，实现室内外声学环境的自然过渡。</w:t>
      </w:r>
    </w:p>
    <w:p w14:paraId="7CC97F77">
      <w:pPr>
        <w:spacing w:before="156" w:beforeLines="50"/>
        <w:jc w:val="left"/>
        <w:rPr>
          <w:rFonts w:hint="eastAsia" w:ascii="宋体" w:hAnsi="宋体" w:eastAsia="宋体" w:cs="宋体"/>
          <w:sz w:val="24"/>
        </w:rPr>
      </w:pPr>
      <w:r>
        <w:rPr>
          <w:rFonts w:hint="eastAsia" w:ascii="宋体" w:hAnsi="宋体" w:eastAsia="宋体" w:cs="宋体"/>
          <w:sz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C02023B">
      <w:pPr>
        <w:spacing w:before="156" w:beforeLines="50"/>
        <w:jc w:val="left"/>
        <w:rPr>
          <w:rFonts w:hint="eastAsia" w:ascii="宋体" w:hAnsi="宋体" w:eastAsia="宋体" w:cs="宋体"/>
          <w:sz w:val="24"/>
        </w:rPr>
      </w:pPr>
      <w:r>
        <w:rPr>
          <w:rFonts w:hint="eastAsia" w:ascii="宋体" w:hAnsi="宋体" w:eastAsia="宋体" w:cs="宋体"/>
          <w:sz w:val="24"/>
        </w:rPr>
        <w:t>五、Room 与 Portal 空间音频</w:t>
      </w:r>
    </w:p>
    <w:p w14:paraId="661D5C28">
      <w:pPr>
        <w:spacing w:before="156" w:beforeLines="50"/>
        <w:jc w:val="left"/>
        <w:rPr>
          <w:rFonts w:hint="eastAsia" w:ascii="宋体" w:hAnsi="宋体" w:eastAsia="宋体" w:cs="宋体"/>
          <w:sz w:val="24"/>
        </w:rPr>
      </w:pPr>
      <w:r>
        <w:rPr>
          <w:rFonts w:hint="eastAsia" w:ascii="宋体" w:hAnsi="宋体" w:eastAsia="宋体" w:cs="宋体"/>
          <w:sz w:val="24"/>
        </w:rPr>
        <w:t>开发过程：</w:t>
      </w:r>
    </w:p>
    <w:p w14:paraId="23B139ED">
      <w:pPr>
        <w:spacing w:before="156" w:beforeLines="50"/>
        <w:jc w:val="left"/>
        <w:rPr>
          <w:rFonts w:hint="eastAsia" w:ascii="宋体" w:hAnsi="宋体" w:eastAsia="宋体" w:cs="宋体"/>
          <w:sz w:val="24"/>
        </w:rPr>
      </w:pPr>
      <w:r>
        <w:rPr>
          <w:rFonts w:hint="eastAsia" w:ascii="宋体" w:hAnsi="宋体" w:eastAsia="宋体" w:cs="宋体"/>
          <w:sz w:val="24"/>
        </w:rPr>
        <w:t>在 UE 的 Place Actors 中搜索 Ak，拖入 Ak Spatial Audio Volume 到场景，调整大小包裹整个场景，命名为 Room_Base。在 Surface Reflector 面板中取消 Enable Surface，Transmission Loss 设为 0。在 Room 面板中将 Ak Event 设为环境声 Event 并勾选 Auto Post，Transmission Loss 设为 0。拖入第二个 Ak Spatial Audio Volume，调整大小包裹室内区域，命名为 Room_Int，保持 Surface Reflector 默认启用。在 Room 面板中将 Priority 设为 1（高于室外的 0）。拖入 Ak Portal 到场景，旋转使红色 X 轴指向两个房间的连接方向，将 Portal 移动到室内外房间的交界面上，当 Portal 变为蓝色时表示连接成功。调整 Portal 大小覆盖门口区域，Portal 的 Initial State 设为 Enabled。</w:t>
      </w:r>
    </w:p>
    <w:p w14:paraId="5A854C4B">
      <w:pPr>
        <w:spacing w:before="156" w:beforeLines="50"/>
        <w:jc w:val="left"/>
        <w:rPr>
          <w:rFonts w:hint="eastAsia" w:ascii="宋体" w:hAnsi="宋体" w:eastAsia="宋体" w:cs="宋体"/>
          <w:sz w:val="24"/>
        </w:rPr>
      </w:pPr>
      <w:r>
        <w:rPr>
          <w:rFonts w:hint="eastAsia" w:ascii="宋体" w:hAnsi="宋体" w:eastAsia="宋体" w:cs="宋体"/>
          <w:sz w:val="24"/>
        </w:rPr>
        <w:t>核心思路：</w:t>
      </w:r>
    </w:p>
    <w:p w14:paraId="209C9552">
      <w:pPr>
        <w:spacing w:before="156" w:beforeLines="50"/>
        <w:jc w:val="left"/>
        <w:rPr>
          <w:rFonts w:hint="eastAsia" w:ascii="宋体" w:hAnsi="宋体" w:eastAsia="宋体" w:cs="宋体"/>
          <w:sz w:val="24"/>
        </w:rPr>
      </w:pPr>
      <w:r>
        <w:rPr>
          <w:rFonts w:hint="eastAsia" w:ascii="宋体" w:hAnsi="宋体" w:eastAsia="宋体" w:cs="宋体"/>
          <w:sz w:val="24"/>
        </w:rPr>
        <w:t>Room 组件用于定义声学空间的边界，每个 Room 有独立的声学参数（如混响、透射损失等）。Priority 决定了角色处于多个 Room 重叠区域时优先激活哪个 Room 的设置。Portal 作为两个 Room 之间的声音传播通道，允许声音从一个空间传播到另一个空间。当角色通过门口时，Portal 连接两个 Room，声音会按照衰减曲线在两个空间之间平滑过渡，模拟真实的听觉空间切换体验。</w:t>
      </w:r>
    </w:p>
    <w:p w14:paraId="3C4B1460">
      <w:pPr>
        <w:spacing w:before="156" w:beforeLines="50"/>
        <w:jc w:val="left"/>
        <w:rPr>
          <w:rFonts w:hint="eastAsia" w:ascii="宋体" w:hAnsi="宋体" w:eastAsia="宋体" w:cs="宋体"/>
          <w:sz w:val="24"/>
        </w:rPr>
      </w:pPr>
      <w:r>
        <w:rPr>
          <w:rFonts w:hint="eastAsia" w:ascii="宋体" w:hAnsi="宋体" w:eastAsia="宋体" w:cs="宋体"/>
          <w:sz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9A11F22">
      <w:pPr>
        <w:spacing w:before="156" w:beforeLines="50"/>
        <w:jc w:val="left"/>
        <w:rPr>
          <w:rFonts w:hint="eastAsia" w:ascii="宋体" w:hAnsi="宋体" w:eastAsia="宋体" w:cs="宋体"/>
          <w:sz w:val="24"/>
        </w:rPr>
      </w:pPr>
      <w:r>
        <w:rPr>
          <w:rFonts w:hint="eastAsia" w:ascii="宋体" w:hAnsi="宋体" w:eastAsia="宋体" w:cs="宋体"/>
          <w:sz w:val="24"/>
        </w:rPr>
        <w:t>六、音频监听器位置调整</w:t>
      </w:r>
    </w:p>
    <w:p w14:paraId="12A7A78A">
      <w:pPr>
        <w:spacing w:before="156" w:beforeLines="50"/>
        <w:jc w:val="left"/>
        <w:rPr>
          <w:rFonts w:hint="eastAsia" w:ascii="宋体" w:hAnsi="宋体" w:eastAsia="宋体" w:cs="宋体"/>
          <w:sz w:val="24"/>
        </w:rPr>
      </w:pPr>
      <w:r>
        <w:rPr>
          <w:rFonts w:hint="eastAsia" w:ascii="宋体" w:hAnsi="宋体" w:eastAsia="宋体" w:cs="宋体"/>
          <w:sz w:val="24"/>
        </w:rPr>
        <w:t>开发过程：</w:t>
      </w:r>
    </w:p>
    <w:p w14:paraId="3F5BE3BD">
      <w:pPr>
        <w:spacing w:before="156" w:beforeLines="50"/>
        <w:jc w:val="left"/>
        <w:rPr>
          <w:rFonts w:hint="eastAsia" w:ascii="宋体" w:hAnsi="宋体" w:eastAsia="宋体" w:cs="宋体"/>
          <w:sz w:val="24"/>
        </w:rPr>
      </w:pPr>
      <w:r>
        <w:rPr>
          <w:rFonts w:hint="eastAsia" w:ascii="宋体" w:hAnsi="宋体" w:eastAsia="宋体" w:cs="宋体"/>
          <w:sz w:val="24"/>
        </w:rPr>
        <w:t>进入 Project Settings 的 Maps &amp; Modes，查看当前使用的 Game Mode，找到对应的角色蓝图（如 BP_DefaultCharacter）。双击打开角色蓝图，在 Event Graph 中添加逻辑。从 Event Tick 节点拖出，添加 Set Audio Listener Override 节点。Location 参数使用 Get Socket Location 节点从角色 Mesh 的 head Socket 获取位置。Rotation 参数从 Player Camera Manager 获取当前 Camera 的朝向。将两个值输入到 Set Audio Listener Override 节点。</w:t>
      </w:r>
    </w:p>
    <w:p w14:paraId="38A30823">
      <w:pPr>
        <w:spacing w:before="156" w:beforeLines="50"/>
        <w:jc w:val="left"/>
        <w:rPr>
          <w:rFonts w:hint="eastAsia" w:ascii="宋体" w:hAnsi="宋体" w:eastAsia="宋体" w:cs="宋体"/>
          <w:sz w:val="24"/>
        </w:rPr>
      </w:pPr>
      <w:r>
        <w:rPr>
          <w:rFonts w:hint="eastAsia" w:ascii="宋体" w:hAnsi="宋体" w:eastAsia="宋体" w:cs="宋体"/>
          <w:sz w:val="24"/>
        </w:rPr>
        <w:t>核心思路：</w:t>
      </w:r>
    </w:p>
    <w:p w14:paraId="149803A6">
      <w:pPr>
        <w:spacing w:before="156" w:beforeLines="50"/>
        <w:jc w:val="left"/>
        <w:rPr>
          <w:rFonts w:hint="eastAsia" w:ascii="宋体" w:hAnsi="宋体" w:eastAsia="宋体" w:cs="宋体"/>
          <w:sz w:val="24"/>
        </w:rPr>
      </w:pPr>
      <w:r>
        <w:rPr>
          <w:rFonts w:hint="eastAsia" w:ascii="宋体" w:hAnsi="宋体" w:eastAsia="宋体" w:cs="宋体"/>
          <w:sz w:val="24"/>
        </w:rPr>
        <w:t>默认情况下，音频监听器附着在 Camera 上。对于第三人称游戏，更合理的设置是将监听器位置放在角色头部（符合人耳听音位置），朝向跟随摄像机（便于听声辨位）。这种设置使玩家转动镜头时，声音方向随之变化，提升了空间音频的定位准确性和游戏沉浸感。</w:t>
      </w:r>
    </w:p>
    <w:p w14:paraId="731EFD2F">
      <w:pPr>
        <w:spacing w:before="156" w:beforeLines="50"/>
        <w:jc w:val="left"/>
        <w:rPr>
          <w:rFonts w:hint="eastAsia" w:ascii="宋体" w:hAnsi="宋体" w:eastAsia="宋体" w:cs="宋体"/>
          <w:sz w:val="24"/>
        </w:rPr>
      </w:pPr>
    </w:p>
    <w:p w14:paraId="24A114E1">
      <w:pPr>
        <w:spacing w:before="156" w:beforeLines="50"/>
        <w:jc w:val="left"/>
        <w:rPr>
          <w:rFonts w:hint="eastAsia" w:ascii="黑体" w:hAnsi="宋体" w:eastAsia="黑体"/>
          <w:sz w:val="24"/>
        </w:rPr>
      </w:pPr>
    </w:p>
    <w:sectPr>
      <w:pgSz w:w="11906" w:h="16838"/>
      <w:pgMar w:top="851" w:right="1797" w:bottom="1134"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1944"/>
    <w:rsid w:val="00041F96"/>
    <w:rsid w:val="00052646"/>
    <w:rsid w:val="00095202"/>
    <w:rsid w:val="000A184C"/>
    <w:rsid w:val="000C19CE"/>
    <w:rsid w:val="000E2F50"/>
    <w:rsid w:val="0010593A"/>
    <w:rsid w:val="00110C58"/>
    <w:rsid w:val="001316D7"/>
    <w:rsid w:val="001355EA"/>
    <w:rsid w:val="00195E78"/>
    <w:rsid w:val="001A0AC3"/>
    <w:rsid w:val="001F40B6"/>
    <w:rsid w:val="00224A73"/>
    <w:rsid w:val="002315AA"/>
    <w:rsid w:val="00264DC5"/>
    <w:rsid w:val="0028642F"/>
    <w:rsid w:val="002B4A4A"/>
    <w:rsid w:val="00310185"/>
    <w:rsid w:val="00361B85"/>
    <w:rsid w:val="0036458D"/>
    <w:rsid w:val="003C0292"/>
    <w:rsid w:val="003C42B1"/>
    <w:rsid w:val="003D2194"/>
    <w:rsid w:val="0042701E"/>
    <w:rsid w:val="00437103"/>
    <w:rsid w:val="004504B2"/>
    <w:rsid w:val="004916B6"/>
    <w:rsid w:val="004A4391"/>
    <w:rsid w:val="004B1944"/>
    <w:rsid w:val="004E7F0E"/>
    <w:rsid w:val="004F0F68"/>
    <w:rsid w:val="004F6063"/>
    <w:rsid w:val="0050225A"/>
    <w:rsid w:val="00505AF7"/>
    <w:rsid w:val="0053208D"/>
    <w:rsid w:val="00534A8D"/>
    <w:rsid w:val="00580C0F"/>
    <w:rsid w:val="005A6FB5"/>
    <w:rsid w:val="00625658"/>
    <w:rsid w:val="006810BE"/>
    <w:rsid w:val="006D6F41"/>
    <w:rsid w:val="006E3A6E"/>
    <w:rsid w:val="006F6D27"/>
    <w:rsid w:val="007006B8"/>
    <w:rsid w:val="00715C05"/>
    <w:rsid w:val="00763EDF"/>
    <w:rsid w:val="0079540A"/>
    <w:rsid w:val="00815FE0"/>
    <w:rsid w:val="008202FE"/>
    <w:rsid w:val="008315A8"/>
    <w:rsid w:val="00844561"/>
    <w:rsid w:val="0085265C"/>
    <w:rsid w:val="008E6ACD"/>
    <w:rsid w:val="00916DDE"/>
    <w:rsid w:val="00942DF9"/>
    <w:rsid w:val="00945A05"/>
    <w:rsid w:val="00964941"/>
    <w:rsid w:val="009C03BE"/>
    <w:rsid w:val="009C2952"/>
    <w:rsid w:val="009F5129"/>
    <w:rsid w:val="00A148F5"/>
    <w:rsid w:val="00A32109"/>
    <w:rsid w:val="00A44247"/>
    <w:rsid w:val="00A477ED"/>
    <w:rsid w:val="00A6304A"/>
    <w:rsid w:val="00A63215"/>
    <w:rsid w:val="00A85A84"/>
    <w:rsid w:val="00AB58BC"/>
    <w:rsid w:val="00B027B7"/>
    <w:rsid w:val="00B03BB8"/>
    <w:rsid w:val="00B276D2"/>
    <w:rsid w:val="00B6787A"/>
    <w:rsid w:val="00B8418C"/>
    <w:rsid w:val="00BA548F"/>
    <w:rsid w:val="00BC6FA0"/>
    <w:rsid w:val="00C21742"/>
    <w:rsid w:val="00C34A5D"/>
    <w:rsid w:val="00C36F61"/>
    <w:rsid w:val="00C3793C"/>
    <w:rsid w:val="00C66384"/>
    <w:rsid w:val="00C90A22"/>
    <w:rsid w:val="00C97EBD"/>
    <w:rsid w:val="00CC61C6"/>
    <w:rsid w:val="00CF4891"/>
    <w:rsid w:val="00D41858"/>
    <w:rsid w:val="00D46321"/>
    <w:rsid w:val="00D53252"/>
    <w:rsid w:val="00D63448"/>
    <w:rsid w:val="00D820ED"/>
    <w:rsid w:val="00DD7ED3"/>
    <w:rsid w:val="00E51CB7"/>
    <w:rsid w:val="00E64DD6"/>
    <w:rsid w:val="00E659ED"/>
    <w:rsid w:val="00EA6B73"/>
    <w:rsid w:val="00ED76E2"/>
    <w:rsid w:val="00F91BBF"/>
    <w:rsid w:val="00FA6CE0"/>
    <w:rsid w:val="19A52E4A"/>
    <w:rsid w:val="2BBF4052"/>
    <w:rsid w:val="412F10C8"/>
    <w:rsid w:val="4A8F4332"/>
    <w:rsid w:val="561904CB"/>
    <w:rsid w:val="69E77E87"/>
    <w:rsid w:val="6CAD3E18"/>
    <w:rsid w:val="71BC70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1"/>
    <w:qFormat/>
    <w:uiPriority w:val="0"/>
    <w:pPr>
      <w:keepNext/>
      <w:autoSpaceDE w:val="0"/>
      <w:autoSpaceDN w:val="0"/>
      <w:adjustRightInd w:val="0"/>
      <w:spacing w:line="720" w:lineRule="auto"/>
      <w:outlineLvl w:val="0"/>
    </w:pPr>
    <w:rPr>
      <w:rFonts w:eastAsia="黑体"/>
      <w:b/>
      <w:bCs/>
      <w:sz w:val="28"/>
    </w:rPr>
  </w:style>
  <w:style w:type="paragraph" w:styleId="3">
    <w:name w:val="heading 2"/>
    <w:basedOn w:val="1"/>
    <w:next w:val="1"/>
    <w:link w:val="12"/>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Normal Indent"/>
    <w:basedOn w:val="1"/>
    <w:qFormat/>
    <w:uiPriority w:val="0"/>
    <w:pPr>
      <w:snapToGrid w:val="0"/>
      <w:spacing w:line="312" w:lineRule="auto"/>
    </w:pPr>
    <w:rPr>
      <w:sz w:val="20"/>
      <w:szCs w:val="20"/>
    </w:rPr>
  </w:style>
  <w:style w:type="paragraph" w:styleId="6">
    <w:name w:val="footer"/>
    <w:basedOn w:val="1"/>
    <w:link w:val="15"/>
    <w:unhideWhenUsed/>
    <w:uiPriority w:val="99"/>
    <w:pPr>
      <w:tabs>
        <w:tab w:val="center" w:pos="4153"/>
        <w:tab w:val="right" w:pos="8306"/>
      </w:tabs>
      <w:snapToGrid w:val="0"/>
      <w:jc w:val="left"/>
    </w:pPr>
    <w:rPr>
      <w:sz w:val="18"/>
      <w:szCs w:val="18"/>
    </w:rPr>
  </w:style>
  <w:style w:type="paragraph" w:styleId="7">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uiPriority w:val="99"/>
    <w:rPr>
      <w:sz w:val="24"/>
    </w:rPr>
  </w:style>
  <w:style w:type="character" w:customStyle="1" w:styleId="11">
    <w:name w:val="标题 1 字符"/>
    <w:basedOn w:val="10"/>
    <w:link w:val="2"/>
    <w:uiPriority w:val="0"/>
    <w:rPr>
      <w:rFonts w:ascii="Times New Roman" w:hAnsi="Times New Roman" w:eastAsia="黑体" w:cs="Times New Roman"/>
      <w:b/>
      <w:bCs/>
      <w:sz w:val="28"/>
      <w:szCs w:val="24"/>
    </w:rPr>
  </w:style>
  <w:style w:type="character" w:customStyle="1" w:styleId="12">
    <w:name w:val="标题 2 字符"/>
    <w:basedOn w:val="10"/>
    <w:link w:val="3"/>
    <w:uiPriority w:val="0"/>
    <w:rPr>
      <w:rFonts w:ascii="Arial" w:hAnsi="Arial" w:eastAsia="黑体" w:cs="Times New Roman"/>
      <w:b/>
      <w:bCs/>
      <w:sz w:val="32"/>
      <w:szCs w:val="32"/>
    </w:rPr>
  </w:style>
  <w:style w:type="paragraph" w:customStyle="1" w:styleId="13">
    <w:name w:val="List Paragraph1"/>
    <w:basedOn w:val="1"/>
    <w:qFormat/>
    <w:uiPriority w:val="0"/>
    <w:pPr>
      <w:ind w:firstLine="420" w:firstLineChars="200"/>
    </w:pPr>
  </w:style>
  <w:style w:type="character" w:customStyle="1" w:styleId="14">
    <w:name w:val="页眉 字符"/>
    <w:basedOn w:val="10"/>
    <w:link w:val="7"/>
    <w:uiPriority w:val="99"/>
    <w:rPr>
      <w:rFonts w:ascii="Times New Roman" w:hAnsi="Times New Roman" w:eastAsia="宋体" w:cs="Times New Roman"/>
      <w:kern w:val="2"/>
      <w:sz w:val="18"/>
      <w:szCs w:val="18"/>
    </w:rPr>
  </w:style>
  <w:style w:type="character" w:customStyle="1" w:styleId="15">
    <w:name w:val="页脚 字符"/>
    <w:basedOn w:val="10"/>
    <w:link w:val="6"/>
    <w:uiPriority w:val="99"/>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A75F93-C4DA-40CE-BD36-767C10166922}">
  <ds:schemaRefs/>
</ds:datastoreItem>
</file>

<file path=docProps/app.xml><?xml version="1.0" encoding="utf-8"?>
<Properties xmlns="http://schemas.openxmlformats.org/officeDocument/2006/extended-properties" xmlns:vt="http://schemas.openxmlformats.org/officeDocument/2006/docPropsVTypes">
  <Template>Normal</Template>
  <Pages>4</Pages>
  <Words>2435</Words>
  <Characters>4227</Characters>
  <Lines>4</Lines>
  <Paragraphs>1</Paragraphs>
  <TotalTime>101</TotalTime>
  <ScaleCrop>false</ScaleCrop>
  <LinksUpToDate>false</LinksUpToDate>
  <CharactersWithSpaces>4702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2025-05-08T00:27:00Z</dcterms:created>
  <dc:creator>Dell XPS</dc:creator>
  <cp:lastModifiedBy>Dousha</cp:lastModifiedBy>
  <dcterms:modified xsi:type="dcterms:W3CDTF">2026-06-17T11:13:29Z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eyJoZGlkIjoiMTRlNDRlNzExMDllYTk4ZjFlMjdmMWRiMDVhYWY3ODEiLCJ1c2VySWQiOiIxNTcxMjcwMjQxIn0=</vt:lpwstr>
  </property>
  <property fmtid="{D5CDD505-2E9C-101B-9397-08002B2CF9AE}" pid="4" name="ICV">
    <vt:lpwstr>2499D51E06E9458D84A9DBA18321849E_13</vt:lpwstr>
  </property>
</Properties>
</file>