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Методологія та шаблони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Типи результатів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Повний розслідувальний звіт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Об'єкт: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Юрисдикція: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Дата звіту: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Розділ 1 — Ідентифікація та корпоративний фон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Назви та відомі псевдоніми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Реєстраційний/ідентифікаційний номер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Юридична форма (для компанії)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Адреси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Телефони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Вебсайти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Профіль діяльності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Джерела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Розділ 2 — Пов'язані особи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Для кожної особи: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Роль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ПІБ / варіанти імен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Дата та місце народження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Громадянство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Стать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Адреса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Освіта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Ідентифікаційний номер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Розділ 3 — Санкційний пошук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Наявність/відсутність у санкційних списках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Детальний профіль по органах санкцій (OFAC/UK/EU тощо)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Опис обмежень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Додаткові індикатори/вторинні згадки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Розділ 4 — Пов'язані сутності та мережа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Пов'язані особи/компанії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Тип зв'язку (сімейний, трудовий, власність, партнерство, торгівля тощо)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Джерела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Розділ 5 — Медіа та публічний слід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Основні факти з публічних джерел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Загальний тон висвітлення (позитивний/нейтральний/негативний)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Джерела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Розділ 6 — Оцінка ризиків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Ідентифіковані ризики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Джерела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Розділ 7 — Висновок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Підсумковий висновок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Однореченевий висновок щодо ризику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Рекомендація щодо взаємодії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Розділ 8 — Джерела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Усі URL, використані в попередніх розділах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Розділ 9 — Пропозиції для подальшого дослідження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Перелік осіб та компаній для поглибленого OSINT-аналізу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Шаблони сканувань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Скан цифрового сліду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Імена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Біографічні дані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Цифрові активи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Витоки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Скан санкцій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Статус у списках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Деталі по OFAC/UK/EU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Індикатори санкцій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Скан корпоративних зв'язків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Пов'язані компанії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Типи зв'язків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Скан медіа-сліду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Ключові публікації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Висновок про публічне висвітлення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Джерела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Пошук у Dark 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(залишити без змін на поточному етапі)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Рекомендації до запитів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Формулюйте запит із чіткими ідентифікаторами сутності.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Обирайте правильний тип сканування/пошуку під задачу.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Доступні категорії: Full Investigation Report, Sanctions Scan, Corporate Ties Scan, Digital Footprint Scan, Media Exposure Scan, Dark Web Scan.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ans CN" w:cs="Noto Sans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