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95E03">
      <w:pPr>
        <w:pStyle w:val="11"/>
        <w:bidi w:val="0"/>
        <w:spacing w:before="0" w:after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:lang w:val="uk-UA"/>
          <w14:textFill>
            <w14:solidFill>
              <w14:schemeClr w14:val="tx1"/>
            </w14:solidFill>
          </w14:textFill>
        </w:rPr>
        <w:t>ЕТОДОЛОГІЯ ТА ШАБЛОНИ</w:t>
      </w:r>
    </w:p>
    <w:p w14:paraId="1435B309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11D80C2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uk-UA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vertAlign w:val="baseline"/>
        </w:rPr>
        <w:t xml:space="preserve">Повний </w:t>
      </w:r>
      <w:r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ru-RU"/>
        </w:rPr>
        <w:t>протокол розсл</w:t>
      </w:r>
      <w:r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uk-UA"/>
        </w:rPr>
        <w:t>і</w:t>
      </w:r>
      <w:r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ru-RU"/>
        </w:rPr>
        <w:t>дування</w:t>
      </w:r>
    </w:p>
    <w:p w14:paraId="03AB876D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Об'єкт:</w:t>
      </w:r>
    </w:p>
    <w:p w14:paraId="1E7AFB5C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Юрисдикція:</w:t>
      </w:r>
    </w:p>
    <w:p w14:paraId="7E9CDEEB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Дата звіту:</w:t>
      </w:r>
    </w:p>
    <w:p w14:paraId="2247674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2FEF6A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1 — Ідентифікація та корпоративний фон</w:t>
      </w:r>
    </w:p>
    <w:p w14:paraId="1F54201E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Назви та відомі псевдоніми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047E481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Реєстраційний/ідентифікаційний номер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D40CB0E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Юридична форма (для компанії)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0CE4F79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Адреси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75DAA0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Телефони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352ECAFC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Вебсайти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0D05AE8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Профіль діяльності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5B471622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Джерела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3D07456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FD1E1D4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2 — Пов'язані особи</w:t>
      </w:r>
    </w:p>
    <w:p w14:paraId="414B63E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Для кожної особи</w:t>
      </w:r>
    </w:p>
    <w:p w14:paraId="591D2FA6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68411A8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Роль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58E3080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ПІБ / варіанти імен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3BF6D33E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Дата та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місце народження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14AC35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Громадянство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DA73916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Стать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81817A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Адреса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4184F0AB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Освіта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ED5BA1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Ідентифікаційний номер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A00356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1B21C0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3 — Санкційний пошук</w:t>
      </w:r>
    </w:p>
    <w:p w14:paraId="6A428664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Наявність/відсутність у санкційних списках</w:t>
      </w:r>
    </w:p>
    <w:p w14:paraId="62F7ACC4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Санкційний список 1: Наявний / Відсутній</w:t>
      </w:r>
    </w:p>
    <w:p w14:paraId="5056F740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Санкційний список 2: Наявний / Відсутній</w:t>
      </w:r>
    </w:p>
    <w:p w14:paraId="39D2AC33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Санкційний список 3: Наявний / Відсутній</w:t>
      </w:r>
    </w:p>
    <w:p w14:paraId="618FB744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(</w:t>
      </w:r>
      <w:r>
        <w:rPr>
          <w:rFonts w:hint="default" w:ascii="Times New Roman" w:hAnsi="Times New Roman" w:cs="Times New Roman"/>
          <w:i/>
          <w:iCs/>
          <w:lang w:val="uk"/>
        </w:rPr>
        <w:t>За наявності</w:t>
      </w:r>
      <w:r>
        <w:rPr>
          <w:rFonts w:hint="default" w:ascii="Times New Roman" w:hAnsi="Times New Roman" w:cs="Times New Roman"/>
          <w:lang w:val="uk"/>
        </w:rPr>
        <w:t>) Нижче наведено детальний профіль санкцій із розбивкою за країнами та органами, що їх запровадили.</w:t>
      </w:r>
    </w:p>
    <w:p w14:paraId="523FD491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Орган, що запровадив санкції 1</w:t>
      </w:r>
    </w:p>
    <w:p w14:paraId="212630D8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 xml:space="preserve">Посилання на джерело: </w:t>
      </w:r>
      <w:r>
        <w:rPr>
          <w:rFonts w:hint="default" w:ascii="Times New Roman" w:hAnsi="Times New Roman" w:cs="Times New Roman"/>
          <w:lang w:val="uk"/>
        </w:rPr>
        <w:fldChar w:fldCharType="begin"/>
      </w:r>
      <w:r>
        <w:rPr>
          <w:rFonts w:hint="default" w:ascii="Times New Roman" w:hAnsi="Times New Roman" w:cs="Times New Roman"/>
          <w:lang w:val="uk"/>
        </w:rPr>
        <w:instrText xml:space="preserve"> HYPERLINK "https://sanctionssearch.ofac.treas.gov/Details.aspx?id=17248" </w:instrText>
      </w:r>
      <w:r>
        <w:rPr>
          <w:rFonts w:hint="default" w:ascii="Times New Roman" w:hAnsi="Times New Roman" w:cs="Times New Roman"/>
          <w:lang w:val="uk"/>
        </w:rPr>
        <w:fldChar w:fldCharType="separate"/>
      </w:r>
      <w:r>
        <w:rPr>
          <w:rStyle w:val="4"/>
          <w:rFonts w:hint="default" w:ascii="Times New Roman" w:hAnsi="Times New Roman" w:cs="Times New Roman"/>
          <w:lang w:val="uk"/>
        </w:rPr>
        <w:t>https://sanctionssearch.ofac.treas.gov/Details.aspx?id=17248</w:t>
      </w:r>
      <w:r>
        <w:rPr>
          <w:rFonts w:hint="default" w:ascii="Times New Roman" w:hAnsi="Times New Roman" w:cs="Times New Roman"/>
          <w:lang w:val="uk"/>
        </w:rPr>
        <w:fldChar w:fldCharType="end"/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uk"/>
        </w:rPr>
        <w:t xml:space="preserve">  </w:t>
      </w:r>
    </w:p>
    <w:p w14:paraId="2DA8939F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 xml:space="preserve">Заходи / опис:  </w:t>
      </w:r>
    </w:p>
    <w:p w14:paraId="4C9B0E54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uk"/>
        </w:rPr>
        <w:t>Наслідки:</w:t>
      </w:r>
    </w:p>
    <w:p w14:paraId="02DB891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5AFBA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Експортний контроль</w:t>
      </w:r>
    </w:p>
    <w:p w14:paraId="50DA9FDC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Наявність вимог експортного контролю (</w:t>
      </w:r>
      <w:r>
        <w:rPr>
          <w:rFonts w:hint="default" w:ascii="Times New Roman" w:hAnsi="Times New Roman" w:cs="Times New Roman"/>
          <w:lang w:val="uk-UA"/>
        </w:rPr>
        <w:t>т</w:t>
      </w:r>
      <w:r>
        <w:rPr>
          <w:rFonts w:hint="default" w:ascii="Times New Roman" w:hAnsi="Times New Roman" w:cs="Times New Roman"/>
          <w:lang w:val="uk"/>
        </w:rPr>
        <w:t>ак/</w:t>
      </w:r>
      <w:r>
        <w:rPr>
          <w:rFonts w:hint="default" w:ascii="Times New Roman" w:hAnsi="Times New Roman" w:cs="Times New Roman"/>
          <w:lang w:val="uk-UA"/>
        </w:rPr>
        <w:t>н</w:t>
      </w:r>
      <w:r>
        <w:rPr>
          <w:rFonts w:hint="default" w:ascii="Times New Roman" w:hAnsi="Times New Roman" w:cs="Times New Roman"/>
          <w:lang w:val="uk"/>
        </w:rPr>
        <w:t>і)</w:t>
      </w:r>
    </w:p>
    <w:p w14:paraId="711859FF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Опис:</w:t>
      </w:r>
    </w:p>
    <w:p w14:paraId="74E36485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Ймовірно, підпадає під «обмеження XXXX».</w:t>
      </w:r>
    </w:p>
    <w:p w14:paraId="138B6B0C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uk"/>
        </w:rPr>
        <w:t>- Обмеження стосуються XXXX.</w:t>
      </w:r>
    </w:p>
    <w:p w14:paraId="332AD462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70744F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Додаткові індикатори/вторинні згадки</w:t>
      </w:r>
    </w:p>
    <w:p w14:paraId="25E6DE2F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Публікація:</w:t>
      </w:r>
    </w:p>
    <w:p w14:paraId="44E420FB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lang w:val="uk"/>
        </w:rPr>
      </w:pPr>
      <w:r>
        <w:rPr>
          <w:rFonts w:hint="default" w:ascii="Times New Roman" w:hAnsi="Times New Roman" w:cs="Times New Roman"/>
          <w:lang w:val="uk"/>
        </w:rPr>
        <w:t>- Опис:</w:t>
      </w:r>
    </w:p>
    <w:p w14:paraId="38F935A2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uk"/>
        </w:rPr>
        <w:t>- Посилання:</w:t>
      </w:r>
    </w:p>
    <w:p w14:paraId="099A2B0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FEDF6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Розділ 4 — Пов'язані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організації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та мережа</w:t>
      </w:r>
    </w:p>
    <w:p w14:paraId="4EBFC39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Пов'язані особи/компанії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0E54A6E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Тип зв'язку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сім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’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я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робота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 xml:space="preserve">згадка,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власність, партнерство, торгівля тощо</w:t>
      </w:r>
    </w:p>
    <w:p w14:paraId="7C2FE074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Джерела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AEC544B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705ADF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5 — Медіа та публічний слід</w:t>
      </w:r>
    </w:p>
    <w:p w14:paraId="6C1554E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Публічні заголовки:</w:t>
      </w:r>
    </w:p>
    <w:p w14:paraId="537B65BC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Загальний тон висвітлення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(позитивний/нейтральний/негативний)</w:t>
      </w:r>
    </w:p>
    <w:p w14:paraId="4C67B3A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Джерела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741176FD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20815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6 — Оцінка ризиків</w:t>
      </w:r>
    </w:p>
    <w:p w14:paraId="71D9B372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Ідентифіковані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потенційні </w:t>
      </w:r>
      <w:r>
        <w:rPr>
          <w:rFonts w:hint="default" w:ascii="Times New Roman" w:hAnsi="Times New Roman" w:cs="Times New Roman"/>
          <w:sz w:val="24"/>
          <w:szCs w:val="24"/>
        </w:rPr>
        <w:t>ризики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73138639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Джерела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48E68839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C3CFD9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7 — Висновок</w:t>
      </w:r>
    </w:p>
    <w:p w14:paraId="01689924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Підсумковий висновок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6D852B5A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В</w:t>
      </w:r>
      <w:r>
        <w:rPr>
          <w:rFonts w:hint="default" w:ascii="Times New Roman" w:hAnsi="Times New Roman" w:cs="Times New Roman"/>
          <w:sz w:val="24"/>
          <w:szCs w:val="24"/>
        </w:rPr>
        <w:t>исновок щодо ризику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на одне речення:</w:t>
      </w:r>
    </w:p>
    <w:p w14:paraId="0493BDD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Рекомендація щодо взаємодії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1C8816F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53C05A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8 — Джерела</w:t>
      </w:r>
    </w:p>
    <w:p w14:paraId="3B7F8A0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Усі URL, використані в попередніх розділах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6A53F6C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C9E621C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Розділ 9 — Пропозиції для подальшого дослідження</w:t>
      </w:r>
    </w:p>
    <w:p w14:paraId="2D2FFB3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Перелік осіб та компаній для поглибленого OSINT-аналізу</w:t>
      </w:r>
    </w:p>
    <w:p w14:paraId="013B5BB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0F1172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692B406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Шаблони сканувань</w:t>
      </w:r>
    </w:p>
    <w:p w14:paraId="6CB7D249">
      <w:pPr>
        <w:pStyle w:val="11"/>
        <w:numPr>
          <w:ilvl w:val="0"/>
          <w:numId w:val="1"/>
        </w:numPr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Скан цифрового сліду</w:t>
      </w:r>
    </w:p>
    <w:p w14:paraId="0E2D39BA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Імена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ім'я, прізвище, псевдонім</w:t>
      </w:r>
    </w:p>
    <w:p w14:paraId="5BA6A42A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Біографічні дані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дата народження, місце народження, освіта, адреса, паспортні дані</w:t>
      </w:r>
    </w:p>
    <w:p w14:paraId="1D59124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Цифрові активи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профілі в соціальних мережах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</w:p>
    <w:p w14:paraId="18B699E5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sz w:val="24"/>
          <w:szCs w:val="24"/>
        </w:rPr>
        <w:t>• В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иявлені в</w:t>
      </w:r>
      <w:r>
        <w:rPr>
          <w:rFonts w:hint="default" w:ascii="Times New Roman" w:hAnsi="Times New Roman" w:cs="Times New Roman"/>
          <w:sz w:val="24"/>
          <w:szCs w:val="24"/>
        </w:rPr>
        <w:t>итоки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i/>
          <w:iCs/>
          <w:lang w:val="uk"/>
        </w:rPr>
        <w:t>"адреса"</w:t>
      </w:r>
      <w:r>
        <w:rPr>
          <w:rFonts w:hint="default" w:ascii="Times New Roman" w:hAnsi="Times New Roman" w:cs="Times New Roman"/>
          <w:i/>
          <w:iCs/>
          <w:lang w:val="uk-UA"/>
        </w:rPr>
        <w:t>;</w:t>
      </w:r>
      <w:r>
        <w:rPr>
          <w:rFonts w:hint="default" w:ascii="Times New Roman" w:hAnsi="Times New Roman" w:cs="Times New Roman"/>
          <w:i/>
          <w:iCs/>
          <w:lang w:val="uk"/>
        </w:rPr>
        <w:t xml:space="preserve"> "ідентифікатор_бази_даних"</w:t>
      </w:r>
      <w:r>
        <w:rPr>
          <w:rFonts w:hint="default" w:ascii="Times New Roman" w:hAnsi="Times New Roman" w:cs="Times New Roman"/>
          <w:i/>
          <w:iCs/>
          <w:lang w:val="uk-UA"/>
        </w:rPr>
        <w:t>;</w:t>
      </w:r>
      <w:r>
        <w:rPr>
          <w:rFonts w:hint="default" w:ascii="Times New Roman" w:hAnsi="Times New Roman" w:cs="Times New Roman"/>
          <w:i/>
          <w:iCs/>
          <w:lang w:val="uk"/>
        </w:rPr>
        <w:t xml:space="preserve"> "назва_бази_даних"</w:t>
      </w:r>
      <w:r>
        <w:rPr>
          <w:rFonts w:hint="default" w:ascii="Times New Roman" w:hAnsi="Times New Roman" w:cs="Times New Roman"/>
          <w:i/>
          <w:iCs/>
          <w:lang w:val="uk-UA"/>
        </w:rPr>
        <w:t xml:space="preserve">; </w:t>
      </w:r>
      <w:r>
        <w:rPr>
          <w:rFonts w:hint="default" w:ascii="Times New Roman" w:hAnsi="Times New Roman" w:cs="Times New Roman"/>
          <w:i/>
          <w:iCs/>
          <w:lang w:val="uk"/>
        </w:rPr>
        <w:t>"імена"</w:t>
      </w:r>
      <w:r>
        <w:rPr>
          <w:rFonts w:hint="default" w:ascii="Times New Roman" w:hAnsi="Times New Roman" w:cs="Times New Roman"/>
          <w:i/>
          <w:iCs/>
          <w:lang w:val="uk-UA"/>
        </w:rPr>
        <w:t xml:space="preserve">;  </w:t>
      </w:r>
      <w:r>
        <w:rPr>
          <w:rFonts w:hint="default" w:ascii="Times New Roman" w:hAnsi="Times New Roman" w:cs="Times New Roman"/>
          <w:i/>
          <w:iCs/>
          <w:lang w:val="uk"/>
        </w:rPr>
        <w:t>"телефони"</w:t>
      </w:r>
    </w:p>
    <w:p w14:paraId="484A2CF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FF8F2E5">
      <w:pPr>
        <w:pStyle w:val="11"/>
        <w:numPr>
          <w:ilvl w:val="0"/>
          <w:numId w:val="1"/>
        </w:numPr>
        <w:bidi w:val="0"/>
        <w:spacing w:before="0" w:after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Скан санкцій</w:t>
      </w:r>
    </w:p>
    <w:p w14:paraId="5734606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Статус у списках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867E38A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Детал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ьний огляд санкцій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за</w:t>
      </w:r>
      <w:r>
        <w:rPr>
          <w:rFonts w:hint="default" w:ascii="Times New Roman" w:hAnsi="Times New Roman" w:cs="Times New Roman"/>
          <w:sz w:val="24"/>
          <w:szCs w:val="24"/>
        </w:rPr>
        <w:t xml:space="preserve"> OFAC/UK/EU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опис, посилання, що обмежують</w:t>
      </w:r>
    </w:p>
    <w:p w14:paraId="44FC0B5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Індикатори санкцій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та вторинні згадки про санкції: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публікації, описи, посилання</w:t>
      </w:r>
    </w:p>
    <w:p w14:paraId="4A0D676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1B36DCD">
      <w:pPr>
        <w:pStyle w:val="11"/>
        <w:numPr>
          <w:ilvl w:val="0"/>
          <w:numId w:val="1"/>
        </w:numPr>
        <w:bidi w:val="0"/>
        <w:spacing w:before="0" w:after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Скан корпоративних зв'язків</w:t>
      </w:r>
    </w:p>
    <w:p w14:paraId="48D4D8DE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Пов'язані компанії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37B3A66B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Типи зв'язків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партнерство, власність, найм, інше (пояснити)</w:t>
      </w:r>
    </w:p>
    <w:p w14:paraId="7D6DB0B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9393B5">
      <w:pPr>
        <w:pStyle w:val="11"/>
        <w:numPr>
          <w:ilvl w:val="0"/>
          <w:numId w:val="1"/>
        </w:numPr>
        <w:bidi w:val="0"/>
        <w:spacing w:before="0" w:after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Скан медіа-сліду</w:t>
      </w:r>
    </w:p>
    <w:p w14:paraId="556087FD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Ключові публікації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1471A0D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Висновок про публічне висвітлення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(позитивне, нейтральне, негативне про компанію або особу)</w:t>
      </w:r>
    </w:p>
    <w:p w14:paraId="6E1CAAB7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• Джерела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</w:t>
      </w:r>
    </w:p>
    <w:p w14:paraId="23FEAC4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1C455B1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Пошук у Dark Web</w:t>
      </w:r>
    </w:p>
    <w:p w14:paraId="1FB21D2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(залишити без змін на поточному етапі)</w:t>
      </w:r>
    </w:p>
    <w:p w14:paraId="37F79C5F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648857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70B4563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Рекомендації до запитів</w:t>
      </w:r>
    </w:p>
    <w:p w14:paraId="58B86514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i/>
          <w:iCs/>
          <w:lang w:val="uk"/>
        </w:rPr>
      </w:pPr>
      <w:r>
        <w:rPr>
          <w:rFonts w:hint="default" w:ascii="Times New Roman" w:hAnsi="Times New Roman" w:cs="Times New Roman"/>
          <w:i/>
          <w:iCs/>
          <w:lang w:val="uk-UA"/>
        </w:rPr>
        <w:t>С</w:t>
      </w:r>
      <w:r>
        <w:rPr>
          <w:rFonts w:hint="default" w:ascii="Times New Roman" w:hAnsi="Times New Roman" w:cs="Times New Roman"/>
          <w:i/>
          <w:iCs/>
          <w:lang w:val="uk"/>
        </w:rPr>
        <w:t>амі запити не мають вирішального значення — важливі лише ідентифікатори. Наприклад, якщо ви введете «знайди компанії, пов’язані з Володимиром Путіним», інструмент не надасть відповідь у буквальному розумінні, а натомість використає один із заздалегідь визначених шаблонів (категорій сканування</w:t>
      </w:r>
      <w:r>
        <w:rPr>
          <w:rFonts w:hint="default" w:ascii="Times New Roman" w:hAnsi="Times New Roman" w:cs="Times New Roman"/>
          <w:i/>
          <w:iCs/>
          <w:lang w:val="uk-UA"/>
        </w:rPr>
        <w:t xml:space="preserve"> / </w:t>
      </w:r>
      <w:r>
        <w:rPr>
          <w:rFonts w:hint="default" w:ascii="Times New Roman" w:hAnsi="Times New Roman" w:cs="Times New Roman"/>
          <w:i/>
          <w:iCs/>
          <w:lang w:val="uk"/>
        </w:rPr>
        <w:t>пошуку).</w:t>
      </w:r>
    </w:p>
    <w:p w14:paraId="42E52619">
      <w:pPr>
        <w:pStyle w:val="8"/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  <w:lang w:val="uk"/>
        </w:rPr>
        <w:t>Тому рекомендується максимально точно вказувати ідентифікатори та обирати той тип сканування чи пошуку, що відповідає вашим потребам.</w:t>
      </w:r>
    </w:p>
    <w:p w14:paraId="326326C5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BC8BCBF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Формулюйте запит із чіткими ідентифікаторами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організації/особи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4E0A68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Обирайте правильний тип сканування/пошуку під задачу.</w:t>
      </w:r>
    </w:p>
    <w:p w14:paraId="3440C5F0">
      <w:pPr>
        <w:pStyle w:val="11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ource Han Sans CN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E083E"/>
    <w:multiLevelType w:val="singleLevel"/>
    <w:tmpl w:val="91DE083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A1775C"/>
    <w:rsid w:val="0CA1312A"/>
    <w:rsid w:val="0D5C638C"/>
    <w:rsid w:val="11DF7FA0"/>
    <w:rsid w:val="353F7044"/>
    <w:rsid w:val="5FB536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List"/>
    <w:basedOn w:val="6"/>
    <w:uiPriority w:val="0"/>
    <w:rPr>
      <w:rFonts w:cs="Noto Sans Devanagari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9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1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2026-07-17T15:12:00Z</dcterms:created>
  <dc:creator>Oleksandra K</dc:creator>
  <cp:lastModifiedBy>Oleksandra K</cp:lastModifiedBy>
  <dcterms:modified xsi:type="dcterms:W3CDTF">2026-07-17T22:31:54Z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0789EA15F0C14CD0809EB4E8C384FC5F_12</vt:lpwstr>
  </property>
</Properties>
</file>