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开源项目选型与 MVP 建议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v0.1.0 MVP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选型结论已冻结；外部上线仍需授权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执行摘要</w:t>
      </w:r>
    </w:p>
    <w:p>
      <w:r>
        <w:rPr>
          <w:rFonts w:ascii="Calibri" w:hAnsi="Calibri" w:eastAsia="Microsoft YaHei"/>
          <w:i w:val="0"/>
        </w:rPr>
        <w:t>结论：自己开发一个薄集成项目，不直接使用或 fork 完整交易引擎。核心差异是 point-in-time 证据链、事件版本不可覆盖、事件与因子信号叠加、逐笔 Paper OMS 追溯和研究门禁；这些约束无法从单一通用交易引擎直接获得。</w:t>
      </w:r>
    </w:p>
    <w:p>
      <w:r>
        <w:rPr>
          <w:rFonts w:ascii="Calibri" w:hAnsi="Calibri" w:eastAsia="Microsoft YaHei"/>
          <w:i w:val="0"/>
        </w:rPr>
        <w:t>建议复用成熟项目的局部能力或接口思想：Qlib 的研究记录、Zipline Reloaded 的交易日历和事件循环、NautilusTrader/LEAN 的订单模型设计。vectorbt 具备研究速度优势，但当前仓库含 Commons Clause，不作为基础依赖。</w:t>
      </w:r>
    </w:p>
    <w:p>
      <w:pPr>
        <w:pStyle w:val="Heading1"/>
      </w:pPr>
      <w:r>
        <w:t>候选项目对比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2200"/>
        <w:gridCol w:w="1650"/>
        <w:gridCol w:w="2600"/>
        <w:gridCol w:w="1460"/>
      </w:tblGrid>
      <w:tr>
        <w:tc>
          <w:tcPr>
            <w:tcW w:type="dxa" w:w="1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项目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维护/许可证</w:t>
            </w:r>
          </w:p>
        </w:tc>
        <w:tc>
          <w:tcPr>
            <w:tcW w:type="dxa" w:w="1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部署复杂度</w:t>
            </w:r>
          </w:p>
        </w:tc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可复用能力</w:t>
            </w:r>
          </w:p>
        </w:tc>
        <w:tc>
          <w:tcPr>
            <w:tcW w:type="dxa" w:w="1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决策</w:t>
            </w:r>
          </w:p>
        </w:tc>
        <w:trPr>
          <w:tblHeader/>
        </w:trPr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Microsoft Qlib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活跃；MIT；2026-07-23 推送；PyPI 0.9.7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中高；依赖和数据准备较多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数据集、工作流、记录器、组合分析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参考，不 fork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Zipline Reloaded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活跃；Apache-2.0；2026-01-06 推送；PyPI 3.1.1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中；pip/conda 可装，bundle 有门槛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交易日历、事件循环、绩效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后续可选适配器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NautilusTrader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高活跃；LGPL-3.0；2026-08-20 推送；PyPI 1.231.0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高；Rust/Python 3.12+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确定性事件驱动、订单/成交/持仓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实盘阶段再评估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QuantConnect LEAN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高活跃；Apache-2.0；2026-08-19 推送；CLI 1.0.228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高；Docker/.NET/数据约定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多资产回测和 Paper/Live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功能过重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vectorbt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活跃；2026-08-02 推送；Commons Clause</w:t>
            </w:r>
          </w:p>
        </w:tc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低到中；pip/Docker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向量化扫描、事件消融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许可证风险，排除</w:t>
            </w:r>
          </w:p>
        </w:tc>
      </w:tr>
    </w:tbl>
    <w:p>
      <w:pPr>
        <w:spacing w:after="40"/>
      </w:pPr>
    </w:p>
    <w:p>
      <w:pPr>
        <w:pStyle w:val="Heading1"/>
      </w:pPr>
      <w:r>
        <w:t>最简单 MVP</w:t>
      </w:r>
    </w:p>
    <w:p>
      <w:pPr>
        <w:pStyle w:val="ListBullet"/>
      </w:pPr>
      <w:r>
        <w:rPr>
          <w:rFonts w:ascii="Calibri" w:hAnsi="Calibri" w:eastAsia="Microsoft YaHei"/>
        </w:rPr>
        <w:t>输入五类文件：事件版本 JSON、证据 JSON、实体映射 CSV、日线行情 CSV、因子基线权重 CSV。</w:t>
      </w:r>
    </w:p>
    <w:p>
      <w:pPr>
        <w:pStyle w:val="ListBullet"/>
      </w:pPr>
      <w:r>
        <w:rPr>
          <w:rFonts w:ascii="Calibri" w:hAnsi="Calibri" w:eastAsia="Microsoft YaHei"/>
        </w:rPr>
        <w:t>处理六件事：as-of 版本选择、实体映射、事件信号、1/3/5/20 日事件研究、有限幅度 overlay、T+1 Paper OMS。</w:t>
      </w:r>
    </w:p>
    <w:p>
      <w:pPr>
        <w:pStyle w:val="ListBullet"/>
      </w:pPr>
      <w:r>
        <w:rPr>
          <w:rFonts w:ascii="Calibri" w:hAnsi="Calibri" w:eastAsia="Microsoft YaHei"/>
        </w:rPr>
        <w:t>输出报告、信号、订单、成交、事件研究 CSV、SQLite 账本、自动验证结果和只读 HTTP API。</w:t>
      </w:r>
    </w:p>
    <w:p>
      <w:pPr>
        <w:pStyle w:val="ListBullet"/>
      </w:pPr>
      <w:r>
        <w:rPr>
          <w:rFonts w:ascii="Calibri" w:hAnsi="Calibri" w:eastAsia="Microsoft YaHei"/>
        </w:rPr>
        <w:t>不做新闻前端、不接券商、不读取真实凭据、不训练复杂 ML、不把样例数据包装成实盘结论。</w:t>
      </w:r>
    </w:p>
    <w:p>
      <w:pPr>
        <w:pStyle w:val="Heading1"/>
      </w:pPr>
      <w:r>
        <w:t>选型决策依据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50"/>
        <w:gridCol w:w="3000"/>
        <w:gridCol w:w="2010"/>
      </w:tblGrid>
      <w:t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选项</w:t>
            </w:r>
          </w:p>
        </w:tc>
        <w:tc>
          <w:tcPr>
            <w:tcW w:type="dxa" w:w="24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优点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主要风险</w:t>
            </w:r>
          </w:p>
        </w:tc>
        <w:tc>
          <w:tcPr>
            <w:tcW w:type="dxa" w:w="20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最终判断</w:t>
            </w:r>
          </w:p>
        </w:tc>
        <w:trPr>
          <w:tblHeader/>
        </w:trPr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直接使用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上线快、通用能力完整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无法满足证据/版本/归因契约；引入过多边界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不选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基于现有项目改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可复用既有因子平台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当前工作区为空；跨项目耦合和发布边界不清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不作为本仓库方案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自己开发薄集成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边界清晰、可审计、部署简单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需自行维护契约和 OMS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推荐</w:t>
            </w:r>
          </w:p>
        </w:tc>
      </w:tr>
    </w:tbl>
    <w:p>
      <w:pPr>
        <w:spacing w:after="40"/>
      </w:pPr>
    </w:p>
    <w:p>
      <w:pPr>
        <w:pStyle w:val="Heading1"/>
      </w:pPr>
      <w:r>
        <w:t>证据与限制</w:t>
      </w:r>
    </w:p>
    <w:p>
      <w:r>
        <w:rPr>
          <w:rFonts w:ascii="Calibri" w:hAnsi="Calibri" w:eastAsia="Microsoft YaHei"/>
          <w:i w:val="0"/>
        </w:rPr>
        <w:t>调研结论基于 2026-08-20 读取的 GitHub 公共仓库元数据、项目 README/LICENSE 和 PyPI 元数据。维护活跃不等于适合本项目；许可证、数据源、API 稳定性和商业化限制必须在正式发布前再次复核。</w:t>
      </w:r>
    </w:p>
    <w:p>
      <w:pPr>
        <w:pStyle w:val="ListBullet"/>
      </w:pPr>
      <w:r>
        <w:rPr>
          <w:rFonts w:ascii="Calibri" w:hAnsi="Calibri" w:eastAsia="Microsoft YaHei"/>
        </w:rPr>
        <w:t>https://github.com/microsoft/qlib</w:t>
      </w:r>
    </w:p>
    <w:p>
      <w:pPr>
        <w:pStyle w:val="ListBullet"/>
      </w:pPr>
      <w:r>
        <w:rPr>
          <w:rFonts w:ascii="Calibri" w:hAnsi="Calibri" w:eastAsia="Microsoft YaHei"/>
        </w:rPr>
        <w:t>https://github.com/stefan-jansen/zipline-reloaded</w:t>
      </w:r>
    </w:p>
    <w:p>
      <w:pPr>
        <w:pStyle w:val="ListBullet"/>
      </w:pPr>
      <w:r>
        <w:rPr>
          <w:rFonts w:ascii="Calibri" w:hAnsi="Calibri" w:eastAsia="Microsoft YaHei"/>
        </w:rPr>
        <w:t>https://github.com/nautechsystems/nautilus_trader</w:t>
      </w:r>
    </w:p>
    <w:p>
      <w:pPr>
        <w:pStyle w:val="ListBullet"/>
      </w:pPr>
      <w:r>
        <w:rPr>
          <w:rFonts w:ascii="Calibri" w:hAnsi="Calibri" w:eastAsia="Microsoft YaHei"/>
        </w:rPr>
        <w:t>https://github.com/QuantConnect/Lean</w:t>
      </w:r>
    </w:p>
    <w:p>
      <w:pPr>
        <w:pStyle w:val="ListBullet"/>
      </w:pPr>
      <w:r>
        <w:rPr>
          <w:rFonts w:ascii="Calibri" w:hAnsi="Calibri" w:eastAsia="Microsoft YaHei"/>
        </w:rPr>
        <w:t>https://github.com/polakowo/vectorbt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>v0.1.0 MVP | Internal working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开源选型与 MVP 建议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