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开源项目选型与 MVP 建议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三系统交易研究闭环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v0.3.0 Independent Validation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2026-08-21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选型保持不变；独立验证已实现；Live 阻断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执行结论</w:t>
      </w:r>
    </w:p>
    <w:p>
      <w:r>
        <w:rPr>
          <w:rFonts w:ascii="Calibri" w:hAnsi="Calibri" w:eastAsia="Microsoft YaHei"/>
          <w:b/>
        </w:rPr>
        <w:t>建议：</w:t>
      </w:r>
      <w:r>
        <w:rPr>
          <w:rFonts w:ascii="Calibri" w:hAnsi="Calibri" w:eastAsia="Microsoft YaHei"/>
          <w:i w:val="0"/>
        </w:rPr>
        <w:t>基于现有两个项目增加薄集成层。不要直接引入第三套完整交易引擎，也不要重写多因子平台。</w:t>
      </w:r>
    </w:p>
    <w:p>
      <w:r>
        <w:rPr>
          <w:rFonts w:ascii="Calibri" w:hAnsi="Calibri" w:eastAsia="Microsoft YaHei"/>
          <w:i w:val="0"/>
        </w:rPr>
        <w:t>新项目把新闻证据转换为 point-in-time 事件 Alpha，并在 multi-factor-alpha-platform 的 V4 组合控制之前注入有限幅度权重调整。因子平台继续拥有因子、V4 风控、T+1 回测与归因；新闻系统继续拥有采集、事件、证据和影响分析。</w:t>
      </w:r>
    </w:p>
    <w:p>
      <w:r>
        <w:rPr>
          <w:rFonts w:ascii="Calibri" w:hAnsi="Calibri" w:eastAsia="Microsoft YaHei"/>
          <w:i w:val="0"/>
        </w:rPr>
        <w:t>闭环：新闻证据 -&gt; 事件版本 -&gt; 事件 Alpha -&gt; 因子 + 事件预 V4 权重 -&gt; V4 风控 -&gt; T+1 回测/Paper OMS -&gt; 归因反馈。</w:t>
      </w:r>
    </w:p>
    <w:p>
      <w:pPr>
        <w:pStyle w:val="Heading1"/>
      </w:pPr>
      <w:r>
        <w:t>三项目职责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cantSplit/>
          <w:tblHeader w:val="true"/>
        </w:trPr>
        <w:tc>
          <w:tcPr>
            <w:tcW w:type="dxa" w:w="24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项目</w:t>
            </w:r>
          </w:p>
        </w:tc>
        <w:tc>
          <w:tcPr>
            <w:tcW w:type="dxa" w:w="3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保留职责</w:t>
            </w:r>
          </w:p>
        </w:tc>
        <w:tc>
          <w:tcPr>
            <w:tcW w:type="dxa" w:w="31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集成边界</w:t>
            </w:r>
          </w:p>
        </w:tc>
      </w:tr>
      <w:tr>
        <w:trPr>
          <w:cantSplit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 Claws / 127.0.0.1:8765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新闻采集、事件聚类、来源证据、可信度、公司/行业影响、时间线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 GET；逐版本导出，不读内部 SQLite</w:t>
            </w:r>
          </w:p>
        </w:tc>
      </w:tr>
      <w:tr>
        <w:trPr>
          <w:cantSplit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Evidence-to-Alpha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时间契约、事件信号、三路融合、追溯、Paper OMS、研究门禁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编排层；不复制新闻前端和因子库</w:t>
            </w:r>
          </w:p>
        </w:tc>
      </w:tr>
      <w:tr>
        <w:trPr>
          <w:cantSplit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multi-factor-alpha-platform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V3 权重、V4 风控、T+1 回测、风险归因、发布门禁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 文件契约；可选子进程验证</w:t>
            </w:r>
          </w:p>
        </w:tc>
      </w:tr>
    </w:tbl>
    <w:p>
      <w:pPr>
        <w:spacing w:after="40"/>
      </w:pPr>
    </w:p>
    <w:p>
      <w:pPr>
        <w:pStyle w:val="Heading1"/>
      </w:pPr>
      <w:r>
        <w:t>现有多因子项目评估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cantSplit/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维度</w:t>
            </w:r>
          </w:p>
        </w:tc>
        <w:tc>
          <w:tcPr>
            <w:tcW w:type="dxa" w:w="7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直接验证结果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维护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提交 9792ed27059b1179b39cca8fca2982fe22baf86e；2026-06-21 23:50:03 +08:00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许可证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MIT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可复用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run_backtest.py、run_v4_pipeline.py、V3 权重契约、V4 风控、归因和发布门禁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部署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中等：Python、pandas、pyarrow、cvxpy；大型权重和价格文件需在本地恢复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公共仓库缺口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v3_weights.parquet 与 data/processed/prices.parquet 未提交；sector map 可见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Live 状态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BLOCKED：真实 PB borrow feed 和 dry-run manifest 未满足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i w:val="0"/>
        </w:rPr>
        <w:t>本轮生成的预 V4 cache 被该仓库 production loader 接受，清单为 input_mode=prod、validation_state=PASS、cvxpy 路径通过；同时 borrow_feed_present=false。</w:t>
      </w:r>
    </w:p>
    <w:p>
      <w:pPr>
        <w:pStyle w:val="Heading1"/>
      </w:pPr>
      <w:r>
        <w:t>新闻系统评估</w:t>
      </w:r>
    </w:p>
    <w:p>
      <w:pPr>
        <w:pStyle w:val="ListBullet"/>
      </w:pPr>
      <w:r>
        <w:rPr>
          <w:rFonts w:ascii="Calibri" w:hAnsi="Calibri" w:eastAsia="Microsoft YaHei"/>
        </w:rPr>
        <w:t>只读端点已跑通：事件列表、逐版本详情、时间线、统计和来源列表。</w:t>
      </w:r>
    </w:p>
    <w:p>
      <w:pPr>
        <w:pStyle w:val="ListBullet"/>
      </w:pPr>
      <w:r>
        <w:rPr>
          <w:rFonts w:ascii="Calibri" w:hAnsi="Calibri" w:eastAsia="Microsoft YaHei"/>
        </w:rPr>
        <w:t>逐版本详情包含 claim/evidence、source URL、NVDA/TSM ticker、行业影响、可靠性、新颖性和不确定性。</w:t>
      </w:r>
    </w:p>
    <w:p>
      <w:pPr>
        <w:pStyle w:val="ListBullet"/>
      </w:pPr>
      <w:r>
        <w:rPr>
          <w:rFonts w:ascii="Calibri" w:hAnsi="Calibri" w:eastAsia="Microsoft YaHei"/>
        </w:rPr>
        <w:t>当前数据为 1 个 synthetic event、2 个版本；默认禁止进入研究，只有显式 opt-in 才能运行。</w:t>
      </w:r>
    </w:p>
    <w:p>
      <w:pPr>
        <w:pStyle w:val="ListBullet"/>
      </w:pPr>
      <w:r>
        <w:rPr>
          <w:rFonts w:ascii="Calibri" w:hAnsi="Calibri" w:eastAsia="Microsoft YaHei"/>
        </w:rPr>
        <w:t>discovered_at/created_at 早于 published_at 时采用最大时间作为 observed_at，宁可延后，不提前可见性。</w:t>
      </w:r>
    </w:p>
    <w:p>
      <w:pPr>
        <w:pStyle w:val="Heading1"/>
      </w:pPr>
      <w:r>
        <w:t>开源候选对比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60"/>
        <w:gridCol w:w="1750"/>
        <w:gridCol w:w="900"/>
        <w:gridCol w:w="3070"/>
        <w:gridCol w:w="1880"/>
      </w:tblGrid>
      <w:tr>
        <w:trPr>
          <w:cantSplit/>
          <w:tblHeader w:val="true"/>
        </w:trPr>
        <w:tc>
          <w:tcPr>
            <w:tcW w:type="dxa" w:w="1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项目</w:t>
            </w:r>
          </w:p>
        </w:tc>
        <w:tc>
          <w:tcPr>
            <w:tcW w:type="dxa" w:w="1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维护/许可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部署</w:t>
            </w:r>
          </w:p>
        </w:tc>
        <w:tc>
          <w:tcPr>
            <w:tcW w:type="dxa" w:w="307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可复用</w:t>
            </w:r>
          </w:p>
        </w:tc>
        <w:tc>
          <w:tcPr>
            <w:tcW w:type="dxa" w:w="1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决策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Microsoft Qlib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活跃；MIT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中高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工作流、记录器、组合分析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参考，不做内核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Zipline Reloaded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活跃；Apache-2.0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日历、事件循环、绩效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后续适配器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NautilusTrader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高活跃；LGPL-3.0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订单、成交、持仓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实盘阶段再评估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QuantConnect LEAN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高活跃；Apache-2.0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多资产、Paper/Live、券商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过重，不引入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vectorbt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活跃；Commons Clause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低中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参数扫描、事件消融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许可证风险，排除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i w:val="0"/>
        </w:rPr>
        <w:t>候选信息基于 2026-08-20 已记录的 GitHub、README、LICENSE 和 PyPI 调研。本轮 GitHub REST 公共 API 被共享出口限流，未把失败请求当作新证据。</w:t>
      </w:r>
    </w:p>
    <w:p>
      <w:pPr>
        <w:pStyle w:val="Heading1"/>
      </w:pPr>
      <w:r>
        <w:t>最简单 MVP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从新闻 API 逐版本导出事件、证据、URL 和 ticker。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从 V3 权重、行业映射和 adj_close 生成 as-of 因子基线。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输出因子基线、事件基线、因子 + 事件三路权重。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预 V4 delta 保持净敞口不变，并限制单票和总换手。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 V4 cache，运行 V4 production loader 和三路 T+1 回测。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 T+1 Paper 订单，逐笔携带 signal/event/evidence lineage。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提供只读结果 API；没有任何券商或真实订单写入口。</w:t>
      </w:r>
    </w:p>
    <w:p>
      <w:r>
        <w:br w:type="page"/>
      </w:r>
    </w:p>
    <w:p>
      <w:pPr>
        <w:pStyle w:val="Heading1"/>
      </w:pPr>
      <w:r>
        <w:t>验证状态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50"/>
        <w:gridCol w:w="5610"/>
      </w:tblGrid>
      <w:tr>
        <w:trPr>
          <w:cantSplit/>
          <w:tblHeader w:val="true"/>
        </w:trP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分类</w:t>
            </w:r>
          </w:p>
        </w:tc>
        <w:tc>
          <w:tcPr>
            <w:tcW w:type="dxa" w:w="2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结论</w:t>
            </w:r>
          </w:p>
        </w:tc>
        <w:tc>
          <w:tcPr>
            <w:tcW w:type="dxa" w:w="56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证据/限制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已验证事实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集成和验证接口可运行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21/21 测试；独立 IS/OOS、滚动折叠、placebo、延迟和成本翻倍门禁已实现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推断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同契约真实数据可接入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V3 大文件尚未发现，仍需用户本地副本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未知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经济增量和实盘质量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当前仅 2 个 synthetic 事件；真实 OOS、容量、borrow、成交尚未验证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决策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研究/Paper 可用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当前 INCONCLUSIVE；Live BLOCKED</w:t>
            </w:r>
          </w:p>
        </w:tc>
      </w:tr>
    </w:tbl>
    <w:p>
      <w:pPr>
        <w:spacing w:after="40"/>
      </w:pPr>
    </w:p>
    <w:p>
      <w:pPr>
        <w:pStyle w:val="Heading1"/>
      </w:pPr>
      <w:r>
        <w:t>最终选择</w:t>
      </w:r>
    </w:p>
    <w:p>
      <w:r>
        <w:rPr>
          <w:rFonts w:ascii="Calibri" w:hAnsi="Calibri" w:eastAsia="Microsoft YaHei"/>
          <w:i w:val="0"/>
        </w:rPr>
        <w:t>选择“基于现有项目改造并新增薄集成层”。这比直接使用通用引擎部署更简单，也比完全自研更尊重现有资产和责任边界。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 xml:space="preserve">v0.3.0 | Internal research document | Page </w:t>
    </w:r>
    <w:fldSimple w:instr="PAGE">
      <w:r>
        <w:rPr>
          <w:color w:val="646A74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开源选型与 MVP 建议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