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000000"/>
          <w:sz w:val="46"/>
        </w:rPr>
        <w:t>产品需求规格说明书</w:t>
      </w:r>
    </w:p>
    <w:p>
      <w:pPr>
        <w:spacing w:after="320"/>
      </w:pPr>
      <w:r>
        <w:rPr>
          <w:rFonts w:ascii="Calibri" w:hAnsi="Calibri" w:eastAsia="Microsoft YaHei"/>
          <w:color w:val="373737"/>
          <w:sz w:val="28"/>
        </w:rPr>
        <w:t>News Claws - 最新新闻抓取、核实与行业公司影响分析助手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文档编号: </w:t>
      </w:r>
      <w:r>
        <w:rPr>
          <w:rFonts w:ascii="Calibri" w:hAnsi="Calibri" w:eastAsia="Microsoft YaHei"/>
          <w:color w:val="333333"/>
          <w:sz w:val="21"/>
        </w:rPr>
        <w:t>NC-PRD-001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版本: </w:t>
      </w:r>
      <w:r>
        <w:rPr>
          <w:rFonts w:ascii="Calibri" w:hAnsi="Calibri" w:eastAsia="Microsoft YaHei"/>
          <w:color w:val="333333"/>
          <w:sz w:val="21"/>
        </w:rPr>
        <w:t>V1.0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状态: </w:t>
      </w:r>
      <w:r>
        <w:rPr>
          <w:rFonts w:ascii="Calibri" w:hAnsi="Calibri" w:eastAsia="Microsoft YaHei"/>
          <w:color w:val="333333"/>
          <w:sz w:val="21"/>
        </w:rPr>
        <w:t>评审稿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日期: </w:t>
      </w:r>
      <w:r>
        <w:rPr>
          <w:rFonts w:ascii="Calibri" w:hAnsi="Calibri" w:eastAsia="Microsoft YaHei"/>
          <w:color w:val="333333"/>
          <w:sz w:val="21"/>
        </w:rPr>
        <w:t>2026-08-20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适用阶段: </w:t>
      </w:r>
      <w:r>
        <w:rPr>
          <w:rFonts w:ascii="Calibri" w:hAnsi="Calibri" w:eastAsia="Microsoft YaHei"/>
          <w:color w:val="333333"/>
          <w:sz w:val="21"/>
        </w:rPr>
        <w:t>MVP 基线及后续迭代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目标读者: </w:t>
      </w:r>
      <w:r>
        <w:rPr>
          <w:rFonts w:ascii="Calibri" w:hAnsi="Calibri" w:eastAsia="Microsoft YaHei"/>
          <w:color w:val="333333"/>
          <w:sz w:val="21"/>
        </w:rPr>
        <w:t>产品负责人、行业分析人员、验收人员、技术与合规团队</w:t>
      </w:r>
    </w:p>
    <w:p>
      <w:pPr>
        <w:spacing w:before="240" w:after="280"/>
        <w:pBdr>
          <w:bottom w:val="single" w:sz="14" w:space="5" w:color="2E74B5"/>
        </w:pBdr>
      </w:pPr>
    </w:p>
    <w:p>
      <w:pPr>
        <w:spacing w:before="80" w:after="160" w:line="264" w:lineRule="auto"/>
        <w:ind w:left="173" w:right="115"/>
        <w:shd w:fill="EEF7F3"/>
        <w:pBdr>
          <w:left w:val="single" w:sz="18" w:space="8" w:color="1F6B4F"/>
        </w:pBdr>
        <w:keepNext/>
      </w:pPr>
      <w:r>
        <w:rPr>
          <w:rFonts w:ascii="Calibri" w:hAnsi="Calibri" w:eastAsia="Microsoft YaHei"/>
          <w:b/>
          <w:color w:val="1F6B4F"/>
          <w:sz w:val="21"/>
        </w:rPr>
        <w:t xml:space="preserve">基线决策  </w:t>
      </w:r>
      <w:r>
        <w:rPr>
          <w:rFonts w:ascii="Calibri" w:hAnsi="Calibri" w:eastAsia="Microsoft YaHei"/>
          <w:color w:val="222222"/>
          <w:sz w:val="21"/>
        </w:rPr>
        <w:t>采用模块化二次开发：TrendRadar 承担采集、调度、存储与推送；独立 analysis-api 承担证据核实、事件分析、行业/公司映射与结构化报告。</w:t>
      </w:r>
    </w:p>
    <w:p>
      <w:pPr>
        <w:spacing w:after="40" w:line="264" w:lineRule="auto"/>
      </w:pPr>
      <w:r>
        <w:rPr>
          <w:rFonts w:ascii="Calibri" w:hAnsi="Calibri" w:eastAsia="Microsoft YaHei"/>
          <w:i w:val="0"/>
          <w:color w:val="667085"/>
          <w:sz w:val="22"/>
        </w:rPr>
        <w:t>本文件用于冻结范围、接口与验收口径。任何影响来源覆盖、核实标准、评分含义或许可证边界的变更，均应通过版本记录或架构决策记录批准。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文档控制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1. 执行摘要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2. 背景、问题与产品原则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3. 目标、非目标与成功指标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4. 用户、角色与核心场景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5. MVP 范围与优先级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6. 来源、证据与核实口径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7. 功能需求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8. 评分与解释规则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9. 报告信息结构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10. 信息架构与界面要求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11. 非功能需求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12. 数据保留与合规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13. MVP 验收场景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14. 迭代计划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15. 风险与缓解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16. 待确认事项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附录 A. 术语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附录 B. 开源组件与许可证基线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850"/>
        <w:gridCol w:w="1500"/>
        <w:gridCol w:w="1150"/>
        <w:gridCol w:w="4000"/>
        <w:gridCol w:w="18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变更摘要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负责人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评审稿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建立 MVP 产品与技术基线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产品负责人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评审与批准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00"/>
        <w:gridCol w:w="3300"/>
        <w:gridCol w:w="17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 / 日期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范围、优先级与业务验收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技术负责人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架构、接口与交付可行性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数据/AI 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核实、评分与模型评测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合规负责人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来源使用、版权与许可证边界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73" w:right="115"/>
        <w:shd w:fill="FFF8E8"/>
        <w:pBdr>
          <w:left w:val="single" w:sz="18" w:space="8" w:color="7A5A00"/>
        </w:pBdr>
        <w:keepNext/>
      </w:pPr>
      <w:r>
        <w:rPr>
          <w:rFonts w:ascii="Calibri" w:hAnsi="Calibri" w:eastAsia="Microsoft YaHei"/>
          <w:b/>
          <w:color w:val="7A5A00"/>
          <w:sz w:val="21"/>
        </w:rPr>
        <w:t xml:space="preserve">变更控制  </w:t>
      </w:r>
      <w:r>
        <w:rPr>
          <w:rFonts w:ascii="Calibri" w:hAnsi="Calibri" w:eastAsia="Microsoft YaHei"/>
          <w:color w:val="222222"/>
          <w:sz w:val="21"/>
        </w:rPr>
        <w:t>NC-PRD-001 的范围、评分语义、外部服务或许可证发生实质变更时，应提升文档版本并记录批准结论。</w:t>
      </w:r>
    </w:p>
    <w:p>
      <w:pPr>
        <w:pStyle w:val="Heading1"/>
        <w:keepNext/>
      </w:pPr>
      <w:r>
        <w:t>1. 执行摘要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News Claws 面向需要持续追踪全球政策、商业与产业动态的用户，将分散的权威媒体报道、政府与监管机构官方新闻、公司公告和事实核查结果，转化为可核验、可检索、可订阅的事件级简报。产品不把单篇报道直接当作事实，而是建立文章、事件、主张和证据之间的链路。</w:t>
      </w:r>
    </w:p>
    <w:p>
      <w:pPr>
        <w:spacing w:before="80" w:after="160" w:line="264" w:lineRule="auto"/>
        <w:ind w:left="173" w:right="115"/>
        <w:shd w:fill="F4F6F9"/>
        <w:pBdr>
          <w:left w:val="single" w:sz="18" w:space="8" w:color="2E74B5"/>
        </w:pBdr>
        <w:keepNext/>
      </w:pPr>
      <w:r>
        <w:rPr>
          <w:rFonts w:ascii="Calibri" w:hAnsi="Calibri" w:eastAsia="Microsoft YaHei"/>
          <w:b/>
          <w:color w:val="2E74B5"/>
          <w:sz w:val="21"/>
        </w:rPr>
        <w:t xml:space="preserve">产品定位  </w:t>
      </w:r>
      <w:r>
        <w:rPr>
          <w:rFonts w:ascii="Calibri" w:hAnsi="Calibri" w:eastAsia="Microsoft YaHei"/>
          <w:color w:val="222222"/>
          <w:sz w:val="21"/>
        </w:rPr>
        <w:t>这是一个带证据链的新闻情报助手，不是自动交易系统、舆情热度榜或无依据的真假判定器。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77416"/>
            <wp:docPr id="1" name="Picture 1" descr="图 1 新闻从来源接入到报告与告警的主流程" title="图 1 新闻从来源接入到报告与告警的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新闻从来源接入到报告与告警的主流程</w:t>
      </w:r>
    </w:p>
    <w:p>
      <w:pPr>
        <w:pStyle w:val="Heading1"/>
        <w:keepNext/>
      </w:pPr>
      <w:r>
        <w:t>2. 背景、问题与产品原则</w:t>
      </w:r>
    </w:p>
    <w:p>
      <w:pPr>
        <w:pStyle w:val="Heading2"/>
        <w:keepNext/>
      </w:pPr>
      <w:r>
        <w:t>2.1 需要解决的问题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新闻来源分散，媒体、政府、监管、国际组织与公司公告缺少统一入口。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同一新闻被大量转载，表面上的“多源”经常只是同一稿件的复制。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通用情绪分析无法区分报道语气、事件性质和对具体行业或公司的经济影响。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公司别名、品牌、母子公司和股票代码复杂，简单关键词匹配容易遗漏或误关联。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生成式分析如果不保留证据和版本，难以复核、纠错或解释评分来源。</w:t>
      </w:r>
    </w:p>
    <w:p>
      <w:pPr>
        <w:pStyle w:val="Heading2"/>
        <w:keepNext/>
      </w:pPr>
      <w:r>
        <w:t>2.2 产品原则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证据优先：先展示来源、引用和冲突，再展示模型结论。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事件优先：以事件聚类为分析单位，而不是逐篇重复生成报告。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目标明确：情绪必须指向主体；影响必须指向行业或公司。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分数可解释：关联度、影响强度和置信度是三个不同字段。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人机协作：系统允许分析人员纠错、合并/拆分事件并调整实体映射。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合规采集：优先公开 RSS/API/Sitemap，不绕过登录、验证码、付费墙或访问限制。</w:t>
      </w:r>
    </w:p>
    <w:p>
      <w:pPr>
        <w:pStyle w:val="Heading1"/>
        <w:keepNext/>
      </w:pPr>
      <w:r>
        <w:t>3. 目标、非目标与成功指标</w:t>
      </w:r>
    </w:p>
    <w:p>
      <w:pPr>
        <w:pStyle w:val="Heading2"/>
        <w:keepNext/>
      </w:pPr>
      <w:r>
        <w:t>3.1 MVP 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100"/>
        <w:gridCol w:w="4200"/>
        <w:gridCol w:w="40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 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验收结果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建立可维护的中英文权威来源与官方来源目录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接入 40-60 个白名单来源；来源均有负责人、地区、语言、类型和抓取策略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G-02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把重复报道聚合为事件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对验收样本完成规范化、转载识别和事件聚类，并支持人工合并/拆分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G-03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生成可复核的核实结论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每个核实状态均附证据、引用片段、独立来源判断和待确认事项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G-04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生成行业与公司影响摘要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每个重点事件最多输出 3 个行业、5 家公司及影响机制、方向和时间范围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形成可持续运行的交付闭环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支持报告浏览、筛选、飞书或邮件推送、反馈和更正追踪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非目标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MVP 不承诺覆盖所有国家、所有政府部门或所有媒体。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不提供买卖建议、目标价、收益保证或自动下单能力。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不把官方表述自动视为客观真相；官方来源属于原始证据的一种。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不输出看似精确但未经校准的“新闻为真概率”或股价涨跌概率。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不在无授权情况下长期保存或公开传播受版权保护的全文。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不在 MVP 引入复杂知识图谱、分布式消息队列或大规模向量数据库。</w:t>
      </w:r>
    </w:p>
    <w:p>
      <w:pPr>
        <w:pStyle w:val="Heading2"/>
        <w:keepNext/>
      </w:pPr>
      <w:r>
        <w:t>3.3 成功指标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测量方法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来源任务成功率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&gt;=95%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按日统计白名单 RSS/API 任务的成功执行比例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正文抽取成功率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&gt;=90%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在允许抓取全文的验收 URL 集上抽样复核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新内容可见时延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P95 &lt;=20 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发布时间/首次发现时间到事件可见时间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报告可追溯率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报告至少含来源链接、发布时间、抓取时间和证据 ID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事件聚类准确率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&gt;=90%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在人工标注的事件对样本上评估精确率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 Top-3 精确率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&gt;=80%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由分析人员对不少于 200 个事件抽样标注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公司 Top-5 精确率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&gt;=80%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由分析人员对不少于 200 个事件抽样标注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试运行可用性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&gt;=99.0%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排除计划维护后按月统计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用户、角色与核心场景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需要的结果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决策者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快速了解重大事件及潜在业务影响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短摘要、可信度、行业/公司影响、风险提示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行业分析人员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调查事件、比较证据、修正关联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完整来源链、冲突证据、评分解释和反馈入口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公司关注者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追踪自选公司及其上下游事件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公司别名识别、关系角色、影响方向与时间范围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来源管理员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维护来源、策略、访问合规和健康状态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来源配置、失败原因、限流和停用控制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系统运维人员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保障任务、模型和通知稳定运行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健康检查、日志、成本、告警和重试状态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关键用户旅程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晨间简报：用户查看过去 12 小时新增事件，按核实状态、行业和影响强度排序。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事件调查：用户进入事件详情，查看聚类文章、核心主张、支持/冲突证据及来源独立性。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公司追踪：用户订阅公司或股票代码，接收高关联度且影响强度达到阈值的事件。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人工纠错：分析人员修改事件归属、证据关系或实体映射，系统记录变更并重新生成报告。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来源运维：管理员发现来源失败，查看响应与解析错误，调整策略后补抓并验证。</w:t>
      </w:r>
    </w:p>
    <w:p>
      <w:pPr>
        <w:pStyle w:val="Heading1"/>
        <w:keepNext/>
      </w:pPr>
      <w:r>
        <w:t>5. MVP 范围与优先级</w:t>
      </w:r>
    </w:p>
    <w:p>
      <w:pPr>
        <w:spacing w:before="80" w:after="160" w:line="264" w:lineRule="auto"/>
        <w:ind w:left="173" w:right="115"/>
        <w:shd w:fill="FFF8E8"/>
        <w:pBdr>
          <w:left w:val="single" w:sz="18" w:space="8" w:color="7A5A00"/>
        </w:pBdr>
        <w:keepNext/>
      </w:pPr>
      <w:r>
        <w:rPr>
          <w:rFonts w:ascii="Calibri" w:hAnsi="Calibri" w:eastAsia="Microsoft YaHei"/>
          <w:b/>
          <w:color w:val="7A5A00"/>
          <w:sz w:val="21"/>
        </w:rPr>
        <w:t xml:space="preserve">范围假设  </w:t>
      </w:r>
      <w:r>
        <w:rPr>
          <w:rFonts w:ascii="Calibri" w:hAnsi="Calibri" w:eastAsia="Microsoft YaHei"/>
          <w:color w:val="222222"/>
          <w:sz w:val="21"/>
        </w:rPr>
        <w:t>首批支持中文和英文；地区优先覆盖中国、美国、欧盟、英国、日本，以及 UN、WHO、主要央行和监管机构；公司映射优先覆盖 A 股、港股和美股。该范围在项目启动评审时可调整。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P0 / MVP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来源目录、RSS/API 接入、正文抽取、事件聚类、主张与证据、核实状态、行业/公司影响、HTML 报告、邮件/飞书、反馈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没有这些能力则无法形成端到端闭环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P1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更多国家和语言、公司公告/监管文件深度解析、FactCheck 聚合、趋势对比、用户与权限、Webhook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MVP 稳定后扩展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P2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复杂供应链知识图谱、价格事件研究、移动端、团队协作、模型微调与概率校准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需要数据积累和明确商业价值后再投入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来源、证据与核实口径</w:t>
      </w:r>
    </w:p>
    <w:p>
      <w:pPr>
        <w:pStyle w:val="Heading2"/>
        <w:keepNext/>
      </w:pPr>
      <w:r>
        <w:t>6.1 来源分级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150"/>
        <w:gridCol w:w="2450"/>
        <w:gridCol w:w="2200"/>
        <w:gridCol w:w="35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典型示例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使用规则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 原始材料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直接产生事实记录或正式表述的材料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法律/政策原文、监管文件、公司公告、统计数据、会议实录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可作为原始证据，但需要区分“文件存在”与“文件主张为真”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S2 权威报道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具备编辑流程、署名、更正机制的新闻机构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通讯社、主流公共媒体、专业财经媒体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用于独立报道和现场信息；记录稿件来源与转载关系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S3 专业来源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行业媒体、研究机构、专家评论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协会、学术机构、行业刊物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适合补充机制与背景，不单独确认重大事实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S4 线索来源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社交账号、论坛、匿名消息或聚合榜单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社交平台、转载站、热榜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只用于发现线索；未经核实不得升级为已确认结论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独立性规则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同一通讯社稿、同一政府新闻稿、同一公司公告的转载只计为一个原始信息链。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同一集团旗下媒体若共享采编内容，默认不视为完全独立来源。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不同文章引用同一匿名消息人士时，只有明确证明为不同采访链才能计为独立。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来源独立性由所有者、原始链接、相似文本、署名、发布时间和引用关系共同判断。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系统无法确认独立性时必须标记“独立性未知”，不得乐观计数。</w:t>
      </w:r>
    </w:p>
    <w:p>
      <w:pPr>
        <w:pStyle w:val="Heading2"/>
        <w:keepNext/>
      </w:pPr>
      <w:r>
        <w:t>6.3 核实状态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判定含义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最低展示要求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原始材料确认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原始文件或权威原始数据确认事件中的可验证部分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原始 URL、文件/数据日期、引用段落和适用范围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多源印证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至少两个可解释为独立的信息链对核心事实一致报道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独立性理由、支持证据和差异说明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单一来源报道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当前只有一个可信来源或独家报道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明确标注尚无独立印证，不降低为“假”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存在争议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可信证据之间存在实质冲突或关键信息缺失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并列支持与冲突证据，列出待核实问题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已撤回 / 已证伪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发布方撤回，或高质量原始证据直接否定核心主张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撤回/证伪依据、时间和受影响报告版本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功能需求</w:t>
      </w:r>
    </w:p>
    <w:p>
      <w:pPr>
        <w:pStyle w:val="Heading2"/>
        <w:keepNext/>
      </w:pPr>
      <w:r>
        <w:t>7.1 来源目录与接入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FR-SRC-001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管理员可新增、编辑、停用来源；字段包括名称、所有者、国家/地区、语言、类型、层级、入口 URL、抓取方式、频率、时区、负责人和合规备注。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保存后可预览并执行连通性测试；变更保留审计记录。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FR-SRC-002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 RSS/Atom、公开 API、Sitemap、固定网页列表和人工 URL；优先级按此顺序执行。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同一来源可配置主入口与回退入口，失败原因可见。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FR-SRC-003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官方来源必须标注发布机构、管辖地区和材料类型。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事件详情能区分政府表述、监管文件、统计数据与公司公告。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FR-SRC-004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系统持续监测来源新鲜度、响应时间、HTTP 错误和解析错误。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来源详情展示最近成功时间、连续失败次数和停用建议。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抓取、正文抽取与标准化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FR-ING-001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按来源频率抓取，并使用幂等键避免同一入口重复入库。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任务可重试；重复执行不产生重复文章。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FR-ING-002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保存标题、摘要、正文许可状态、作者、发布时间、更新时间、语言、规范 URL、原始 URL、抓取时间和正文哈希。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缺失字段保留为空并记录解析诊断，不伪造值。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FR-ING-003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使用 Newspaper4k 抽取正文；站点需要整站发现时可按白名单启用 news-please。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解析器可按来源覆盖；失败时保留标题、链接和错误。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FR-ING-004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内容发生变化时保存文章版本并指出标题、正文或状态变化。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更正或撤回能追溯至旧版本及受影响报告。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去重、转载识别与事件聚类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FR-EVT-001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通过规范 URL、内容哈希和相似度识别完全重复及近重复文章。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重复项保留来源记录，但不会重复生成事件报告。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FR-EVT-002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将描述同一主体、动作和时间窗口的文章聚合为事件。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每个事件显示代表标题、时间范围、文章数和来源链数。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FR-EVT-003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识别同稿转载、引用和改写关系。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来源数与独立来源链数分别显示。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FR-EVT-004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分析人员可手工合并、拆分、锁定事件。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人工操作记录操作者、时间、原因并触发重新分析。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主张抽取与证据核实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FR-VER-001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每个重点事件提取最多 3 个可核查核心主张；意见、预测和不可证伪表达单独标记。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主张包含主体、谓词、对象、时间、地点和原文引用。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FR-VER-002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为主张检索已入库事件、原始材料、可信媒体及可配置搜索服务。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每条证据记录查询、来源、片段、支持/冲突关系和抓取时间。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FR-VER-003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根据证据质量、独立性和矛盾情况给出核实状态与置信度。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置信度展示解释因子，不展示未经校准的真假概率。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FR-VER-004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发现新证据、撤回或更正时重新评估受影响主张与报告。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报告显示版本与状态变更时间线。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情绪、行业与公司影响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FR-ANL-001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输出事件整体语气和面向具体主体的目标级情绪。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至少区分正面、负面、中性、混合和不适用，并显示对象。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FR-ANL-002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映射最多 3 个高关联行业，输出关联度、影响方向、强度、机制、时间范围和置信度。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行业来自受控分类；每个结论引用证据或事件事实。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FR-ANL-003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映射最多 5 家公司，支持法定名、品牌、简称、股票代码、母子公司和主要别名。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公司结果包含关系角色：主体、客户、供应商、竞争者、监管对象或地域暴露。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FR-ANL-004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关联度、影响强度和置信度分别输出，禁止以单一分数替代。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界面和导出字段含义一致，评分说明可查看。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FR-ANL-005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无法形成有证据的因果机制时，影响方向必须为中性或未知。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模型不得仅凭新闻情绪推导经济影响。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7.6 报告、检索与通知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FR-REP-001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生成事件级中文短报告，保留原文标题、关键外语术语和全部来源链接。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报告结构符合第 9 章，并可导出 HTML、Markdown 和 JSON。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FR-REP-002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支持按时间、地区、语言、来源、核实状态、行业、公司、方向和强度检索。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组合筛选后结果可分享为稳定链接或导出。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FR-REP-003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用户可按关键词、行业、公司和最小影响强度建立订阅。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去重窗口内同一事件不重复通知；重大状态变化可以再次通知。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FR-REP-004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MVP 支持邮件和飞书至少一种渠道；通知失败可重试。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通知记录渠道、状态、失败原因和重试次数。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7.7 反馈、管理与审计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50"/>
        <w:gridCol w:w="900"/>
        <w:gridCol w:w="4300"/>
        <w:gridCol w:w="2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需求描述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FR-ADM-001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分析人员可对聚类、证据、行业和公司映射提交正确/错误反馈及原因。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反馈与分析版本关联，可导出为评测数据。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FR-ADM-002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系统记录来源配置、人工修正、模型版本、提示词版本和分析运行参数。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任一报告可追溯到输入文章与运行配置。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FR-ADM-003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管理员可设置抓取频率、模型调用预算、分析阈值、通知窗口和保留策略。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配置变更无需修改代码并通过校验后生效。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评分与解释规则</w:t>
      </w:r>
    </w:p>
    <w:p>
      <w:pPr>
        <w:pStyle w:val="Heading2"/>
        <w:keepNext/>
      </w:pPr>
      <w:r>
        <w:t>8.1 关联度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关联度为 0-100 的排序分，不代表事件真实性、影响概率或价格变化幅度。评分由实体匹配质量、主体/客体角色、正文证据、业务暴露和事件中心性共同决定，并保留分项解释。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00"/>
        <w:gridCol w:w="4900"/>
        <w:gridCol w:w="2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区间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80-100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直接主体、监管对象或明确业务因果链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优先展示并允许触发告警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60-79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明确上下游、竞争或地域暴露关系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展示，需同时显示关系角色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40-59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合理但间接的关联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默认折叠，不触发高优先级告警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0-39</w:t>
            </w:r>
          </w:p>
        </w:tc>
        <w:tc>
          <w:tcPr>
            <w:tcW w:type="dxa" w:w="4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背景提及、弱语义相似或证据不足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不进入 Top-N，保留内部候选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影响字段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方向：正面、负面、混合、中性、未知。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强度：低、中、高；表示潜在业务影响等级，不代表价格涨跌幅。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时间范围：即时/数日、数周、数季、长期结构性。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机制：需求、成本、供给、监管、融资、声誉、竞争、运营或地缘暴露。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置信度：低、中、高，并展示证据充分性、实体映射质量和模型一致性。</w:t>
      </w:r>
    </w:p>
    <w:p>
      <w:pPr>
        <w:pStyle w:val="Heading2"/>
        <w:keepNext/>
      </w:pPr>
      <w:r>
        <w:t>8.3 情绪字段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情绪必须记录对象。例如“监管机构对某行业加强调查”可以具有负面事件语气、对被调查企业为负面影响、对合规服务商为潜在正面影响。系统不得把文章总体情绪直接复制为行业或公司影响方向。</w:t>
      </w:r>
    </w:p>
    <w:p>
      <w:pPr>
        <w:pStyle w:val="Heading1"/>
        <w:keepNext/>
      </w:pPr>
      <w:r>
        <w:t>9. 报告信息结构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必填内容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事件摘要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一句话标题、3-5 句摘要、事件时间、地区、语言和代表来源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核实结论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状态、置信度、核心主张、支持证据、冲突证据和待确认事项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情绪分析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总体语气、目标主体、情绪类别和解释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行业影响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行业、关联度、方向、强度、机制、时间范围、置信度和证据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公司影响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公司/代码、关系角色、关联度、方向、强度、机制、时间范围和证据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来源与版本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文章列表、独立来源链、引用片段、抓取时间、报告版本和更正记录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免责声明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分析为信息辅助，不构成投资、法律或其他专业建议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信息架构与界面要求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 / 入口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事件看板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新增事件、核实状态、行业/公司、影响方向、更新时间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筛选、排序、搜索、订阅、进入详情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事件详情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聚类文章、主张、证据、影响分析、时间线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查看原文、反馈、重新分析、合并/拆分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来源管理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来源属性、健康、策略、合规备注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测试、启停、补抓、调整频率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订阅与通知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关键词、公司、行业、阈值、渠道、静默时段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创建、试发、暂停、查看失败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系统状态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任务、模型、搜索、存储、通知和成本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查看日志、重试、降级和导出诊断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50"/>
        <w:gridCol w:w="1450"/>
        <w:gridCol w:w="63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 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NFR-PERF-001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P95 新文章入库至事件可见 &lt;=20 分钟；普通筛选请求 P95 &lt;=2 秒（5 万篇文章规模）。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NFR-REL-001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可靠性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试运行月可用性 &gt;=99.0%；抓取、分析和通知均支持有限重试与死信记录。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NFR-IDEM-001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幂等性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相同文章、任务或通知重复提交时不产生重复业务记录。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NFR-SEC-001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密钥仅通过环境变量或秘密管理器注入；日志不得输出密钥和完整敏感请求。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NFR-AUTH-001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访问控制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MVP 至少具备单用户管理令牌；管理与反馈接口不得匿名开放。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NFR-COMP-001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采集合规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 robots/条款/版权策略，不绕过付费墙、验证码或技术限制；允许仅存元数据和摘要。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NFR-LIC-001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开源许可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GPL/AGPL 服务与自研核心隔离；发布、分发或商业化前完成许可证审查。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NFR-OBS-001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可观测性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记录结构化日志、任务状态、来源健康、模型耗时/Token、搜索成本和通知结果。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NFR-I18N-001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国际化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统一使用 UTC 存储时间并保留原时区；支持中文/英文文本与原文术语。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NFR-A11Y-001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可访问性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颜色不是唯一状态信号；链接、标题和表格具有可读文本与键盘可达结构。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NFR-BACKUP-001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备份恢复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SQLite 与配置每日备份；验证可在 4 小时内恢复至最近备份。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NFR-COST-001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模型与搜索调用具备每日预算、单事件上限和超限降级策略。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数据保留与合规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默认长期保存来源元数据、规范 URL、标题、哈希、引用片段、分析结果和审计记录。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全文是否保存由来源策略决定；无明确权利时仅保存必要片段、派生特征和原文链接。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用户反馈和操作日志至少保留 180 天；密钥和令牌不得进入业务数据库。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删除来源不自动删除历史证据；若法律或合同要求删除，应执行影响分析并更新相关报告。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输出必须标注生成时间、数据截止时间、模型版本和非投资建议声明。</w:t>
      </w:r>
    </w:p>
    <w:p>
      <w:pPr>
        <w:pStyle w:val="Heading1"/>
        <w:keepNext/>
      </w:pPr>
      <w:r>
        <w:t>13. MVP 验收场景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150"/>
        <w:gridCol w:w="1850"/>
        <w:gridCol w:w="2800"/>
        <w:gridCol w:w="35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 ID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期望结果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官方政策发布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抓取政策原文和 2 篇报道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原始材料确认；正确区分政策文本与媒体解读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UAT-02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独家报道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仅有 1 个可信媒体来源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标记单一来源报道，不错误判定为假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大量转载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 个站点转载同一通讯社稿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显示 10 篇文章但仅 1 条来源链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UAT-04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证据冲突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官方否认与媒体调查并存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标记存在争议并并列证据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文章更正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来源修改标题和关键数字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创建新版本并重新分析受影响主张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UAT-06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公司别名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文章只出现品牌名或子公司名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映射到正确法定主体并显示关系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UAT-07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情绪与影响相反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负面事件对特定行业可能利好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情绪和经济影响分别解释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UAT-08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抓取失败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来源超时或结构变化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有限重试、记录错误、不生成空正文结论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UAT-09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模型结构错误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模型输出不符合 JSON 合同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校验失败后重试/降级，不写入有效报告</w:t>
            </w:r>
          </w:p>
        </w:tc>
      </w:tr>
      <w:t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UAT-10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通知去重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同一事件多次更新但无实质变化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静默窗口内不重复通知；状态重大变化可重发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迭代计划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700"/>
        <w:gridCol w:w="4500"/>
        <w:gridCol w:w="3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退出条件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Sprint 0 - 基线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来源样本、许可证策略、数据合同、评测集和环境准备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关键决策签字；20 个代表来源可测试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Sprint 1 - 采集闭环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TrendRadar/MCP、正文抽取、规范化、SQLite 和来源健康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从来源到文章版本可稳定运行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Sprint 2 - 事件与证据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去重、聚类、主张、证据、独立性和核实状态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UAT-01 至 UAT-05 通过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Sprint 3 - 影响与交付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行业/公司映射、报告、检索、通知和反馈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UAT-06 至 UAT-10 通过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试运行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扩大到 40-60 个来源并连续运行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成功指标达到阈值，重大缺陷关闭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风险与缓解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1050"/>
        <w:gridCol w:w="245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缓解措施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来源结构变化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解析失败或数据遗漏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优先 RSS/API；来源级解析器；健康监控与降级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转载被误认为独立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核实结论过度乐观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所有者/文本/署名/引用图联合判断；未知时保守标记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模型幻觉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产生无证据结论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结构化输出、证据 ID 白名单、引用校验和拒答规则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实体误映射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公司影响错误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别名表、代码校验、关系角色、人工反馈和阈值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版权与访问条款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法律或服务中断风险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来源策略、最小保存、不过墙、按需许可审查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GPL/AGPL 边界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中高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闭源商业化受限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独立服务隔离；不复制代码；发布前法律审查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模型/搜索成本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预算不可控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只分析新事件、阈值、缓存、单事件上限和降级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覆盖范围膨胀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维护成本失控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白名单、优先级、来源负责人和分阶段扩展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待确认事项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最终首批国家、语言和官方机构清单。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主要用户是个人/内部团队，还是面向客户的闭源商业产品。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首批公司市场是否固定为 A 股、港股和美股。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默认模型、搜索服务、每日报告量和月度预算上限。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首选通知渠道，以及是否需要团队级用户与权限。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全文保存、引用长度和外部分享的合规策略。</w:t>
      </w:r>
    </w:p>
    <w:p>
      <w:pPr>
        <w:pStyle w:val="Heading1"/>
        <w:keepNext/>
      </w:pPr>
      <w:r>
        <w:t>附录 A. 术语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文章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一个来源在特定 URL 上发布的内容及其版本。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事件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描述同一主体、动作和时间窗口的一组文章。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可以通过外部证据支持或反驳的事实性陈述。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与主张存在支持、冲突或背景关系的原始材料或报道片段。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独立来源链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不依赖同一原始稿件、新闻稿或消息源的信息链。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关联度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行业/公司与事件的语义及业务关系强度，用于排序。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影响强度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事件可能经业务机制产生的相对影响等级。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置信度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系统对映射或分析结论稳定性的等级，不是真假概率。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B. 开源组件与许可证基线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1400"/>
        <w:gridCol w:w="4000"/>
        <w:gridCol w:w="2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许可证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计划复用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仓库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TrendRadar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GPL-3.0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采集、RSS、调度、SQLite、LiteLLM、MCP、报告与推送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2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NewsNow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热榜与新闻源适配参考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3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RSSHub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AGPL-3.0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缺少 RSS 的公开网站路由；建议独立服务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4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Newspaper4k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多语言新闻正文与元数据抽取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5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news-please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少量站点整站发现、RSS 与 GDELT 连接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6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GPT Researcher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多源检索与引用流程参考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7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daily_stock_analysis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证券主数据、公司分析结构与推送参考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hyperlink r:id="rId18">
              <w:r>
                <w:rPr>
                  <w:rFonts w:ascii="Calibri" w:hAnsi="Calibri" w:eastAsia="Microsoft YaHei"/>
                  <w:color w:val="2E74B5"/>
                  <w:u w:val="single"/>
                </w:rPr>
                <w:t>GitHub</w:t>
              </w:r>
            </w:hyperlink>
          </w:p>
        </w:tc>
      </w:tr>
    </w:tbl>
    <w:p>
      <w:pPr>
        <w:spacing w:after="0" w:line="264" w:lineRule="auto"/>
      </w:pPr>
      <w:r>
        <w:rPr>
          <w:rFonts w:ascii="Calibri" w:hAnsi="Calibri" w:eastAsia="Microsoft YaHei"/>
          <w:i/>
          <w:color w:val="667085"/>
          <w:sz w:val="22"/>
        </w:rPr>
        <w:t>维护活跃度与许可证信息基于 2026-08-20 的公开仓库信息；实际分发或商业化前应重新核验仓库 LICENSE、依赖许可证与品牌条款。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News Claws 产品需求规格说明书  |  NC-PRD-001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sansan0/TrendRadar" TargetMode="External"/><Relationship Id="rId13" Type="http://schemas.openxmlformats.org/officeDocument/2006/relationships/hyperlink" Target="https://github.com/ourongxing/newsnow" TargetMode="External"/><Relationship Id="rId14" Type="http://schemas.openxmlformats.org/officeDocument/2006/relationships/hyperlink" Target="https://github.com/DIYgod/RSSHub" TargetMode="External"/><Relationship Id="rId15" Type="http://schemas.openxmlformats.org/officeDocument/2006/relationships/hyperlink" Target="https://github.com/AndyTheFactory/newspaper4k" TargetMode="External"/><Relationship Id="rId16" Type="http://schemas.openxmlformats.org/officeDocument/2006/relationships/hyperlink" Target="https://github.com/fhamborg/news-please" TargetMode="External"/><Relationship Id="rId17" Type="http://schemas.openxmlformats.org/officeDocument/2006/relationships/hyperlink" Target="https://github.com/assafelovic/gpt-researcher" TargetMode="External"/><Relationship Id="rId18" Type="http://schemas.openxmlformats.org/officeDocument/2006/relationships/hyperlink" Target="https://github.com/ZhuLinsen/daily_stock_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Claws 产品需求规格说明书</dc:title>
  <dc:subject>News Claws 新闻抓取、核实与行业公司影响分析助手</dc:subject>
  <dc:creator>News Claws Project</dc:creator>
  <cp:keywords>新闻聚合, 事实核实, 情绪分析, 行业影响, 公司影响, MVP</cp:keywords>
  <dc:description>Version 1.0, generated 2026-08-20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