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E-Commerce Fraud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Query 1: Fraud Rate by Payment Method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Question:</w:t>
      </w:r>
      <w:r w:rsidDel="00000000" w:rsidR="00000000" w:rsidRPr="00000000">
        <w:rPr>
          <w:sz w:val="24"/>
          <w:szCs w:val="24"/>
          <w:rtl w:val="0"/>
        </w:rPr>
        <w:t xml:space="preserve"> Which payment method carries the highest fraud risk?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Query: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Payment_Method,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COUNT(*) AS total_transactions,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SUM(Is_Fraudulent) AS fraud_count,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ROUND(SUM(Is_Fraudulent)*100.0/COUNT(*), 2) AS fraud_rate_pct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transactions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Payment_Method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fraud_rate_pct DESC;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89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Insight:</w:t>
      </w:r>
      <w:r w:rsidDel="00000000" w:rsidR="00000000" w:rsidRPr="00000000">
        <w:rPr>
          <w:sz w:val="24"/>
          <w:szCs w:val="24"/>
          <w:rtl w:val="0"/>
        </w:rPr>
        <w:t xml:space="preserve"> Fraud rate is nearly identical across all four payment methods (ranging only 4.87%–5.14%, all close to the overall average of 5.01%). This suggests payment method alone is not a strong fraud predictor in this dataset — fraud appears to be evenly distributed rather than concentrated in one payment channel.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 </w:t>
      </w:r>
      <w:r w:rsidDel="00000000" w:rsidR="00000000" w:rsidRPr="00000000">
        <w:rPr>
          <w:sz w:val="24"/>
          <w:szCs w:val="24"/>
          <w:rtl w:val="0"/>
        </w:rPr>
        <w:t xml:space="preserve">Since payment method isn't a differentiating risk factor, fraud prevention efforts should focus on other signals (order value, address mismatch, timing) rather than restricting or adding friction to any specific payment method.</w:t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Query 2: Fraud Rate by Product Category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Question:</w:t>
      </w:r>
      <w:r w:rsidDel="00000000" w:rsidR="00000000" w:rsidRPr="00000000">
        <w:rPr>
          <w:sz w:val="24"/>
          <w:szCs w:val="24"/>
          <w:rtl w:val="0"/>
        </w:rPr>
        <w:t xml:space="preserve"> Which product category carries the highest fraud risk?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Product_Category,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COUNT(*) AS total_transactions,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SUM(Is_Fraudulent) AS fraud_count,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ROUND(SUM(Is_Fraudulent)*100.0/COUNT(*), 2) AS fraud_rate_pct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transactions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Product_Category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fraud_rate_pct DESC;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14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Insight:</w:t>
      </w:r>
      <w:r w:rsidDel="00000000" w:rsidR="00000000" w:rsidRPr="00000000">
        <w:rPr>
          <w:sz w:val="24"/>
          <w:szCs w:val="24"/>
          <w:rtl w:val="0"/>
        </w:rPr>
        <w:t xml:space="preserve"> Similar to payment method, fraud rate is fairly uniform across product categories (4.80%–5.31%), with no single category standing out as significantly higher risk. Toys &amp; Games has the highest rate but the gap is narrow — likely not statistically meaningful on its own.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 </w:t>
      </w:r>
      <w:r w:rsidDel="00000000" w:rsidR="00000000" w:rsidRPr="00000000">
        <w:rPr>
          <w:sz w:val="24"/>
          <w:szCs w:val="24"/>
          <w:rtl w:val="0"/>
        </w:rPr>
        <w:t xml:space="preserve">Category-based fraud rules alone won't be effective here; fraud detection should rely on transaction-level signals (order value, address mismatch, account age) rather than category-based flags.</w:t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Query 3: Fraud Rate by Account Age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Question:</w:t>
      </w:r>
      <w:r w:rsidDel="00000000" w:rsidR="00000000" w:rsidRPr="00000000">
        <w:rPr>
          <w:sz w:val="24"/>
          <w:szCs w:val="24"/>
          <w:rtl w:val="0"/>
        </w:rPr>
        <w:t xml:space="preserve"> Are newer accounts more likely to commit fraud?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Account_Age_Days &lt;= 30 THEN '0-30 days (New)'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Account_Age_Days &lt;= 90 THEN '31-90 days'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Account_Age_Days &lt;= 180 THEN '91-180 days'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Account_Age_Days &lt;= 365 THEN '181-365 days'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'365+ days (Old)'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AS account_age_bucket,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AS total_transactions,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SUM(Is_Fraudulent) AS fraud_count,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ROUND(SUM(Is_Fraudulent)*100.0/COUNT(*), 2) AS fraud_rate_pct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transactions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account_age_bucket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MIN(Account_Age_Days);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19399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247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Insight: </w:t>
      </w:r>
      <w:r w:rsidDel="00000000" w:rsidR="00000000" w:rsidRPr="00000000">
        <w:rPr>
          <w:sz w:val="24"/>
          <w:szCs w:val="24"/>
          <w:rtl w:val="0"/>
        </w:rPr>
        <w:t xml:space="preserve">Account age is by far the strongest fraud signal found so far. Accounts under 30 days old have a fraud rate of 22.47% — roughly 4.5x the overall average (5.01%) and 7-8x higher than any older account bucket. Fraud rate drops sharply and stabilizes around 3% once an account is over 30 days old. This strongly suggests fraudsters predominantly use freshly created accounts, likely because throwaway accounts are easy to create and abandon.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 </w:t>
      </w:r>
      <w:r w:rsidDel="00000000" w:rsidR="00000000" w:rsidRPr="00000000">
        <w:rPr>
          <w:sz w:val="24"/>
          <w:szCs w:val="24"/>
          <w:rtl w:val="0"/>
        </w:rPr>
        <w:t xml:space="preserve">No accounts older than 365 days exist in this dataset — the 365+ bucket returned zero rows, confirming all 73,648 transactions are accounted for across the four buckets.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 </w:t>
      </w:r>
      <w:r w:rsidDel="00000000" w:rsidR="00000000" w:rsidRPr="00000000">
        <w:rPr>
          <w:sz w:val="24"/>
          <w:szCs w:val="24"/>
          <w:rtl w:val="0"/>
        </w:rPr>
        <w:t xml:space="preserve">Apply stricter verification (e.g., manual review, delayed shipping, lower initial spend limits) for accounts under 30 days old, especially for high-value orders. This single rule alone could target the highest-concentration fraud segment without impacting the vast majority of legitimate, established customers.</w:t>
      </w:r>
    </w:p>
    <w:p w:rsidR="00000000" w:rsidDel="00000000" w:rsidP="00000000" w:rsidRDefault="00000000" w:rsidRPr="00000000" w14:paraId="0000005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Query 4: Fraud Rate by Transaction Amount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Question:</w:t>
      </w:r>
      <w:r w:rsidDel="00000000" w:rsidR="00000000" w:rsidRPr="00000000">
        <w:rPr>
          <w:sz w:val="24"/>
          <w:szCs w:val="24"/>
          <w:rtl w:val="0"/>
        </w:rPr>
        <w:t xml:space="preserve"> Are higher-value orders more likely to be fraudulent?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Transaction_Amount &lt;= 50 THEN '0-50'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Transaction_Amount &lt;= 150 THEN '51-150'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Transaction_Amount &lt;= 300 THEN '151-300'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Transaction_Amount &lt;= 500 THEN '301-500'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'500+'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AS amount_bucket,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AS total_transactions,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SUM(Is_Fraudulent) AS fraud_count,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ROUND(SUM(Is_Fraudulent)*100.0/COUNT(*), 2) AS fraud_rate_pct,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ROUND(AVG(Transaction_Amount), 2) AS avg_amount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transactions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amount_bucket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MIN(Transaction_Amount);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05450" cy="1533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4362" l="0" r="73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Insight: </w:t>
      </w:r>
      <w:r w:rsidDel="00000000" w:rsidR="00000000" w:rsidRPr="00000000">
        <w:rPr>
          <w:sz w:val="24"/>
          <w:szCs w:val="24"/>
          <w:rtl w:val="0"/>
        </w:rPr>
        <w:t xml:space="preserve">Fraud rate shows a clear upward trend with transaction value — rising from 2.99% for small orders (₹0-50) to 16.11% for high-value orders (₹500+), roughly 5.4x higher than the smallest bucket. The jump is especially sharp above ₹500, suggesting fraudsters target high-value orders for maximum payout per attempt, consistent with typical fraud economics.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sz w:val="24"/>
          <w:szCs w:val="24"/>
          <w:rtl w:val="0"/>
        </w:rPr>
        <w:t xml:space="preserve"> Flag all orders above ₹500 for additional verification (e.g., OTP confirmation, manual review), especially when combined with a new account (under 30 days) — the intersection of these two risk factors likely represents the highest-risk segment in the dataset.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Query 5: Combined Risk Segment (New Account + High-Value Order)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Question:</w:t>
      </w:r>
      <w:r w:rsidDel="00000000" w:rsidR="00000000" w:rsidRPr="00000000">
        <w:rPr>
          <w:sz w:val="24"/>
          <w:szCs w:val="24"/>
          <w:rtl w:val="0"/>
        </w:rPr>
        <w:t xml:space="preserve"> What is the fraud rate when both risk factors (new account + high order value) occur together?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Query: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CASE 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WHEN Account_Age_Days &lt;= 30 AND Transaction_Amount &gt; 500 THEN 'New Account + High Value (High Risk)'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 'All Other Transactions'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 AS risk_segment,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AS total_transactions,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SUM(Is_Fraudulent) AS fraud_count,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ROUND(SUM(Is_Fraudulent)*100.0/COUNT(*), 2) AS fraud_rate_pct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transactions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risk_segment;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9620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257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Insight:</w:t>
      </w:r>
      <w:r w:rsidDel="00000000" w:rsidR="00000000" w:rsidRPr="00000000">
        <w:rPr>
          <w:sz w:val="24"/>
          <w:szCs w:val="24"/>
          <w:rtl w:val="0"/>
        </w:rPr>
        <w:t xml:space="preserve"> This is the single strongest finding in the analysis. Orders that are both from an account under 30 days old AND valued above ₹500 have a fraud rate of 50.84% — nearly 12x higher than the rest of the dataset (4.38%). This segment represents only 1.37% of total transactions (1,011 out of 73,648) but accounts for 13.9% of all fraud cases (514 out of 3,692) — a highly concentrated, high-precision risk signal.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sz w:val="24"/>
          <w:szCs w:val="24"/>
          <w:rtl w:val="0"/>
        </w:rPr>
        <w:t xml:space="preserve"> Implement a mandatory manual review or additional verification (OTP, delayed shipping, ID confirmation) for any transaction where the account is under 30 days old AND the order value exceeds ₹500. This single rule targets a segment where a transaction is more likely to be fraudulent than legitimate, while affecting less than 1.5% of total order volume — minimizing friction for genuine customers.</w:t>
      </w:r>
    </w:p>
    <w:p w:rsidR="00000000" w:rsidDel="00000000" w:rsidP="00000000" w:rsidRDefault="00000000" w:rsidRPr="00000000" w14:paraId="000000D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Query 6: Fraud Rate by Hour of Day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Question:</w:t>
      </w:r>
      <w:r w:rsidDel="00000000" w:rsidR="00000000" w:rsidRPr="00000000">
        <w:rPr>
          <w:sz w:val="24"/>
          <w:szCs w:val="24"/>
          <w:rtl w:val="0"/>
        </w:rPr>
        <w:t xml:space="preserve"> Does fraud concentrate at specific hours (e.g., late night)?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HOUR(Transaction_Date_Clean) AS transaction_hour,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COUNT(*) AS total_transactions,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SUM(Is_Fraudulent) AS fraud_count,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ROUND(SUM(Is_Fraudulent)*100.0/COUNT(*), 2) AS fraud_rate_pct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transactions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HOUR(Transaction_Date_Clean)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transaction_hour;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sz w:val="24"/>
          <w:szCs w:val="24"/>
          <w:rtl w:val="0"/>
        </w:rPr>
        <w:t xml:space="preserve"> Fraud rate stays fairly flat across all 24 hours, ranging from 4.18% (11 AM) to 6.15% (1 PM) — no meaningful late-night or off-hours spike.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148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26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Insight:</w:t>
      </w:r>
      <w:r w:rsidDel="00000000" w:rsidR="00000000" w:rsidRPr="00000000">
        <w:rPr>
          <w:sz w:val="24"/>
          <w:szCs w:val="24"/>
          <w:rtl w:val="0"/>
        </w:rPr>
        <w:t xml:space="preserve"> Unlike account age and transaction amount, time-of-day shows no strong fraud signal — fraud is evenly distributed throughout the day. This suggests fraudulent activity here isn't tied to reduced monitoring during odd hours, but rather to account/order characteristics (age, value) regardless of when the transaction occurs.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sz w:val="24"/>
          <w:szCs w:val="24"/>
          <w:rtl w:val="0"/>
        </w:rPr>
        <w:t xml:space="preserve"> Time-based rules (e.g., flagging late-night orders) would not be effective for this dataset; fraud prevention resources are better spent on account-age and order-value based rules (see Query 3 and Query 5).</w:t>
      </w:r>
    </w:p>
    <w:p w:rsidR="00000000" w:rsidDel="00000000" w:rsidP="00000000" w:rsidRDefault="00000000" w:rsidRPr="00000000" w14:paraId="000000E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## Query 7: </w:t>
      </w:r>
      <w:r w:rsidDel="00000000" w:rsidR="00000000" w:rsidRPr="00000000">
        <w:rPr>
          <w:sz w:val="24"/>
          <w:szCs w:val="24"/>
          <w:rtl w:val="0"/>
        </w:rPr>
        <w:t xml:space="preserve">Fraud Rate by Device Used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Question:</w:t>
      </w:r>
      <w:r w:rsidDel="00000000" w:rsidR="00000000" w:rsidRPr="00000000">
        <w:rPr>
          <w:sz w:val="24"/>
          <w:szCs w:val="24"/>
          <w:rtl w:val="0"/>
        </w:rPr>
        <w:t xml:space="preserve"> Is any device type associated with higher fraud rates?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Device_Used,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COUNT(*) AS total_transactions,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SUM(Is_Fraudulent) AS fraud_count,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ROUND(SUM(Is_Fraudulent)*100.0/COUNT(*), 2) AS fraud_rate_pct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transactions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BY Device_Used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fraud_rate_pct DESC;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Insight:</w:t>
      </w:r>
      <w:r w:rsidDel="00000000" w:rsidR="00000000" w:rsidRPr="00000000">
        <w:rPr>
          <w:sz w:val="24"/>
          <w:szCs w:val="24"/>
          <w:rtl w:val="0"/>
        </w:rPr>
        <w:t xml:space="preserve"> Device type shows no meaningful fraud differentiation (4.91%–5.15%, all near the overall average). Fraud is not concentrated on any particular device or platform.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</w:t>
      </w:r>
      <w:r w:rsidDel="00000000" w:rsidR="00000000" w:rsidRPr="00000000">
        <w:rPr>
          <w:sz w:val="24"/>
          <w:szCs w:val="24"/>
          <w:rtl w:val="0"/>
        </w:rPr>
        <w:t xml:space="preserve"> Device type is not a useful fraud signal on its own and should not be used as a standalone flagging criterion.</w:t>
      </w:r>
    </w:p>
    <w:p w:rsidR="00000000" w:rsidDel="00000000" w:rsidP="00000000" w:rsidRDefault="00000000" w:rsidRPr="00000000" w14:paraId="0000011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