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Odoo Türkiye Lokalizasyonu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Geliştirme Yol Haritası</w:t>
      </w:r>
    </w:p>
    <w:p>
      <w:pPr>
        <w:pBdr>
          <w:bottom w:val="single" w:color="2563EB" w:sz="6" w:space="16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PRD — Ürün Gereksinim ve Planlama Belgesi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Versiyon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Hazırlayan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 ekibi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Tarih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Haziran 2026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Durum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Taslak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Gizlilik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Dahili kullanım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 Yönetici Özeti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belge, Odoo ERP platformunu Türkiye muhasebe mevzuatı ve yasal yükümlülükleriyle tam uyumlu hale getirecek modüler geliştirme projesinin kapsamını, öncelik sıralamasını ve teknik mimari kararlarını tanımlamaktadır.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Türkiye'de faaliyet gösteren bir firmanın muhasebe yazılımından beklentileri beş ana başlık altında toplanır: temel muhasebe işlemleri, vergi beyannameleri, SGK ve personel süreçleri, mali raporlama, ve resmi e-belge uyumu. Standart Odoo bu gereksinimlerin büyük bölümünü global ölçekte karşılarken Türkiye'ye özgü yasal altyapı (GİB, SGK, e-Beyan) için özelleştirilmiş entegrasyonlar gerekmektedir.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Proje, e-Fatura modülüyle başlatılmış (Aşama 0 — tamamlandı) ve dört aşamalı bir yol haritasıyla devam etmektedir. Tamamlandığında platform, muhasebe yazılımı olarak Türk firmalarının tüm yasal yükümlülüklerini karşılayacak düzeye erişecektir.</w:t>
      </w:r>
    </w:p>
    <w:p>
      <w:pPr>
        <w:spacing w:after="200" w:before="0"/>
      </w:pP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 Proje Arka Planı ve Gerekçe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Türkiye'de muhasebe yazılımı pazarında iki temel sorun bulunmaktadır: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Mevcut Türkiye odaklı muhasebe yazılımları (Logo, Netsis, İşbaşı vb.) güçlü yasal uyum sağlar ancak Odoo'nun sunduğu ERP bütünleşikliğinden ve modern UX'ten yoksundur.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Odoo ise güçlü ERP altyapısına sahipken Türkiye'ye özgü GİB, SGK ve e-Beyan entegrasyonları standart pakette gelmemektedir.</w:t>
      </w:r>
    </w:p>
    <w:p>
      <w:pPr>
        <w:spacing w:after="120" w:before="0"/>
      </w:pP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proje, her iki dünyayı birleştirerek Türkiye pazarında Odoo üzerinde çalışan, yasal uyumluluğu tam olan bir muhasebe çözümü üretmeyi hedeflemektedir. E-Fatura modülü (l10n_tr_sovos_efatura) bu vizyonun ilk somut adımı olarak v8.0'a ulaşmış durumdadır.</w:t>
      </w:r>
    </w:p>
    <w:p>
      <w:pPr>
        <w:spacing w:after="200" w:before="0"/>
      </w:pPr>
    </w:p>
    <w:p>
      <w:pPr>
        <w:pStyle w:val="Heading1"/>
        <w:pBdr>
          <w:bottom w:val="single" w:color="0F766E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3. Mevcut Durum — Aşama 0 (Tamamlandı)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l10n_tr_sovos_efatura modülü Sovos entegratörü üzerinden aşağıdaki işlevleri karşılamaktadır: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626"/>
      </w:tblGrid>
      <w:tr>
        <w:trPr>
          <w:tblHeader/>
        </w:trP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İşlev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e-Fatura gönderme (TİCARİFATURA / TEMELFATURA)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v8.0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e-Arşiv gönderme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v8.0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Alış faturası alma (inbox)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v8.0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TİCARİFATURA kabul / red (uygulama yanıtı)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v8.0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e-Fatura iptal akışları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v8.0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Kur farkı faturası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v8.0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Çok şirket desteği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v8.0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e-Fatura dashboard ve toplu gönderim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Tamamlandı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v8.0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4. Teknik Mimari ve Entegratör Seçimleri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Proje, Odoo ERP çekirdeği üzerine iki entegratör servis katmanını birleştiren modüler bir mimariye dayanmaktadır. Net iş bölümü: Sovos e-fatura ve e-arşiv, TÜRMOB/Luca geri kalan tüm yasal yükümlülükler.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 / Entegratör</w:t>
            </w:r>
          </w:p>
        </w:tc>
        <w:tc>
          <w:tcPr>
            <w:tcW w:type="dxa" w:w="4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ERP çekirdeği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Odoo 18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Muhasebe kayıtları, raporlama, İK verisi, iş akışları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e-Fatura ve e-Arşiv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Sovos (mevcut, v8.0)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e-Fatura (TİCARİ/TEMEL), e-Arşiv, alış inbox, iptal, kur farkı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e-Belge (diğer) + Beyanname + Bordro + SGK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TÜRMOB / Luca (planlanan)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e-İrsaliye, e-Defter, e-SMM, e-Mutabakat/BA-BS, KDV/muhtasar/kurumlar/damga beyannameleri, bordro, SGK bildirgeleri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Entegratör Seçim Gerekçeleri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Sovos — e-Fatura ve e-Arşiv: GİB onaylı entegratör; UBL-TR 2.1 ve XSD+Schematron validasyonu endüstri standardıdır. Mevcut modül bu altyapı üzerinde v8.0'a ulaşmıştır. Kurumsal SLA ve 7/24 destek, yüksek fatura hacimlerinde güvenilirlik sağlar. Çalışan bu altyapıyı değiştirmek için geçerli bir sebep yoktur.</w:t>
      </w:r>
    </w:p>
    <w:p>
      <w:pPr>
        <w:spacing w:after="60" w:before="0"/>
      </w:pP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TÜRMOB / Luca — Diğer tüm yasal yükümlülükler: TÜRMOB (Türkiye Serbest Muhasebeci Mali Müşavirler ve Yeminli Mali Müşavirler Odaları Birliği) destekli Luca, Türkiye mevzuatını meslek örgütü seviyesinde takip eder. e-İrsaliye, e-Defter, e-SMM, e-Mutabakat/BA-BS, tüm vergi beyannameleri (KDV, muhtasar, kurumlar, damga, geçici) ve SGK/bordro süreçleri tek çatı altında sunulur. Mevzuat değişiklikleri TÜRMOB kanalıyla anında sisteme yansır; bu, filika.co ve Fitbulut gibi ayrı entegratörlere kıyasla çok daha güçlü bir güvencedir.</w:t>
      </w:r>
    </w:p>
    <w:p>
      <w:pPr>
        <w:spacing w:after="60" w:before="0"/>
      </w:pP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GİB teknik kısıt: GİB mevzuatına göre e-Arşiv, e-İrsaliye ve e-SMM aynı anda yalnızca bir özel entegratörde kullanılabilir. Sovos'u e-Fatura'da, TÜRMOB/Luca'yı diğer e-belgelerde tutmak bu kısıtla uyumludur ve GİB'in izin verdiği maksimum kapsamı sağlar.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 Geliştirme Aşamaları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Dört aşamalı geliştirme planı, teknik bağımlılıklar ve iş değeri önceliğine göre sıralanmıştır.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6"/>
                <w:szCs w:val="26"/>
              </w:rPr>
              <w:t xml:space="preserve">Aşama 1  </w:t>
            </w:r>
            <w:r>
              <w:rPr>
                <w:rFonts w:ascii="Arial" w:cs="Arial" w:eastAsia="Arial" w:hAnsi="Arial"/>
                <w:color w:val="1E3A8A"/>
                <w:sz w:val="24"/>
                <w:szCs w:val="24"/>
              </w:rPr>
              <w:t xml:space="preserve">— e-Belge genişletme — TÜRMOB / Luca</w:t>
            </w:r>
          </w:p>
        </w:tc>
      </w:tr>
      <w:tr>
        <w:tc>
          <w:tcPr>
            <w:tcW w:type="dxa" w:w="451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Kapsam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TÜRMOB/Luca e-İrsaliye entegrasyonu (sevkiyat UBL şeması)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TÜRMOB/Luca e-Defter entegrasyonu (aylık XBrl paketi)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TÜRMOB/Luca e-Mutabakat entegrasyonu (BA-BS bildirimleri)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TÜRMOB/Luca e-SMM entegrasyonu (serbest meslek makbuzu)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Sovos + TÜRMOB/Luca ortak servis soyutlama katmanı (base_tr_edi)</w:t>
            </w:r>
          </w:p>
        </w:tc>
        <w:tc>
          <w:tcPr>
            <w:tcW w:type="dxa" w:w="451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Çıktılar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l10n_tr_luca_edefter modülü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l10n_tr_luca_eirsaliye modülü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l10n_tr_luca_emutabakat modülü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l10n_tr_luca_esmm modülü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base_tr_edi soyutlama katmanı</w:t>
            </w:r>
          </w:p>
        </w:tc>
      </w:tr>
    </w:tbl>
    <w:p>
      <w:pPr>
        <w:spacing w:after="16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Aşama 1 → 2 bağımlılığı: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e-Defter tamamlanmadan KDV ve kurumlar vergisi beyannamesi için yevmiye/kebir veri tabanı eksik kalır.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6"/>
                <w:szCs w:val="26"/>
              </w:rPr>
              <w:t xml:space="preserve">Aşama 2  </w:t>
            </w:r>
            <w:r>
              <w:rPr>
                <w:rFonts w:ascii="Arial" w:cs="Arial" w:eastAsia="Arial" w:hAnsi="Arial"/>
                <w:color w:val="4C1D95"/>
                <w:sz w:val="24"/>
                <w:szCs w:val="24"/>
              </w:rPr>
              <w:t xml:space="preserve">— Vergi beyannameleri — TÜRMOB / Luca</w:t>
            </w:r>
          </w:p>
        </w:tc>
      </w:tr>
      <w:tr>
        <w:tc>
          <w:tcPr>
            <w:tcW w:type="dxa" w:w="4513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Kapsam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TÜRMOB/Luca beyanname API entegrasyonu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KDV 1 / KDV 2 / KDV 2B / KDV 4 / KDV 9015 beyannameleri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Geçici vergi beyannamesi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Damga vergisi beyannamesi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Kurumlar / gelir vergisi beyannamesi (Odoo verisi → Luca → GİB)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MUHSGK vergi kısmı (Aşama 3 SGK kısmıyla birleşecek)</w:t>
            </w:r>
          </w:p>
        </w:tc>
        <w:tc>
          <w:tcPr>
            <w:tcW w:type="dxa" w:w="4513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Çıktılar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l10n_tr_luca_beyanname modülü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Beyanname onay iş akışı (SMMM onayı zorunlu adım)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Otomatik dönem hesaplama ve son gün uyarı sistemi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GİB yanıt takip ve arşivleme</w:t>
            </w:r>
          </w:p>
        </w:tc>
      </w:tr>
    </w:tbl>
    <w:p>
      <w:pPr>
        <w:spacing w:after="16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D28D9"/>
          <w:sz w:val="20"/>
          <w:szCs w:val="20"/>
        </w:rPr>
        <w:t xml:space="preserve">Aşama 2 → 3 bağımlılığı: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MUHSGK tek bir beyanname olarak iletilir; vergi kısmı (Aşama 2) ve SGK kısmı (Aşama 3) tamamlanmadan birleşik gönderim yapılamaz.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DC4F30" w:sz="1"/>
              <w:left w:val="single" w:color="DC4F30" w:sz="1"/>
              <w:bottom w:val="single" w:color="DC4F30" w:sz="1"/>
              <w:right w:val="single" w:color="DC4F30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6"/>
                <w:szCs w:val="26"/>
              </w:rPr>
              <w:t xml:space="preserve">Aşama 3  </w:t>
            </w:r>
            <w:r>
              <w:rPr>
                <w:rFonts w:ascii="Arial" w:cs="Arial" w:eastAsia="Arial" w:hAnsi="Arial"/>
                <w:color w:val="7F1D1D"/>
                <w:sz w:val="24"/>
                <w:szCs w:val="24"/>
              </w:rPr>
              <w:t xml:space="preserve">— Bordro ve SGK — TÜRMOB / Luca</w:t>
            </w:r>
          </w:p>
        </w:tc>
      </w:tr>
      <w:tr>
        <w:tc>
          <w:tcPr>
            <w:tcW w:type="dxa" w:w="4513"/>
            <w:tcBorders>
              <w:top w:val="single" w:color="DC4F30" w:sz="1"/>
              <w:left w:val="single" w:color="DC4F30" w:sz="1"/>
              <w:bottom w:val="single" w:color="DC4F30" w:sz="1"/>
              <w:right w:val="single" w:color="DC4F3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Kapsam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TÜRMOB/Luca Bordro API entegrasyonu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SGK işe giriş / işten çıkış bildirgeleri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Aylık SGK e-Bildirge (V2) otomasyonu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Kıdem ve ihbar tazminatı hesaplama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MUHSGK SGK kısmı tamamlama (Aşama 2 ile birleşim)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Odoo HR/Payroll modülü ile çift yönlü veri akışı</w:t>
            </w:r>
          </w:p>
        </w:tc>
        <w:tc>
          <w:tcPr>
            <w:tcW w:type="dxa" w:w="4513"/>
            <w:tcBorders>
              <w:top w:val="single" w:color="DC4F30" w:sz="1"/>
              <w:left w:val="single" w:color="DC4F30" w:sz="1"/>
              <w:bottom w:val="single" w:color="DC4F30" w:sz="1"/>
              <w:right w:val="single" w:color="DC4F30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Çıktılar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l10n_tr_luca_payroll modülü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l10n_tr_luca_sgk modülü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Bordro slip şablonu (Türkiye yasal formatı)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MUHSGK birleşik gönderim akışı</w:t>
            </w:r>
          </w:p>
        </w:tc>
      </w:tr>
    </w:tbl>
    <w:p>
      <w:pPr>
        <w:spacing w:after="16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DC4F30"/>
          <w:sz w:val="20"/>
          <w:szCs w:val="20"/>
        </w:rPr>
        <w:t xml:space="preserve">Aşama 3 → 4 bağımlılığı: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Denetim paketi ancak tüm veri kaynakları (e-belge, bordro, muhasebe kaydı) hazır olduğunda eksiksiz oluşturulabilir.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26"/>
                <w:szCs w:val="26"/>
              </w:rPr>
              <w:t xml:space="preserve">Aşama 4  </w:t>
            </w:r>
            <w:r>
              <w:rPr>
                <w:rFonts w:ascii="Arial" w:cs="Arial" w:eastAsia="Arial" w:hAnsi="Arial"/>
                <w:color w:val="78350F"/>
                <w:sz w:val="24"/>
                <w:szCs w:val="24"/>
              </w:rPr>
              <w:t xml:space="preserve">— Denetim ve Uyum Paketi</w:t>
            </w:r>
          </w:p>
        </w:tc>
      </w:tr>
      <w:tr>
        <w:tc>
          <w:tcPr>
            <w:tcW w:type="dxa" w:w="4513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Kapsam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Odoo muhasebe verisi + Sovos PDF arşiv birleşimi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e-Defter XBrl paketleri (TÜRMOB/Luca) dahil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TÜRMOB/Luca bordro ve SGK belgeleri dahil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Tek tıkla denetim paketi oluşturma (zip/PDF)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GİB ve SGK inceleme formatlarına uygun rapor şablonları</w:t>
            </w:r>
          </w:p>
        </w:tc>
        <w:tc>
          <w:tcPr>
            <w:tcW w:type="dxa" w:w="4513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Çıktılar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l10n_tr_audit_pack modülü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Denetim paketi sihirbazı (Odoo wizard)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Denetim dönem arşiv yönetimi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Kullanım kılavuzu ve SMMM el kitabı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4748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64748B"/>
          <w:sz w:val="30"/>
          <w:szCs w:val="30"/>
        </w:rPr>
        <w:t xml:space="preserve">6. Kapsam Dışı Alanlar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Aşağıdaki gereksinimler teknik veya yasal nedenlerle bu projenin kapsamı dışında tutulmaktadır: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5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 Dışı Gerekçesi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SGK e-Bildirge — resmi portalda işlem gerektiren istisnalar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Bazı özel SGK işlemleri (itiraz, düzeltme) portalda manuel tamamlanmak zorundadır; API kapsamı dışındadır.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Vergi dairesi yazışmaları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Standart API mevcut değil; yazışmalar SMMM/avukat sürecidir.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Kurumlar/gelir vergisi beyan içeriği doğrulama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Beyanname içeriğinin doğruluğu SMMM sorumluluğundadır; yazılım yalnızca veri ve iletim altyapısını sağlar.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SGK iş kazası / meslek hastalığı bildirimleri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Özel form gereksinimleri ve hukuki yükümlülük nedeniyle kapsam dışı.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Banka entegrasyonu (EFT/havale otomasyonu)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Banka API'leri her banka için ayrı sözleşme gerektirmektedir.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7. Riskler ve Kısıtlamalar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Mevzuat Değişim Riski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Türkiye vergi ve SGK mevzuatı yıl içinde birden fazla değişikliğe uğrayabilmektedir. Bu risk iki katmanda yönetilmektedir: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e-Fatura/e-Arşiv: Sovos'un global regülasyon ekibi GİB değişikliklerini takip eder; API gerçek zamanlı güncellenir.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Tüm diğer yasal yükümlülükler: TÜRMOB/Luca, Türkiye mevzuatını meslek örgütü seviyesinde takip eder. Beyanname parametreleri, SGK primleri, bordro dilimleri Luca tarafından güncellenir; modül koduna dokunulmaz.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Entegratör Bağımlılığı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Sovos ve TÜRMOB/Luca entegratörlerine bağımlılık, servis kesintisi veya sözleşme değişikliği riski taşır. Azaltma stratejisi: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Soyutlama katmanı (base_tr_edi): entegratör değişikliği modül değil yalnızca adaptör katmanı değişikliği gerektirir.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TÜRMOB güvencesi: Luca, bir ticari şirketin ürünü değil, meslek örgütünün altyapısıdır. Kapanma veya fiyat şoku riski ticari entegratörlere kıyasla çok düşüktür.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Sovos alternatifi: e-Fatura/e-Arşiv için base_tr_edi katmanı sayesinde EDM, Paraşüt veya başka bir GİB onaylı entegratöre geçiş mümkündür.</w:t>
      </w:r>
    </w:p>
    <w:p>
      <w:pPr>
        <w:spacing w:after="8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GİB e-Beyan Pilot Kapsamı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GİB e-Beyan sistemi kademeli zorunluluk takviminde ilerlemektedir. İzmir dahil pilot iller Mayıs 2026'dan itibaren genişlemiştir. Tam yaygınlaşma takvimine göre entegrasyon önceliği ayarlanabilir.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8. Başarı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4326"/>
      </w:tblGrid>
      <w:tr>
        <w:trPr>
          <w:tblHeader/>
        </w:trP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Aşama</w:t>
            </w:r>
          </w:p>
        </w:tc>
        <w:tc>
          <w:tcPr>
            <w:tcW w:type="dxa" w:w="3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43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Ölçüm Yöntemi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e-İrsaliye GİB doğrulamasından geçiyor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ortamında 100 irsaliye başarılı gönderim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e-Defter XBrl paketi GİB portalında hatasız yükleniyor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Pilot şirkette 3 aylık e-Defter kabul edildi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BA-BS bildirimleri otomatik oluşturuluyor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Manuel hazırlama süresi %90 azaldı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KDV beyannamesi e-Beyan WS üzerinden iletiliyor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mükellefinde 3 dönem başarılı beyan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MUHSGK vergi kısmı GİB'e ulaşıyor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GİB makbuzu alındı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Bordro hesaplama TÜRMOB/Luca ile %100 eşleşiyor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Manuel hesaplamaya karşı 50 bordro karşılaştırma testi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SGK işe giriş bildirgeleri 24 saat içinde iletiliyor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bildirgede başarı oranı ölçüldü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Denetim paketi tek tıkla oluşturuluyor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Bağımsız SMMM değerlendirmesiyle onaylandı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9. Paydaşlar ve Sorumluluklar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Paydaş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 Alanı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 sahibi / Geliştirici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Teknik lider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Tüm modüllerin geliştirilmesi ve bakımı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SMMM / Muhasebe danışmanı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Alan uzmanı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Mevzuat uyum doğrulama, beyanname içerik kontrolü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Sovos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e-Fatura / e-Arşiv entegratörü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stabilitesi, GİB onay durumu, SLA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TÜRMOB / Luca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Yasal uyum entegratörü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e-Belge (diğer), beyanname, bordro, SGK — mevzuat takibi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GİB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Regülatör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Mevzuat, e-Beyan ve e-Fatura teknik standartları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Pilot firma(lar)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paydaşı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Gerçek ortamda UAT ve geri bildirim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10. Sonraki Adımlar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Aşama 1'e başlamak için öncelikli eylemler:</w:t>
      </w:r>
    </w:p>
    <w:p>
      <w:pPr>
        <w:spacing w:after="60" w:before="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TÜRMOB/Luca entegrasyon API erişim sözleşmesi imzalanması ve sandbox credentials alınması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base_tr_edi soyutlama katmanı tasarımı ve Sovos adaptörünün bu katmana taşınması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Pilot firma belirlenmesi (tercihen e-İrsaliye ve e-Defter zorunluluğu olan bir üretim firması)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GİB e-Beyan WS teknik doküman seti temin edilmesi (yazılım firması kaydı ile)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TÜRMOB/Luca API teknik değerlendirme ve PoC geliştirme (e-Defter öncelikli)</w:t>
      </w:r>
    </w:p>
    <w:p>
      <w:pPr>
        <w:spacing w:after="300" w:before="0"/>
      </w:pPr>
    </w:p>
    <w:p>
      <w:pPr>
        <w:pBdr>
          <w:top w:val="single" w:color="E2E8F0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Bu belge yaşayan bir dokümandır. Her aşama tamamlandığında güncellenir.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8"/>
        <w:szCs w:val="18"/>
      </w:rPr>
      <w:t xml:space="preserve">Sayfa </w:t>
    </w:r>
    <w:fldSimple w:instr="PAGE"/>
    <w:r>
      <w:rPr>
        <w:rFonts w:ascii="Arial" w:cs="Arial" w:eastAsia="Arial" w:hAnsi="Arial"/>
        <w:color w:val="64748B"/>
        <w:sz w:val="18"/>
        <w:szCs w:val="18"/>
      </w:rPr>
      <w:t xml:space="preserve">	© 2026 — Tüm hakları saklıdır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8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64748B"/>
        <w:sz w:val="18"/>
        <w:szCs w:val="18"/>
      </w:rPr>
      <w:t xml:space="preserve">Odoo Türkiye Lokalizasyonu — Geliştirme Yol Haritası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Gizli / Dahili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2026-06-12T12:00:05.383Z</dcterms:created>
  <dcterms:modified xsi:type="dcterms:W3CDTF">2026-06-12T12:00:05.383Z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