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93B9" w14:textId="77777777" w:rsidR="002E7870" w:rsidRDefault="00000000">
      <w:pPr>
        <w:spacing w:after="40"/>
        <w:jc w:val="center"/>
      </w:pPr>
      <w:r>
        <w:rPr>
          <w:b/>
          <w:bCs/>
          <w:sz w:val="22"/>
          <w:szCs w:val="22"/>
        </w:rPr>
        <w:t>PES University – Dept. of CSE</w:t>
      </w:r>
    </w:p>
    <w:p w14:paraId="65852760" w14:textId="77777777" w:rsidR="002E7870" w:rsidRDefault="00000000">
      <w:pPr>
        <w:spacing w:after="40"/>
        <w:jc w:val="center"/>
      </w:pPr>
      <w:r>
        <w:t>Lab 1: Requirements Engineering &amp; UML Use-Case Modelling</w:t>
      </w:r>
    </w:p>
    <w:p w14:paraId="404481CA" w14:textId="77777777" w:rsidR="002E7870" w:rsidRDefault="00000000">
      <w:pPr>
        <w:spacing w:after="40"/>
        <w:jc w:val="center"/>
      </w:pPr>
      <w:r>
        <w:rPr>
          <w:b/>
          <w:bCs/>
          <w:sz w:val="26"/>
          <w:szCs w:val="26"/>
        </w:rPr>
        <w:t>Problem Statement #49 — Webhook Ingestion &amp; Retry Mechanism Hub</w:t>
      </w:r>
    </w:p>
    <w:p w14:paraId="1F33FC26" w14:textId="77777777" w:rsidR="002E7870" w:rsidRDefault="00000000">
      <w:pPr>
        <w:spacing w:after="30"/>
        <w:jc w:val="center"/>
      </w:pPr>
      <w:r>
        <w:rPr>
          <w:b/>
          <w:bCs/>
          <w:sz w:val="22"/>
          <w:szCs w:val="22"/>
        </w:rPr>
        <w:t>Deliverable 3 — Use-Case Flow Specification</w:t>
      </w:r>
    </w:p>
    <w:p w14:paraId="285D0883" w14:textId="1565804D" w:rsidR="002E7870" w:rsidRDefault="00000000">
      <w:pPr>
        <w:spacing w:after="300"/>
        <w:jc w:val="center"/>
      </w:pPr>
      <w:r>
        <w:rPr>
          <w:i/>
          <w:iCs/>
          <w:sz w:val="19"/>
          <w:szCs w:val="19"/>
        </w:rPr>
        <w:t xml:space="preserve">Name: </w:t>
      </w:r>
      <w:r w:rsidR="0050796A">
        <w:rPr>
          <w:i/>
          <w:iCs/>
          <w:sz w:val="19"/>
          <w:szCs w:val="19"/>
        </w:rPr>
        <w:t>S. Hemanth Kumar Reddy</w:t>
      </w:r>
      <w:r>
        <w:rPr>
          <w:i/>
          <w:iCs/>
          <w:sz w:val="19"/>
          <w:szCs w:val="19"/>
        </w:rPr>
        <w:t xml:space="preserve">   SRN: </w:t>
      </w:r>
      <w:r w:rsidR="0050796A">
        <w:rPr>
          <w:i/>
          <w:iCs/>
          <w:sz w:val="19"/>
          <w:szCs w:val="19"/>
        </w:rPr>
        <w:t>PES1UG24CS418</w:t>
      </w:r>
      <w:r>
        <w:rPr>
          <w:i/>
          <w:iCs/>
          <w:sz w:val="19"/>
          <w:szCs w:val="19"/>
        </w:rPr>
        <w:t xml:space="preserve">   Section: </w:t>
      </w:r>
      <w:r w:rsidR="0050796A">
        <w:rPr>
          <w:i/>
          <w:iCs/>
          <w:sz w:val="19"/>
          <w:szCs w:val="19"/>
        </w:rPr>
        <w:t>5G</w:t>
      </w:r>
    </w:p>
    <w:p w14:paraId="141C40BD" w14:textId="77777777" w:rsidR="002E7870" w:rsidRDefault="00000000">
      <w:pPr>
        <w:pStyle w:val="Heading1"/>
        <w:spacing w:before="300" w:after="150"/>
      </w:pPr>
      <w:r>
        <w:rPr>
          <w:b/>
          <w:bCs/>
          <w:color w:val="000000"/>
          <w:sz w:val="30"/>
          <w:szCs w:val="30"/>
        </w:rPr>
        <w:t>Use Case: Deliver Webhook Event with Retry</w:t>
      </w:r>
    </w:p>
    <w:p w14:paraId="1AEC6083" w14:textId="77777777" w:rsidR="002E7870" w:rsidRDefault="00000000">
      <w:pPr>
        <w:spacing w:after="120"/>
      </w:pPr>
      <w:r>
        <w:rPr>
          <w:sz w:val="21"/>
          <w:szCs w:val="21"/>
        </w:rPr>
        <w:t>Primary Actor: Third-Party Service (triggers ingestion, which includes this use case)     Secondary Actor: System Operator (notified on failure)</w:t>
      </w:r>
    </w:p>
    <w:p w14:paraId="793F50DC" w14:textId="77777777" w:rsidR="002E7870" w:rsidRDefault="00000000">
      <w:pPr>
        <w:pStyle w:val="Heading2"/>
        <w:spacing w:before="220" w:after="120"/>
      </w:pPr>
      <w:r>
        <w:rPr>
          <w:b/>
          <w:bCs/>
          <w:color w:val="000000"/>
          <w:sz w:val="24"/>
          <w:szCs w:val="24"/>
        </w:rPr>
        <w:t>Preconditions</w:t>
      </w:r>
    </w:p>
    <w:p w14:paraId="0D0E0EDF" w14:textId="77777777" w:rsidR="002E787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>The webhook event has been successfully ingested and signature-verified, and is enqueued for delivery (FR-001).</w:t>
      </w:r>
    </w:p>
    <w:p w14:paraId="6F5D39BB" w14:textId="77777777" w:rsidR="002E787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>A target endpoint is registered and marked active for the event's source (FR-004).</w:t>
      </w:r>
    </w:p>
    <w:p w14:paraId="667CA807" w14:textId="77777777" w:rsidR="002E787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>A retry policy (exponential backoff schedule and maximum attempt count) is configured for the endpoint.</w:t>
      </w:r>
    </w:p>
    <w:p w14:paraId="5747005D" w14:textId="77777777" w:rsidR="002E7870" w:rsidRDefault="00000000">
      <w:pPr>
        <w:pStyle w:val="Heading2"/>
        <w:spacing w:before="220" w:after="120"/>
      </w:pPr>
      <w:r>
        <w:rPr>
          <w:b/>
          <w:bCs/>
          <w:color w:val="000000"/>
          <w:sz w:val="24"/>
          <w:szCs w:val="24"/>
        </w:rPr>
        <w:t>Postconditions</w:t>
      </w:r>
    </w:p>
    <w:p w14:paraId="59E5D83C" w14:textId="77777777" w:rsidR="002E787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>Success: The event is marked "Delivered", with its HTTP response code, latency, and timestamp recorded in the audit log.</w:t>
      </w:r>
    </w:p>
    <w:p w14:paraId="61A55794" w14:textId="77777777" w:rsidR="002E787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>Failure: After all retries are exhausted, the event is marked "Dead-Lettered", persisted to the dead-letter queue with its failure history, and the System Operator is notified (FR-003).</w:t>
      </w:r>
    </w:p>
    <w:p w14:paraId="1F1DA42E" w14:textId="77777777" w:rsidR="002E7870" w:rsidRDefault="00000000">
      <w:pPr>
        <w:pStyle w:val="Heading2"/>
        <w:spacing w:before="220" w:after="120"/>
      </w:pPr>
      <w:r>
        <w:rPr>
          <w:b/>
          <w:bCs/>
          <w:color w:val="000000"/>
          <w:sz w:val="24"/>
          <w:szCs w:val="24"/>
        </w:rPr>
        <w:t>Main Success Scenario</w:t>
      </w:r>
    </w:p>
    <w:p w14:paraId="4F304344" w14:textId="77777777" w:rsidR="002E7870" w:rsidRDefault="00000000">
      <w:pPr>
        <w:spacing w:after="80"/>
        <w:ind w:left="300"/>
      </w:pPr>
      <w:r>
        <w:rPr>
          <w:sz w:val="21"/>
          <w:szCs w:val="21"/>
        </w:rPr>
        <w:t>1. Triggered by the "Ingest Webhook Event" use case (via «include»), the Delivery Worker dequeues the newly-queued webhook event.</w:t>
      </w:r>
    </w:p>
    <w:p w14:paraId="09915748" w14:textId="77777777" w:rsidR="002E7870" w:rsidRDefault="00000000">
      <w:pPr>
        <w:spacing w:after="80"/>
        <w:ind w:left="300"/>
      </w:pPr>
      <w:r>
        <w:rPr>
          <w:sz w:val="21"/>
          <w:szCs w:val="21"/>
        </w:rPr>
        <w:t>2. The system retrieves the target endpoint URL and the current retry-attempt count for the event.</w:t>
      </w:r>
    </w:p>
    <w:p w14:paraId="27CE14E3" w14:textId="77777777" w:rsidR="002E7870" w:rsidRDefault="00000000">
      <w:pPr>
        <w:spacing w:after="80"/>
        <w:ind w:left="300"/>
      </w:pPr>
      <w:r>
        <w:rPr>
          <w:sz w:val="21"/>
          <w:szCs w:val="21"/>
        </w:rPr>
        <w:t>3. The system sends an HTTP POST request containing the webhook payload to the target endpoint.</w:t>
      </w:r>
    </w:p>
    <w:p w14:paraId="280416FE" w14:textId="77777777" w:rsidR="002E7870" w:rsidRDefault="00000000">
      <w:pPr>
        <w:spacing w:after="80"/>
        <w:ind w:left="300"/>
      </w:pPr>
      <w:r>
        <w:rPr>
          <w:sz w:val="21"/>
          <w:szCs w:val="21"/>
        </w:rPr>
        <w:t>4. The target endpoint returns a 2xx success response within the configured timeout.</w:t>
      </w:r>
    </w:p>
    <w:p w14:paraId="3FF2CF89" w14:textId="77777777" w:rsidR="002E7870" w:rsidRDefault="00000000">
      <w:pPr>
        <w:spacing w:after="80"/>
        <w:ind w:left="300"/>
      </w:pPr>
      <w:r>
        <w:rPr>
          <w:sz w:val="21"/>
          <w:szCs w:val="21"/>
        </w:rPr>
        <w:t>5. The system marks the event status as "Delivered" and records the response code and latency in the audit log.</w:t>
      </w:r>
    </w:p>
    <w:p w14:paraId="61109CA0" w14:textId="77777777" w:rsidR="002E7870" w:rsidRDefault="00000000">
      <w:pPr>
        <w:spacing w:after="80"/>
        <w:ind w:left="300"/>
      </w:pPr>
      <w:r>
        <w:rPr>
          <w:sz w:val="21"/>
          <w:szCs w:val="21"/>
        </w:rPr>
        <w:t>6. The system removes the event from the active delivery queue.</w:t>
      </w:r>
    </w:p>
    <w:p w14:paraId="55558881" w14:textId="77777777" w:rsidR="002E7870" w:rsidRDefault="00000000">
      <w:pPr>
        <w:pStyle w:val="Heading2"/>
        <w:spacing w:before="220" w:after="120"/>
      </w:pPr>
      <w:r>
        <w:rPr>
          <w:b/>
          <w:bCs/>
          <w:color w:val="000000"/>
          <w:sz w:val="24"/>
          <w:szCs w:val="24"/>
        </w:rPr>
        <w:t>Alternate Flow A — Delivery Failure Triggers Backoff Retry</w:t>
      </w:r>
    </w:p>
    <w:p w14:paraId="4D62A9A9" w14:textId="77777777" w:rsidR="002E7870" w:rsidRDefault="00000000">
      <w:pPr>
        <w:spacing w:after="120"/>
      </w:pPr>
      <w:r>
        <w:rPr>
          <w:sz w:val="21"/>
          <w:szCs w:val="21"/>
        </w:rPr>
        <w:t>Branches from step 4 of the Main Success Scenario when the delivery attempt does not succeed.</w:t>
      </w:r>
    </w:p>
    <w:p w14:paraId="5D138857" w14:textId="77777777" w:rsidR="002E7870" w:rsidRDefault="00000000">
      <w:pPr>
        <w:spacing w:after="80"/>
        <w:ind w:left="300"/>
      </w:pPr>
      <w:r>
        <w:rPr>
          <w:sz w:val="21"/>
          <w:szCs w:val="21"/>
        </w:rPr>
        <w:t>1. The target endpoint returns a non-2xx response, times out, or is unreachable.</w:t>
      </w:r>
    </w:p>
    <w:p w14:paraId="51626A8A" w14:textId="77777777" w:rsidR="002E7870" w:rsidRDefault="00000000">
      <w:pPr>
        <w:spacing w:after="80"/>
        <w:ind w:left="700"/>
      </w:pPr>
      <w:r>
        <w:rPr>
          <w:sz w:val="21"/>
          <w:szCs w:val="21"/>
        </w:rPr>
        <w:t>a. The system logs the failed attempt together with the error or timeout reason.</w:t>
      </w:r>
    </w:p>
    <w:p w14:paraId="479E106A" w14:textId="77777777" w:rsidR="002E7870" w:rsidRDefault="00000000">
      <w:pPr>
        <w:spacing w:after="80"/>
        <w:ind w:left="700"/>
      </w:pPr>
      <w:r>
        <w:rPr>
          <w:sz w:val="21"/>
          <w:szCs w:val="21"/>
        </w:rPr>
        <w:t>b. The system checks whether the current attempt count is below the configured maximum.</w:t>
      </w:r>
    </w:p>
    <w:p w14:paraId="15E89C02" w14:textId="77777777" w:rsidR="002E7870" w:rsidRDefault="00000000">
      <w:pPr>
        <w:spacing w:after="80"/>
        <w:ind w:left="700"/>
      </w:pPr>
      <w:r>
        <w:rPr>
          <w:sz w:val="21"/>
          <w:szCs w:val="21"/>
        </w:rPr>
        <w:t>c. If below the maximum: the system schedules the next attempt after the next exponential backoff interval (1s, 2s, 4s, 8s, ...), increments the attempt count, and resumes at step 3 of the Main Success Scenario once the timer elapses.</w:t>
      </w:r>
    </w:p>
    <w:p w14:paraId="17B5C8FA" w14:textId="77777777" w:rsidR="002E7870" w:rsidRDefault="00000000">
      <w:pPr>
        <w:spacing w:after="80"/>
        <w:ind w:left="700"/>
      </w:pPr>
      <w:r>
        <w:rPr>
          <w:sz w:val="21"/>
          <w:szCs w:val="21"/>
        </w:rPr>
        <w:t>d. If the maximum attempt count has been reached: the system marks the event "Dead-Lettered", persists it to the dead-letter queue with its failure history, and notifies the System Operator — flow continues at the Failure postcondition.</w:t>
      </w:r>
    </w:p>
    <w:sectPr w:rsidR="002E7870">
      <w:pgSz w:w="12240" w:h="15840"/>
      <w:pgMar w:top="900" w:right="720" w:bottom="9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C7DBF"/>
    <w:multiLevelType w:val="hybridMultilevel"/>
    <w:tmpl w:val="92DC7978"/>
    <w:lvl w:ilvl="0" w:tplc="8B3857DE">
      <w:start w:val="1"/>
      <w:numFmt w:val="bullet"/>
      <w:lvlText w:val="●"/>
      <w:lvlJc w:val="left"/>
      <w:pPr>
        <w:ind w:left="720" w:hanging="360"/>
      </w:pPr>
    </w:lvl>
    <w:lvl w:ilvl="1" w:tplc="685C0EA2">
      <w:start w:val="1"/>
      <w:numFmt w:val="bullet"/>
      <w:lvlText w:val="○"/>
      <w:lvlJc w:val="left"/>
      <w:pPr>
        <w:ind w:left="1440" w:hanging="360"/>
      </w:pPr>
    </w:lvl>
    <w:lvl w:ilvl="2" w:tplc="ACEEDAAE">
      <w:start w:val="1"/>
      <w:numFmt w:val="bullet"/>
      <w:lvlText w:val="■"/>
      <w:lvlJc w:val="left"/>
      <w:pPr>
        <w:ind w:left="2160" w:hanging="360"/>
      </w:pPr>
    </w:lvl>
    <w:lvl w:ilvl="3" w:tplc="F56259BA">
      <w:start w:val="1"/>
      <w:numFmt w:val="bullet"/>
      <w:lvlText w:val="●"/>
      <w:lvlJc w:val="left"/>
      <w:pPr>
        <w:ind w:left="2880" w:hanging="360"/>
      </w:pPr>
    </w:lvl>
    <w:lvl w:ilvl="4" w:tplc="ABC8B2F8">
      <w:start w:val="1"/>
      <w:numFmt w:val="bullet"/>
      <w:lvlText w:val="○"/>
      <w:lvlJc w:val="left"/>
      <w:pPr>
        <w:ind w:left="3600" w:hanging="360"/>
      </w:pPr>
    </w:lvl>
    <w:lvl w:ilvl="5" w:tplc="74E87050">
      <w:start w:val="1"/>
      <w:numFmt w:val="bullet"/>
      <w:lvlText w:val="■"/>
      <w:lvlJc w:val="left"/>
      <w:pPr>
        <w:ind w:left="4320" w:hanging="360"/>
      </w:pPr>
    </w:lvl>
    <w:lvl w:ilvl="6" w:tplc="15026550">
      <w:start w:val="1"/>
      <w:numFmt w:val="bullet"/>
      <w:lvlText w:val="●"/>
      <w:lvlJc w:val="left"/>
      <w:pPr>
        <w:ind w:left="5040" w:hanging="360"/>
      </w:pPr>
    </w:lvl>
    <w:lvl w:ilvl="7" w:tplc="4718D106">
      <w:start w:val="1"/>
      <w:numFmt w:val="bullet"/>
      <w:lvlText w:val="●"/>
      <w:lvlJc w:val="left"/>
      <w:pPr>
        <w:ind w:left="5760" w:hanging="360"/>
      </w:pPr>
    </w:lvl>
    <w:lvl w:ilvl="8" w:tplc="49E6649E">
      <w:start w:val="1"/>
      <w:numFmt w:val="bullet"/>
      <w:lvlText w:val="●"/>
      <w:lvlJc w:val="left"/>
      <w:pPr>
        <w:ind w:left="6480" w:hanging="360"/>
      </w:pPr>
    </w:lvl>
  </w:abstractNum>
  <w:num w:numId="1" w16cid:durableId="21026059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870"/>
    <w:rsid w:val="002E7870"/>
    <w:rsid w:val="0050796A"/>
    <w:rsid w:val="00B8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F54A3"/>
  <w15:docId w15:val="{2460A48D-A815-47A1-AAAD-F1DB4374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Hemanth Kumar</cp:lastModifiedBy>
  <cp:revision>2</cp:revision>
  <dcterms:created xsi:type="dcterms:W3CDTF">2026-08-25T05:30:00Z</dcterms:created>
  <dcterms:modified xsi:type="dcterms:W3CDTF">2026-08-25T06:14:00Z</dcterms:modified>
</cp:coreProperties>
</file>