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C4B" w:rsidRDefault="008D14AB" w:rsidP="008D14AB">
      <w:pPr>
        <w:pStyle w:val="ListParagraph"/>
        <w:numPr>
          <w:ilvl w:val="0"/>
          <w:numId w:val="1"/>
        </w:numPr>
      </w:pPr>
      <w:r>
        <w:t>Original Port Clearance Required for GABON</w:t>
      </w:r>
      <w:bookmarkStart w:id="0" w:name="_GoBack"/>
      <w:bookmarkEnd w:id="0"/>
    </w:p>
    <w:sectPr w:rsidR="000D6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17E64"/>
    <w:multiLevelType w:val="hybridMultilevel"/>
    <w:tmpl w:val="19C28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85B"/>
    <w:rsid w:val="000D6C4B"/>
    <w:rsid w:val="0065485B"/>
    <w:rsid w:val="008D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4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Kapoor, Sharad</dc:creator>
  <cp:keywords/>
  <dc:description/>
  <cp:lastModifiedBy>Kapoor, Sharad</cp:lastModifiedBy>
  <cp:revision>2</cp:revision>
  <dcterms:created xsi:type="dcterms:W3CDTF">2018-11-14T13:30:00Z</dcterms:created>
  <dcterms:modified xsi:type="dcterms:W3CDTF">2018-11-14T13:30:00Z</dcterms:modified>
</cp:coreProperties>
</file>