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38C88" w14:textId="61AB9417" w:rsidR="001978C9" w:rsidRDefault="00565C53">
      <w:r>
        <w:t>Top panel content (tagline of the organization)</w:t>
      </w:r>
    </w:p>
    <w:p w14:paraId="233FDD77" w14:textId="77777777" w:rsidR="00565C53" w:rsidRDefault="00565C53"/>
    <w:p w14:paraId="0E5D282D" w14:textId="392D8B25" w:rsidR="00565C53" w:rsidRDefault="00565C53">
      <w:pPr>
        <w:rPr>
          <w:color w:val="538135" w:themeColor="accent6" w:themeShade="BF"/>
        </w:rPr>
      </w:pPr>
      <w:r w:rsidRPr="00F84E19">
        <w:rPr>
          <w:color w:val="538135" w:themeColor="accent6" w:themeShade="BF"/>
        </w:rPr>
        <w:t xml:space="preserve">Amplifying workers’ voices for decent working conditions and </w:t>
      </w:r>
      <w:r>
        <w:rPr>
          <w:color w:val="538135" w:themeColor="accent6" w:themeShade="BF"/>
        </w:rPr>
        <w:t>equitable workplaces</w:t>
      </w:r>
    </w:p>
    <w:p w14:paraId="641FDB98" w14:textId="77777777" w:rsidR="00565C53" w:rsidRDefault="00565C53">
      <w:pPr>
        <w:rPr>
          <w:color w:val="538135" w:themeColor="accent6" w:themeShade="BF"/>
        </w:rPr>
      </w:pPr>
    </w:p>
    <w:p w14:paraId="35384D5B" w14:textId="77777777" w:rsidR="00565C53" w:rsidRDefault="00565C53">
      <w:pPr>
        <w:rPr>
          <w:color w:val="538135" w:themeColor="accent6" w:themeShade="BF"/>
        </w:rPr>
      </w:pPr>
    </w:p>
    <w:p w14:paraId="4BFC6E8E" w14:textId="6E35EBAE" w:rsidR="00565C53" w:rsidRDefault="00565C53">
      <w:r>
        <w:t>Second panel content (</w:t>
      </w:r>
      <w:r w:rsidR="00F71FA5">
        <w:t xml:space="preserve">title: </w:t>
      </w:r>
      <w:r w:rsidR="00C219C3">
        <w:t>“Who we are”</w:t>
      </w:r>
      <w:r>
        <w:t>)</w:t>
      </w:r>
    </w:p>
    <w:p w14:paraId="730DA74F" w14:textId="77777777" w:rsidR="00565C53" w:rsidRDefault="00565C53"/>
    <w:p w14:paraId="2EF4FE23" w14:textId="22D5ABA5" w:rsidR="006938C9" w:rsidRDefault="00A978D8" w:rsidP="00A978D8">
      <w:pPr>
        <w:rPr>
          <w:color w:val="538135" w:themeColor="accent6" w:themeShade="BF"/>
        </w:rPr>
      </w:pPr>
      <w:r w:rsidRPr="00A978D8">
        <w:rPr>
          <w:color w:val="538135" w:themeColor="accent6" w:themeShade="BF"/>
        </w:rPr>
        <w:t xml:space="preserve">Founded and led by former garment sector workers, </w:t>
      </w:r>
      <w:r w:rsidR="00E8174D" w:rsidRPr="00A978D8">
        <w:rPr>
          <w:color w:val="538135" w:themeColor="accent6" w:themeShade="BF"/>
        </w:rPr>
        <w:t xml:space="preserve">Awaj Foundation is a </w:t>
      </w:r>
      <w:r w:rsidRPr="00A978D8">
        <w:rPr>
          <w:color w:val="538135" w:themeColor="accent6" w:themeShade="BF"/>
        </w:rPr>
        <w:t xml:space="preserve">grassroots labour rights NGO </w:t>
      </w:r>
      <w:r w:rsidR="000E535E">
        <w:rPr>
          <w:color w:val="538135" w:themeColor="accent6" w:themeShade="BF"/>
        </w:rPr>
        <w:t>with over</w:t>
      </w:r>
      <w:r w:rsidR="00287883">
        <w:rPr>
          <w:color w:val="538135" w:themeColor="accent6" w:themeShade="BF"/>
        </w:rPr>
        <w:t xml:space="preserve"> 600,000 worker members across Bangladesh. </w:t>
      </w:r>
      <w:r w:rsidR="007B6146">
        <w:rPr>
          <w:color w:val="538135" w:themeColor="accent6" w:themeShade="BF"/>
        </w:rPr>
        <w:t xml:space="preserve">We believe that sustainable growth of the economy is only possible if </w:t>
      </w:r>
      <w:r w:rsidR="006938C9">
        <w:rPr>
          <w:color w:val="538135" w:themeColor="accent6" w:themeShade="BF"/>
        </w:rPr>
        <w:t xml:space="preserve">workers’ rights are upheld and </w:t>
      </w:r>
      <w:r w:rsidR="007B6146">
        <w:rPr>
          <w:color w:val="538135" w:themeColor="accent6" w:themeShade="BF"/>
        </w:rPr>
        <w:t xml:space="preserve">decent working conditions are ensured. </w:t>
      </w:r>
      <w:r w:rsidR="006938C9">
        <w:rPr>
          <w:color w:val="538135" w:themeColor="accent6" w:themeShade="BF"/>
        </w:rPr>
        <w:t xml:space="preserve">Through our trainings, services, expert support and research and advocacy, we aim to bring about greater empowerment of workers and harmonious industrial relations. We particularly focus on </w:t>
      </w:r>
      <w:r w:rsidR="00181C35">
        <w:rPr>
          <w:color w:val="538135" w:themeColor="accent6" w:themeShade="BF"/>
        </w:rPr>
        <w:t xml:space="preserve">developing leadership among women workers </w:t>
      </w:r>
      <w:r w:rsidR="002E333D">
        <w:rPr>
          <w:color w:val="538135" w:themeColor="accent6" w:themeShade="BF"/>
        </w:rPr>
        <w:t xml:space="preserve">because we believe that when women worker leaders are given the space and the tools to raise their voice, it can transform not only the garment sector but our entire society towards greater equity and justice. </w:t>
      </w:r>
    </w:p>
    <w:p w14:paraId="38FEB3F6" w14:textId="77777777" w:rsidR="0014089E" w:rsidRDefault="0014089E"/>
    <w:p w14:paraId="327695D0" w14:textId="77777777" w:rsidR="006C24A6" w:rsidRDefault="006C24A6"/>
    <w:p w14:paraId="1E4AA5DB" w14:textId="259F5AA0" w:rsidR="0014089E" w:rsidRDefault="0014089E">
      <w:r>
        <w:t>Third panel (</w:t>
      </w:r>
      <w:r w:rsidR="00F71FA5">
        <w:t xml:space="preserve">title: </w:t>
      </w:r>
      <w:r>
        <w:t>“Our Approach”)</w:t>
      </w:r>
    </w:p>
    <w:p w14:paraId="3324724A" w14:textId="77777777" w:rsidR="00F71FA5" w:rsidRDefault="00F71FA5"/>
    <w:p w14:paraId="7A0527D6" w14:textId="3E68CD17" w:rsidR="0013395B" w:rsidRDefault="0013395B">
      <w:r w:rsidRPr="0013395B">
        <w:rPr>
          <w:color w:val="538135" w:themeColor="accent6" w:themeShade="BF"/>
          <w:u w:val="single"/>
        </w:rPr>
        <w:t xml:space="preserve">In the factory </w:t>
      </w:r>
      <w:r>
        <w:rPr>
          <w:u w:val="single"/>
        </w:rPr>
        <w:t>(</w:t>
      </w:r>
      <w:r w:rsidR="00E40585">
        <w:t>please attached for example of a graphic that could be the header of this box</w:t>
      </w:r>
      <w:r>
        <w:t>)</w:t>
      </w:r>
    </w:p>
    <w:p w14:paraId="5590C3EB" w14:textId="77777777" w:rsidR="00E40585" w:rsidRDefault="00E40585"/>
    <w:p w14:paraId="2DB90309" w14:textId="6DC4432E" w:rsidR="00E40585" w:rsidRPr="00F44A96" w:rsidRDefault="00E40585">
      <w:pPr>
        <w:rPr>
          <w:color w:val="538135" w:themeColor="accent6" w:themeShade="BF"/>
        </w:rPr>
      </w:pPr>
      <w:r w:rsidRPr="00F44A96">
        <w:rPr>
          <w:color w:val="538135" w:themeColor="accent6" w:themeShade="BF"/>
        </w:rPr>
        <w:t xml:space="preserve">We work in the factories to train workers and management members on legal rights, responsibilities and productive negotiations to improve working conditions.  </w:t>
      </w:r>
    </w:p>
    <w:p w14:paraId="5D049E75" w14:textId="77777777" w:rsidR="006351B5" w:rsidRDefault="006351B5">
      <w:pPr>
        <w:rPr>
          <w:color w:val="538135" w:themeColor="accent6" w:themeShade="BF"/>
        </w:rPr>
      </w:pPr>
    </w:p>
    <w:p w14:paraId="31B140F6" w14:textId="58DA8D58" w:rsidR="00F44A96" w:rsidRPr="00F44A96" w:rsidRDefault="00F44A96">
      <w:pPr>
        <w:rPr>
          <w:color w:val="538135" w:themeColor="accent6" w:themeShade="BF"/>
        </w:rPr>
      </w:pPr>
      <w:r>
        <w:rPr>
          <w:color w:val="538135" w:themeColor="accent6" w:themeShade="BF"/>
        </w:rPr>
        <w:t>Learn more (</w:t>
      </w:r>
      <w:r w:rsidRPr="00F44A96">
        <w:t>button that links to an internal page. Content and wireframe for this page will be provided shortly</w:t>
      </w:r>
      <w:r>
        <w:rPr>
          <w:color w:val="538135" w:themeColor="accent6" w:themeShade="BF"/>
        </w:rPr>
        <w:t>)</w:t>
      </w:r>
    </w:p>
    <w:p w14:paraId="2708A688" w14:textId="77777777" w:rsidR="005746FE" w:rsidRDefault="005746FE"/>
    <w:p w14:paraId="1153501B" w14:textId="0FBCA722" w:rsidR="0013395B" w:rsidRPr="005746FE" w:rsidRDefault="0013395B">
      <w:pPr>
        <w:rPr>
          <w:u w:val="single"/>
        </w:rPr>
      </w:pPr>
    </w:p>
    <w:p w14:paraId="24801027" w14:textId="77777777" w:rsidR="00F44A96" w:rsidRDefault="0013395B" w:rsidP="00F44A96">
      <w:r w:rsidRPr="0013395B">
        <w:rPr>
          <w:color w:val="538135" w:themeColor="accent6" w:themeShade="BF"/>
          <w:u w:val="single"/>
        </w:rPr>
        <w:t xml:space="preserve">In the community </w:t>
      </w:r>
      <w:r w:rsidR="00F44A96">
        <w:rPr>
          <w:u w:val="single"/>
        </w:rPr>
        <w:t>(</w:t>
      </w:r>
      <w:r w:rsidR="00F44A96">
        <w:t>please attached for example of a graphic that could be the header of this box)</w:t>
      </w:r>
    </w:p>
    <w:p w14:paraId="5051090A" w14:textId="77777777" w:rsidR="00F44A96" w:rsidRDefault="00F44A96">
      <w:pPr>
        <w:rPr>
          <w:color w:val="538135" w:themeColor="accent6" w:themeShade="BF"/>
          <w:u w:val="single"/>
        </w:rPr>
      </w:pPr>
    </w:p>
    <w:p w14:paraId="4FD49328" w14:textId="4FFA33F3" w:rsidR="00F44A96" w:rsidRDefault="00F44A96">
      <w:pPr>
        <w:rPr>
          <w:color w:val="538135" w:themeColor="accent6" w:themeShade="BF"/>
        </w:rPr>
      </w:pPr>
      <w:r w:rsidRPr="00F44A96">
        <w:rPr>
          <w:color w:val="538135" w:themeColor="accent6" w:themeShade="BF"/>
        </w:rPr>
        <w:t xml:space="preserve">Through </w:t>
      </w:r>
      <w:r>
        <w:rPr>
          <w:color w:val="538135" w:themeColor="accent6" w:themeShade="BF"/>
        </w:rPr>
        <w:t xml:space="preserve">our workers’ cafes we provide a range of services, from legal aid and health services to trainings on financial literacy, to improve the living conditions of workers. </w:t>
      </w:r>
    </w:p>
    <w:p w14:paraId="0AF76569" w14:textId="77777777" w:rsidR="00F44A96" w:rsidRDefault="00F44A96">
      <w:pPr>
        <w:rPr>
          <w:color w:val="538135" w:themeColor="accent6" w:themeShade="BF"/>
        </w:rPr>
      </w:pPr>
    </w:p>
    <w:p w14:paraId="21DCB60F" w14:textId="4CA67F7F" w:rsidR="0013395B" w:rsidRPr="00276D6D" w:rsidRDefault="00F44A96">
      <w:pPr>
        <w:rPr>
          <w:color w:val="538135" w:themeColor="accent6" w:themeShade="BF"/>
        </w:rPr>
      </w:pPr>
      <w:r>
        <w:rPr>
          <w:color w:val="538135" w:themeColor="accent6" w:themeShade="BF"/>
        </w:rPr>
        <w:t xml:space="preserve">Learn more </w:t>
      </w:r>
      <w:r>
        <w:rPr>
          <w:color w:val="538135" w:themeColor="accent6" w:themeShade="BF"/>
        </w:rPr>
        <w:t>(</w:t>
      </w:r>
      <w:r w:rsidRPr="00F44A96">
        <w:t>button that links to an internal page. Content and wireframe for this page will be provided shortly</w:t>
      </w:r>
      <w:r>
        <w:rPr>
          <w:color w:val="538135" w:themeColor="accent6" w:themeShade="BF"/>
        </w:rPr>
        <w:t>)</w:t>
      </w:r>
    </w:p>
    <w:p w14:paraId="2B410FBA" w14:textId="77777777" w:rsidR="0013395B" w:rsidRDefault="0013395B"/>
    <w:p w14:paraId="0C28207B" w14:textId="7A72D184" w:rsidR="0013395B" w:rsidRPr="0013395B" w:rsidRDefault="0013395B">
      <w:pPr>
        <w:rPr>
          <w:color w:val="538135" w:themeColor="accent6" w:themeShade="BF"/>
          <w:u w:val="single"/>
        </w:rPr>
      </w:pPr>
      <w:r w:rsidRPr="0013395B">
        <w:rPr>
          <w:color w:val="538135" w:themeColor="accent6" w:themeShade="BF"/>
          <w:u w:val="single"/>
        </w:rPr>
        <w:t xml:space="preserve">Policy advocacy </w:t>
      </w:r>
    </w:p>
    <w:p w14:paraId="0B39CD0D" w14:textId="77777777" w:rsidR="00276D6D" w:rsidRDefault="00276D6D" w:rsidP="00276D6D"/>
    <w:p w14:paraId="0E054200" w14:textId="1D63F64B" w:rsidR="00276D6D" w:rsidRPr="00276D6D" w:rsidRDefault="00276D6D" w:rsidP="00276D6D">
      <w:pPr>
        <w:rPr>
          <w:color w:val="538135" w:themeColor="accent6" w:themeShade="BF"/>
        </w:rPr>
      </w:pPr>
      <w:r w:rsidRPr="00276D6D">
        <w:rPr>
          <w:color w:val="538135" w:themeColor="accent6" w:themeShade="BF"/>
        </w:rPr>
        <w:t>Through national and international-level</w:t>
      </w:r>
      <w:r>
        <w:rPr>
          <w:color w:val="538135" w:themeColor="accent6" w:themeShade="BF"/>
        </w:rPr>
        <w:t xml:space="preserve"> advocacy, we work towards</w:t>
      </w:r>
      <w:r w:rsidRPr="00276D6D">
        <w:rPr>
          <w:color w:val="538135" w:themeColor="accent6" w:themeShade="BF"/>
        </w:rPr>
        <w:t xml:space="preserve"> structural changes that will improve working conditions in Bangladesh and globally. </w:t>
      </w:r>
    </w:p>
    <w:p w14:paraId="7AC1B39E" w14:textId="77777777" w:rsidR="00276D6D" w:rsidRDefault="00276D6D" w:rsidP="00276D6D"/>
    <w:p w14:paraId="4A9A51A7" w14:textId="77777777" w:rsidR="00276D6D" w:rsidRPr="00276D6D" w:rsidRDefault="00276D6D" w:rsidP="00276D6D">
      <w:pPr>
        <w:rPr>
          <w:color w:val="538135" w:themeColor="accent6" w:themeShade="BF"/>
        </w:rPr>
      </w:pPr>
      <w:r>
        <w:rPr>
          <w:color w:val="538135" w:themeColor="accent6" w:themeShade="BF"/>
        </w:rPr>
        <w:t>Learn more (</w:t>
      </w:r>
      <w:r w:rsidRPr="00F44A96">
        <w:t>button that links to an internal page. Content and wireframe for this page will be provided shortly</w:t>
      </w:r>
      <w:r>
        <w:rPr>
          <w:color w:val="538135" w:themeColor="accent6" w:themeShade="BF"/>
        </w:rPr>
        <w:t>)</w:t>
      </w:r>
    </w:p>
    <w:p w14:paraId="6D32A2BE" w14:textId="77777777" w:rsidR="00276D6D" w:rsidRDefault="00276D6D" w:rsidP="00276D6D"/>
    <w:p w14:paraId="1841584A" w14:textId="218DEECE" w:rsidR="00F71FA5" w:rsidRDefault="00ED0759">
      <w:r>
        <w:lastRenderedPageBreak/>
        <w:t>Fourth panel (title: “Latest News”)</w:t>
      </w:r>
    </w:p>
    <w:p w14:paraId="280BD0B7" w14:textId="77777777" w:rsidR="00ED0759" w:rsidRDefault="00ED0759"/>
    <w:p w14:paraId="6852BF8A" w14:textId="52EA7A84" w:rsidR="00ED0759" w:rsidRDefault="00ED0759">
      <w:r>
        <w:t xml:space="preserve">Please create some dummy content for now. </w:t>
      </w:r>
      <w:r w:rsidR="00976798">
        <w:t xml:space="preserve">These articles will have to be created later. </w:t>
      </w:r>
      <w:bookmarkStart w:id="0" w:name="_GoBack"/>
      <w:bookmarkEnd w:id="0"/>
    </w:p>
    <w:p w14:paraId="498B00C7" w14:textId="77777777" w:rsidR="00ED0759" w:rsidRDefault="00ED0759"/>
    <w:p w14:paraId="2A323D90" w14:textId="77777777" w:rsidR="00ED0759" w:rsidRDefault="00ED0759"/>
    <w:p w14:paraId="4BBD235C" w14:textId="505C5B13" w:rsidR="00ED0759" w:rsidRDefault="00ED0759">
      <w:r>
        <w:t>Fifth panel (“Our Partners”)</w:t>
      </w:r>
    </w:p>
    <w:p w14:paraId="728815D8" w14:textId="77777777" w:rsidR="00ED0759" w:rsidRDefault="00ED0759"/>
    <w:p w14:paraId="69BB05F7" w14:textId="384A7E09" w:rsidR="00ED0759" w:rsidRDefault="00ED0759">
      <w:r>
        <w:t xml:space="preserve">List of logos are attached. The order of logos is as follows: </w:t>
      </w:r>
    </w:p>
    <w:p w14:paraId="46E0C74C" w14:textId="4ACE4E13" w:rsidR="00ED0759" w:rsidRDefault="00ED0759" w:rsidP="00ED0759">
      <w:pPr>
        <w:pStyle w:val="ListParagraph"/>
        <w:numPr>
          <w:ilvl w:val="0"/>
          <w:numId w:val="2"/>
        </w:numPr>
      </w:pPr>
      <w:r>
        <w:t>KiK</w:t>
      </w:r>
    </w:p>
    <w:p w14:paraId="7E74F16A" w14:textId="59C7935A" w:rsidR="0008585D" w:rsidRDefault="00ED0759" w:rsidP="0008585D">
      <w:pPr>
        <w:pStyle w:val="ListParagraph"/>
        <w:numPr>
          <w:ilvl w:val="0"/>
          <w:numId w:val="2"/>
        </w:numPr>
      </w:pPr>
      <w:r>
        <w:t xml:space="preserve">C&amp;A Foundation </w:t>
      </w:r>
    </w:p>
    <w:p w14:paraId="22018948" w14:textId="2FFC55D1" w:rsidR="0008585D" w:rsidRDefault="0008585D" w:rsidP="00ED0759">
      <w:pPr>
        <w:pStyle w:val="ListParagraph"/>
        <w:numPr>
          <w:ilvl w:val="0"/>
          <w:numId w:val="2"/>
        </w:numPr>
      </w:pPr>
      <w:r>
        <w:t>GIZ</w:t>
      </w:r>
    </w:p>
    <w:p w14:paraId="679608E4" w14:textId="07DC1AEC" w:rsidR="00ED0759" w:rsidRDefault="0008585D" w:rsidP="00ED0759">
      <w:pPr>
        <w:pStyle w:val="ListParagraph"/>
        <w:numPr>
          <w:ilvl w:val="0"/>
          <w:numId w:val="2"/>
        </w:numPr>
      </w:pPr>
      <w:r>
        <w:t xml:space="preserve">Action Aid </w:t>
      </w:r>
    </w:p>
    <w:p w14:paraId="4A1ADE5B" w14:textId="5E3D079D" w:rsidR="0056350F" w:rsidRDefault="0008585D" w:rsidP="00ED0759">
      <w:pPr>
        <w:pStyle w:val="ListParagraph"/>
        <w:numPr>
          <w:ilvl w:val="0"/>
          <w:numId w:val="2"/>
        </w:numPr>
      </w:pPr>
      <w:r>
        <w:t>ALDI</w:t>
      </w:r>
    </w:p>
    <w:p w14:paraId="586CBA89" w14:textId="245E6F2B" w:rsidR="0008585D" w:rsidRDefault="0008585D" w:rsidP="00ED0759">
      <w:pPr>
        <w:pStyle w:val="ListParagraph"/>
        <w:numPr>
          <w:ilvl w:val="0"/>
          <w:numId w:val="2"/>
        </w:numPr>
      </w:pPr>
      <w:r>
        <w:t xml:space="preserve">Fair Wear Foundation </w:t>
      </w:r>
    </w:p>
    <w:p w14:paraId="1E0B458E" w14:textId="4A76ABEE" w:rsidR="0008585D" w:rsidRDefault="0008585D" w:rsidP="0008585D">
      <w:pPr>
        <w:pStyle w:val="ListParagraph"/>
        <w:numPr>
          <w:ilvl w:val="0"/>
          <w:numId w:val="2"/>
        </w:numPr>
      </w:pPr>
      <w:r>
        <w:t>Solidarity Center</w:t>
      </w:r>
    </w:p>
    <w:p w14:paraId="55DB83C9" w14:textId="2465FBB9" w:rsidR="0008585D" w:rsidRDefault="0008585D" w:rsidP="00ED0759">
      <w:pPr>
        <w:pStyle w:val="ListParagraph"/>
        <w:numPr>
          <w:ilvl w:val="0"/>
          <w:numId w:val="2"/>
        </w:numPr>
      </w:pPr>
      <w:r>
        <w:t xml:space="preserve">FES </w:t>
      </w:r>
    </w:p>
    <w:p w14:paraId="45AEA074" w14:textId="574E578F" w:rsidR="0008585D" w:rsidRDefault="0008585D" w:rsidP="00ED0759">
      <w:pPr>
        <w:pStyle w:val="ListParagraph"/>
        <w:numPr>
          <w:ilvl w:val="0"/>
          <w:numId w:val="2"/>
        </w:numPr>
      </w:pPr>
      <w:r>
        <w:t>ILO</w:t>
      </w:r>
    </w:p>
    <w:p w14:paraId="115FD473" w14:textId="7776A7AB" w:rsidR="0008585D" w:rsidRDefault="0008585D" w:rsidP="00ED0759">
      <w:pPr>
        <w:pStyle w:val="ListParagraph"/>
        <w:numPr>
          <w:ilvl w:val="0"/>
          <w:numId w:val="2"/>
        </w:numPr>
      </w:pPr>
      <w:r>
        <w:t xml:space="preserve">Manusher Jonno Foundation </w:t>
      </w:r>
    </w:p>
    <w:p w14:paraId="7381E57C" w14:textId="22E7E225" w:rsidR="0008585D" w:rsidRDefault="00222908" w:rsidP="00ED0759">
      <w:pPr>
        <w:pStyle w:val="ListParagraph"/>
        <w:numPr>
          <w:ilvl w:val="0"/>
          <w:numId w:val="2"/>
        </w:numPr>
      </w:pPr>
      <w:r>
        <w:t xml:space="preserve">Fair Labor Association </w:t>
      </w:r>
    </w:p>
    <w:p w14:paraId="2B08F3A4" w14:textId="1177A06A" w:rsidR="00222908" w:rsidRDefault="00222908" w:rsidP="00ED0759">
      <w:pPr>
        <w:pStyle w:val="ListParagraph"/>
        <w:numPr>
          <w:ilvl w:val="0"/>
          <w:numId w:val="2"/>
        </w:numPr>
      </w:pPr>
      <w:r>
        <w:t>APWLD</w:t>
      </w:r>
    </w:p>
    <w:p w14:paraId="536D4B20" w14:textId="5ED4F6B2" w:rsidR="00222908" w:rsidRDefault="00222908" w:rsidP="00ED0759">
      <w:pPr>
        <w:pStyle w:val="ListParagraph"/>
        <w:numPr>
          <w:ilvl w:val="0"/>
          <w:numId w:val="2"/>
        </w:numPr>
      </w:pPr>
      <w:r>
        <w:t xml:space="preserve">Fred Hollows Foundation </w:t>
      </w:r>
    </w:p>
    <w:p w14:paraId="3ABEC80B" w14:textId="440D2D88" w:rsidR="000F6DC4" w:rsidRDefault="000F6DC4" w:rsidP="00ED0759">
      <w:pPr>
        <w:pStyle w:val="ListParagraph"/>
        <w:numPr>
          <w:ilvl w:val="0"/>
          <w:numId w:val="2"/>
        </w:numPr>
      </w:pPr>
      <w:r>
        <w:t xml:space="preserve">Swedwatch </w:t>
      </w:r>
    </w:p>
    <w:p w14:paraId="34DB5EEA" w14:textId="77777777" w:rsidR="00222908" w:rsidRDefault="00222908" w:rsidP="00222908">
      <w:pPr>
        <w:pStyle w:val="ListParagraph"/>
      </w:pPr>
    </w:p>
    <w:sectPr w:rsidR="00222908" w:rsidSect="00882E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0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62632"/>
    <w:multiLevelType w:val="hybridMultilevel"/>
    <w:tmpl w:val="68B8CD4C"/>
    <w:lvl w:ilvl="0" w:tplc="624447DA">
      <w:start w:val="3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13BA7"/>
    <w:multiLevelType w:val="hybridMultilevel"/>
    <w:tmpl w:val="75281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11"/>
    <w:rsid w:val="0008585D"/>
    <w:rsid w:val="000E535E"/>
    <w:rsid w:val="000F6DC4"/>
    <w:rsid w:val="0013395B"/>
    <w:rsid w:val="0014089E"/>
    <w:rsid w:val="00181C35"/>
    <w:rsid w:val="001978C9"/>
    <w:rsid w:val="001B0483"/>
    <w:rsid w:val="001F3A12"/>
    <w:rsid w:val="00204D94"/>
    <w:rsid w:val="00222908"/>
    <w:rsid w:val="00276D6D"/>
    <w:rsid w:val="00287883"/>
    <w:rsid w:val="002E333D"/>
    <w:rsid w:val="004C4851"/>
    <w:rsid w:val="004E70E2"/>
    <w:rsid w:val="0056350F"/>
    <w:rsid w:val="00565C53"/>
    <w:rsid w:val="005746FE"/>
    <w:rsid w:val="006351B5"/>
    <w:rsid w:val="006428A8"/>
    <w:rsid w:val="006938C9"/>
    <w:rsid w:val="006C24A6"/>
    <w:rsid w:val="007B6146"/>
    <w:rsid w:val="00800E90"/>
    <w:rsid w:val="00882E35"/>
    <w:rsid w:val="008B0260"/>
    <w:rsid w:val="00976798"/>
    <w:rsid w:val="00A803A2"/>
    <w:rsid w:val="00A83691"/>
    <w:rsid w:val="00A978D8"/>
    <w:rsid w:val="00AF0183"/>
    <w:rsid w:val="00B912AD"/>
    <w:rsid w:val="00C219C3"/>
    <w:rsid w:val="00D00D92"/>
    <w:rsid w:val="00E40585"/>
    <w:rsid w:val="00E47184"/>
    <w:rsid w:val="00E8174D"/>
    <w:rsid w:val="00ED0759"/>
    <w:rsid w:val="00EE274F"/>
    <w:rsid w:val="00F01111"/>
    <w:rsid w:val="00F44A96"/>
    <w:rsid w:val="00F7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6F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184"/>
    <w:rPr>
      <w:rFonts w:eastAsiaTheme="minorEastAsia"/>
      <w:sz w:val="22"/>
      <w:szCs w:val="22"/>
    </w:rPr>
  </w:style>
  <w:style w:type="paragraph" w:styleId="ListParagraph">
    <w:name w:val="List Paragraph"/>
    <w:basedOn w:val="Normal"/>
    <w:uiPriority w:val="34"/>
    <w:qFormat/>
    <w:rsid w:val="00574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358</Words>
  <Characters>2044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farzana.nawaz@gmail.com</dc:creator>
  <cp:keywords/>
  <dc:description/>
  <cp:lastModifiedBy>farzana.nawaz@gmail.com</cp:lastModifiedBy>
  <cp:revision>13</cp:revision>
  <dcterms:created xsi:type="dcterms:W3CDTF">2018-09-04T05:48:00Z</dcterms:created>
  <dcterms:modified xsi:type="dcterms:W3CDTF">2018-09-06T11:14:00Z</dcterms:modified>
</cp:coreProperties>
</file>