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8E369A">
      <w:pPr>
        <w:bidi/>
        <w:spacing w:after="80"/>
        <w:jc w:val="left"/>
      </w:pPr>
      <w:r>
        <w:rPr>
          <w:rFonts w:ascii="Arial" w:hAnsi="Arial" w:eastAsia="Arial" w:cs="Arial"/>
          <w:b/>
          <w:bCs/>
          <w:color w:val="2E4057"/>
          <w:sz w:val="32"/>
          <w:szCs w:val="32"/>
          <w:rtl/>
        </w:rPr>
        <w:t>مواصفات وظيفية — مشروع الأثاث حسب الطلب (النسخة 2 — القياسية)</w:t>
      </w:r>
    </w:p>
    <w:p w14:paraId="2442CFFB">
      <w:pPr>
        <w:bidi/>
        <w:spacing w:after="300"/>
        <w:jc w:val="left"/>
      </w:pPr>
      <w:r>
        <w:rPr>
          <w:rFonts w:ascii="Arial" w:hAnsi="Arial" w:eastAsia="Arial" w:cs="Arial"/>
          <w:i/>
          <w:iCs/>
          <w:color w:val="555555"/>
          <w:sz w:val="22"/>
          <w:szCs w:val="22"/>
          <w:rtl/>
        </w:rPr>
        <w:t>مشروع الأثاث حسب الطلب — منصة إلكترونية</w:t>
      </w:r>
    </w:p>
    <w:p w14:paraId="6B6FDEA3">
      <w:pPr>
        <w:pStyle w:val="2"/>
        <w:bidi/>
        <w:spacing w:before="320" w:after="140"/>
        <w:jc w:val="left"/>
      </w:pPr>
      <w:r>
        <w:rPr>
          <w:rFonts w:ascii="Arial" w:hAnsi="Arial" w:eastAsia="Arial" w:cs="Arial"/>
          <w:rtl/>
        </w:rPr>
        <w:t>1. هدف المشروع</w:t>
      </w:r>
    </w:p>
    <w:p w14:paraId="18BC7032">
      <w:pPr>
        <w:bidi/>
        <w:spacing w:after="120"/>
        <w:jc w:val="left"/>
      </w:pPr>
      <w:r>
        <w:rPr>
          <w:rFonts w:ascii="Arial" w:hAnsi="Arial" w:eastAsia="Arial" w:cs="Arial"/>
          <w:rtl/>
        </w:rPr>
        <w:t>إنشاء موقع إلكتروني يتيح عرض قطع الأثاث، تخصيصها (الأبعاد، اللون، الخيارات)، الطلب، وتتبع سير الطلب حتى التسليم.</w:t>
      </w:r>
    </w:p>
    <w:p w14:paraId="4994E14A">
      <w:pPr>
        <w:bidi/>
        <w:spacing w:after="120"/>
        <w:jc w:val="left"/>
      </w:pPr>
      <w:r>
        <w:rPr>
          <w:rFonts w:ascii="Arial" w:hAnsi="Arial" w:eastAsia="Arial" w:cs="Arial"/>
          <w:rtl/>
        </w:rPr>
        <w:t>يتضمن الموقع مساحة إدارة لتسيير المنتجات، الطلبات، الدفعات، وحالات التصنيع/التسليم.</w:t>
      </w:r>
    </w:p>
    <w:p w14:paraId="7F6A8ED2">
      <w:pPr>
        <w:bidi/>
        <w:spacing w:after="120"/>
        <w:jc w:val="left"/>
      </w:pPr>
      <w:r>
        <w:rPr>
          <w:rFonts w:ascii="Arial" w:hAnsi="Arial" w:eastAsia="Arial" w:cs="Arial"/>
          <w:rtl/>
        </w:rPr>
        <w:t>يتم الدفع عن طريق التحويل البنكي</w:t>
      </w:r>
      <w:r>
        <w:rPr>
          <w:rFonts w:hint="default" w:ascii="Arial" w:hAnsi="Arial" w:eastAsia="Arial" w:cs="Arial"/>
          <w:rtl w:val="0"/>
          <w:lang w:val="en-GB"/>
        </w:rPr>
        <w:t xml:space="preserve"> </w:t>
      </w:r>
      <w:r>
        <w:rPr>
          <w:rFonts w:ascii="Arial" w:hAnsi="Arial" w:eastAsia="Arial" w:cs="Arial"/>
          <w:rtl/>
        </w:rPr>
        <w:t>RIB يوفره صاحب المشروع</w:t>
      </w:r>
      <w:r>
        <w:rPr>
          <w:rFonts w:hint="default" w:ascii="Arial" w:hAnsi="Arial" w:eastAsia="Arial" w:cs="Arial"/>
          <w:rtl w:val="0"/>
          <w:lang w:val="en-GB"/>
        </w:rPr>
        <w:t xml:space="preserve"> </w:t>
      </w:r>
      <w:r>
        <w:rPr>
          <w:rFonts w:ascii="Arial" w:hAnsi="Arial" w:eastAsia="Arial" w:cs="Arial"/>
          <w:rtl/>
        </w:rPr>
        <w:t>، ويؤكده المدير يدويًا بعد التحقق.</w:t>
      </w:r>
    </w:p>
    <w:p w14:paraId="45C46667">
      <w:pPr>
        <w:pStyle w:val="2"/>
        <w:bidi/>
        <w:spacing w:before="320" w:after="140"/>
        <w:jc w:val="left"/>
      </w:pPr>
      <w:r>
        <w:rPr>
          <w:rFonts w:ascii="Arial" w:hAnsi="Arial" w:eastAsia="Arial" w:cs="Arial"/>
          <w:rtl/>
        </w:rPr>
        <w:t>2. مسار الزبون</w:t>
      </w:r>
    </w:p>
    <w:p w14:paraId="7719044E">
      <w:pPr>
        <w:pStyle w:val="17"/>
        <w:numPr>
          <w:ilvl w:val="0"/>
          <w:numId w:val="1"/>
        </w:numPr>
        <w:bidi/>
        <w:spacing w:after="60"/>
        <w:jc w:val="left"/>
      </w:pPr>
      <w:r>
        <w:rPr>
          <w:rFonts w:ascii="Arial" w:hAnsi="Arial" w:eastAsia="Arial" w:cs="Arial"/>
          <w:rtl/>
        </w:rPr>
        <w:t>تصفح قطع الأثاث وفتح بطاقة كل موديل.</w:t>
      </w:r>
    </w:p>
    <w:p w14:paraId="23D3A57C">
      <w:pPr>
        <w:pStyle w:val="17"/>
        <w:numPr>
          <w:ilvl w:val="0"/>
          <w:numId w:val="1"/>
        </w:numPr>
        <w:bidi/>
        <w:spacing w:after="60"/>
        <w:jc w:val="left"/>
      </w:pPr>
      <w:r>
        <w:rPr>
          <w:rFonts w:ascii="Arial" w:hAnsi="Arial" w:eastAsia="Arial" w:cs="Arial"/>
          <w:rtl/>
        </w:rPr>
        <w:t>التخصيص: الأبعاد، اللون، الخيارات، الطلبات الخاصة.</w:t>
      </w:r>
    </w:p>
    <w:p w14:paraId="7CC53C2B">
      <w:pPr>
        <w:pStyle w:val="17"/>
        <w:numPr>
          <w:ilvl w:val="0"/>
          <w:numId w:val="1"/>
        </w:numPr>
        <w:bidi/>
        <w:spacing w:after="60"/>
        <w:jc w:val="left"/>
      </w:pPr>
      <w:r>
        <w:rPr>
          <w:rFonts w:ascii="Arial" w:hAnsi="Arial" w:eastAsia="Arial" w:cs="Arial"/>
          <w:rtl/>
        </w:rPr>
        <w:t>مشاهدة السعر المحسوب تلقائيًا، ثم إرسال الطلب.</w:t>
      </w:r>
    </w:p>
    <w:p w14:paraId="2C7FF01F">
      <w:pPr>
        <w:pStyle w:val="17"/>
        <w:numPr>
          <w:ilvl w:val="0"/>
          <w:numId w:val="1"/>
        </w:numPr>
        <w:bidi/>
        <w:spacing w:after="60"/>
        <w:jc w:val="left"/>
      </w:pPr>
      <w:r>
        <w:rPr>
          <w:rFonts w:ascii="Arial" w:hAnsi="Arial" w:eastAsia="Arial" w:cs="Arial"/>
          <w:rtl/>
        </w:rPr>
        <w:t>تتبع الطلب والدفع من الحساب الشخصي.</w:t>
      </w:r>
    </w:p>
    <w:p w14:paraId="528F2260">
      <w:pPr>
        <w:pStyle w:val="2"/>
        <w:bidi/>
        <w:spacing w:before="320" w:after="140"/>
        <w:jc w:val="left"/>
      </w:pPr>
      <w:r>
        <w:rPr>
          <w:rFonts w:ascii="Arial" w:hAnsi="Arial" w:eastAsia="Arial" w:cs="Arial"/>
          <w:rtl/>
        </w:rPr>
        <w:t>3. التخصيص واحتساب السعر تلقائيًا</w:t>
      </w:r>
    </w:p>
    <w:p w14:paraId="17FD46A2">
      <w:pPr>
        <w:bidi/>
        <w:spacing w:after="120"/>
        <w:jc w:val="left"/>
      </w:pPr>
      <w:r>
        <w:rPr>
          <w:rFonts w:ascii="Arial" w:hAnsi="Arial" w:eastAsia="Arial" w:cs="Arial"/>
          <w:rtl/>
        </w:rPr>
        <w:t>لكل قطعة أثاث سعر أساسي وأبعاد مرجعية وقواعد تسعير خاصة بها، يحددها المدير.</w:t>
      </w:r>
    </w:p>
    <w:p w14:paraId="434A31B4">
      <w:pPr>
        <w:bidi/>
        <w:spacing w:after="120"/>
        <w:jc w:val="left"/>
      </w:pPr>
      <w:r>
        <w:rPr>
          <w:rFonts w:ascii="Arial" w:hAnsi="Arial" w:eastAsia="Arial" w:cs="Arial"/>
          <w:rtl/>
        </w:rPr>
        <w:t>المبدأ: إذا بقي التكوين المختار مساويًا أو أقل من الموديل المرجعي، يُحتفظ بالسعر الأساسي. وفيما يتجاوز ذلك، تُضاف إضافة (شريحة ثابتة أو تسعير بالمتر حسب القطعة). بعض الخيارات (مثل اللون) قد لا تؤثر على السعر إطلاقًا.</w:t>
      </w:r>
    </w:p>
    <w:p w14:paraId="2895A2A2">
      <w:pPr>
        <w:bidi/>
        <w:spacing w:after="120"/>
        <w:jc w:val="left"/>
      </w:pPr>
      <w:r>
        <w:rPr>
          <w:rFonts w:ascii="Arial" w:hAnsi="Arial" w:eastAsia="Arial" w:cs="Arial"/>
          <w:b/>
          <w:bCs/>
          <w:rtl/>
        </w:rPr>
        <w:t>السعر النهائي = السعر الأساسي + الإضافات (الأبعاد + الخصائص + العناصر الإضافية)</w:t>
      </w:r>
    </w:p>
    <w:p w14:paraId="229DBF6D">
      <w:pPr>
        <w:bidi/>
        <w:spacing w:after="120"/>
        <w:jc w:val="left"/>
        <w:rPr>
          <w:rFonts w:ascii="Arial" w:hAnsi="Arial" w:eastAsia="Arial" w:cs="Arial"/>
          <w:i/>
          <w:iCs/>
          <w:color w:val="555555"/>
          <w:rtl/>
        </w:rPr>
      </w:pPr>
      <w:r>
        <w:rPr>
          <w:rFonts w:ascii="Arial" w:hAnsi="Arial" w:eastAsia="Arial" w:cs="Arial"/>
          <w:i/>
          <w:iCs/>
          <w:color w:val="555555"/>
          <w:rtl/>
        </w:rPr>
        <w:t>مثال توضيحي: أريكة زاوية بسعر 3,000 درهم (وحدة 70 سم) يمكن أن ترتفع إلى 3,500 درهم (80 سم) أو 4,000 درهم (90 سم) حسب البعد المختار — يتغير السعر تلقائيًا وفق القاعدة المحددة لهذا الموديل.</w:t>
      </w:r>
    </w:p>
    <w:p w14:paraId="779FC220">
      <w:pPr>
        <w:bidi/>
        <w:spacing w:after="120"/>
        <w:jc w:val="left"/>
        <w:rPr>
          <w:rFonts w:hint="default" w:ascii="Arial" w:hAnsi="Arial" w:eastAsia="Arial" w:cs="Arial"/>
          <w:i/>
          <w:iCs/>
          <w:color w:val="555555"/>
          <w:rtl/>
          <w:lang w:val="en-GB"/>
        </w:rPr>
      </w:pPr>
      <w:r>
        <w:rPr>
          <w:rFonts w:hint="default" w:ascii="Arial" w:hAnsi="Arial" w:eastAsia="Arial" w:cs="Arial"/>
          <w:i/>
          <w:iCs/>
          <w:color w:val="555555"/>
          <w:rtl/>
          <w:lang w:val="en-GB"/>
        </w:rPr>
        <w:drawing>
          <wp:inline distT="0" distB="0" distL="114300" distR="114300">
            <wp:extent cx="6285230" cy="3430905"/>
            <wp:effectExtent l="0" t="0" r="1270" b="17145"/>
            <wp:docPr id="1" name="Picture 1" descr="Gemini_Generated_Image_hunoq1hunoq1hu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emini_Generated_Image_hunoq1hunoq1huno"/>
                    <pic:cNvPicPr>
                      <a:picLocks noChangeAspect="1"/>
                    </pic:cNvPicPr>
                  </pic:nvPicPr>
                  <pic:blipFill>
                    <a:blip r:embed="rId4"/>
                    <a:stretch>
                      <a:fillRect/>
                    </a:stretch>
                  </pic:blipFill>
                  <pic:spPr>
                    <a:xfrm>
                      <a:off x="0" y="0"/>
                      <a:ext cx="6285230" cy="3430905"/>
                    </a:xfrm>
                    <a:prstGeom prst="rect">
                      <a:avLst/>
                    </a:prstGeom>
                  </pic:spPr>
                </pic:pic>
              </a:graphicData>
            </a:graphic>
          </wp:inline>
        </w:drawing>
      </w:r>
    </w:p>
    <w:p w14:paraId="0A6B66E9">
      <w:pPr>
        <w:pStyle w:val="2"/>
        <w:bidi/>
        <w:spacing w:before="320" w:after="140"/>
        <w:jc w:val="left"/>
      </w:pPr>
      <w:r>
        <w:rPr>
          <w:rFonts w:ascii="Arial" w:hAnsi="Arial" w:eastAsia="Arial" w:cs="Arial"/>
          <w:rtl/>
        </w:rPr>
        <w:t>4. الطلب والدفعة المقدمة والدفع</w:t>
      </w:r>
    </w:p>
    <w:p w14:paraId="045DECA4">
      <w:pPr>
        <w:bidi/>
        <w:spacing w:after="120"/>
        <w:jc w:val="left"/>
      </w:pPr>
      <w:r>
        <w:rPr>
          <w:rFonts w:ascii="Arial" w:hAnsi="Arial" w:eastAsia="Arial" w:cs="Arial"/>
          <w:rtl/>
        </w:rPr>
        <w:t>بعد إرسال الطلب، يتحقق المدير من المعلومات مع الزبون قبل التأكيد.</w:t>
      </w:r>
    </w:p>
    <w:p w14:paraId="1CB2C760">
      <w:pPr>
        <w:bidi/>
        <w:spacing w:after="120"/>
        <w:jc w:val="left"/>
      </w:pPr>
      <w:r>
        <w:rPr>
          <w:rFonts w:ascii="Arial" w:hAnsi="Arial" w:eastAsia="Arial" w:cs="Arial"/>
          <w:rtl/>
        </w:rPr>
        <w:t>تُطلب دفعة مقدمة (نسبة تُحدد لاحقًا) قبل التصنيع؛ ويُدفع الرصيد المتبقي قبل الشحن. الدفع الإلكتروني غير مشمول في هذه النسخة (إمكانية مستقبلية).</w:t>
      </w:r>
    </w:p>
    <w:p w14:paraId="662DC6C4">
      <w:pPr>
        <w:pStyle w:val="2"/>
        <w:bidi/>
        <w:spacing w:before="320" w:after="140"/>
        <w:jc w:val="left"/>
      </w:pPr>
      <w:r>
        <w:rPr>
          <w:rFonts w:ascii="Arial" w:hAnsi="Arial" w:eastAsia="Arial" w:cs="Arial"/>
          <w:rtl/>
        </w:rPr>
        <w:t>5. حالات الطلب</w:t>
      </w:r>
    </w:p>
    <w:tbl>
      <w:tblPr>
        <w:tblStyle w:val="9"/>
        <w:tblW w:w="98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92"/>
        <w:gridCol w:w="5248"/>
      </w:tblGrid>
      <w:tr w14:paraId="52193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38" w:hRule="atLeast"/>
          <w:jc w:val="center"/>
        </w:trPr>
        <w:tc>
          <w:tcPr>
            <w:tcW w:w="4592" w:type="dxa"/>
            <w:shd w:val="clear" w:color="auto" w:fill="2E4057"/>
          </w:tcPr>
          <w:p w14:paraId="4ACE5916">
            <w:pPr>
              <w:bidi/>
              <w:jc w:val="center"/>
            </w:pPr>
            <w:r>
              <w:rPr>
                <w:rFonts w:ascii="Arial" w:hAnsi="Arial" w:eastAsia="Arial" w:cs="Arial"/>
                <w:b/>
                <w:bCs/>
                <w:color w:val="FFFFFF"/>
                <w:rtl/>
              </w:rPr>
              <w:t>الحالة</w:t>
            </w:r>
          </w:p>
        </w:tc>
        <w:tc>
          <w:tcPr>
            <w:tcW w:w="5248" w:type="dxa"/>
            <w:shd w:val="clear" w:color="auto" w:fill="2E4057"/>
          </w:tcPr>
          <w:p w14:paraId="4953F78D">
            <w:pPr>
              <w:bidi/>
              <w:jc w:val="center"/>
            </w:pPr>
            <w:r>
              <w:rPr>
                <w:rFonts w:ascii="Arial" w:hAnsi="Arial" w:eastAsia="Arial" w:cs="Arial"/>
                <w:b/>
                <w:bCs/>
                <w:color w:val="FFFFFF"/>
                <w:rtl/>
              </w:rPr>
              <w:t>الدلالة</w:t>
            </w:r>
          </w:p>
        </w:tc>
      </w:tr>
      <w:tr w14:paraId="782C1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38" w:hRule="atLeast"/>
          <w:jc w:val="center"/>
        </w:trPr>
        <w:tc>
          <w:tcPr>
            <w:tcW w:w="4592" w:type="dxa"/>
          </w:tcPr>
          <w:p w14:paraId="6ACF8031">
            <w:pPr>
              <w:bidi/>
              <w:jc w:val="center"/>
            </w:pPr>
            <w:r>
              <w:rPr>
                <w:rFonts w:ascii="Arial" w:hAnsi="Arial" w:eastAsia="Arial" w:cs="Arial"/>
                <w:b w:val="0"/>
                <w:bCs w:val="0"/>
                <w:color w:val="000000"/>
                <w:rtl/>
              </w:rPr>
              <w:t>قيد الانتظار (PENDING)</w:t>
            </w:r>
          </w:p>
        </w:tc>
        <w:tc>
          <w:tcPr>
            <w:tcW w:w="5248" w:type="dxa"/>
          </w:tcPr>
          <w:p w14:paraId="42A10A41">
            <w:pPr>
              <w:bidi/>
              <w:jc w:val="center"/>
            </w:pPr>
            <w:r>
              <w:rPr>
                <w:rFonts w:ascii="Arial" w:hAnsi="Arial" w:eastAsia="Arial" w:cs="Arial"/>
                <w:b w:val="0"/>
                <w:bCs w:val="0"/>
                <w:color w:val="000000"/>
                <w:rtl/>
              </w:rPr>
              <w:t>تم إنشاء الطلب، الدفعة المقدمة لم تُؤكد بعد.</w:t>
            </w:r>
          </w:p>
        </w:tc>
      </w:tr>
      <w:tr w14:paraId="02DCA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38" w:hRule="atLeast"/>
          <w:jc w:val="center"/>
        </w:trPr>
        <w:tc>
          <w:tcPr>
            <w:tcW w:w="4592" w:type="dxa"/>
          </w:tcPr>
          <w:p w14:paraId="2C00F0A1">
            <w:pPr>
              <w:bidi/>
              <w:jc w:val="center"/>
            </w:pPr>
            <w:r>
              <w:rPr>
                <w:rFonts w:ascii="Arial" w:hAnsi="Arial" w:eastAsia="Arial" w:cs="Arial"/>
                <w:b w:val="0"/>
                <w:bCs w:val="0"/>
                <w:color w:val="000000"/>
                <w:rtl/>
              </w:rPr>
              <w:t>قيد التنفيذ (WORKING)</w:t>
            </w:r>
          </w:p>
        </w:tc>
        <w:tc>
          <w:tcPr>
            <w:tcW w:w="5248" w:type="dxa"/>
          </w:tcPr>
          <w:p w14:paraId="168A1F0D">
            <w:pPr>
              <w:bidi/>
              <w:jc w:val="center"/>
            </w:pPr>
            <w:r>
              <w:rPr>
                <w:rFonts w:ascii="Arial" w:hAnsi="Arial" w:eastAsia="Arial" w:cs="Arial"/>
                <w:b w:val="0"/>
                <w:bCs w:val="0"/>
                <w:color w:val="000000"/>
                <w:rtl/>
              </w:rPr>
              <w:t>تم تأكيد الدفعة المقدمة، التصنيع جارٍ.</w:t>
            </w:r>
          </w:p>
        </w:tc>
      </w:tr>
      <w:tr w14:paraId="33CD1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62" w:hRule="atLeast"/>
          <w:jc w:val="center"/>
        </w:trPr>
        <w:tc>
          <w:tcPr>
            <w:tcW w:w="4592" w:type="dxa"/>
          </w:tcPr>
          <w:p w14:paraId="6377D860">
            <w:pPr>
              <w:bidi/>
              <w:jc w:val="center"/>
            </w:pPr>
            <w:r>
              <w:rPr>
                <w:rFonts w:ascii="Arial" w:hAnsi="Arial" w:eastAsia="Arial" w:cs="Arial"/>
                <w:b w:val="0"/>
                <w:bCs w:val="0"/>
                <w:color w:val="000000"/>
                <w:rtl/>
              </w:rPr>
              <w:t>بانتظار الدفع النهائي (WAITING FOR FINAL PAYMENT)</w:t>
            </w:r>
          </w:p>
        </w:tc>
        <w:tc>
          <w:tcPr>
            <w:tcW w:w="5248" w:type="dxa"/>
          </w:tcPr>
          <w:p w14:paraId="30021424">
            <w:pPr>
              <w:bidi/>
              <w:jc w:val="center"/>
            </w:pPr>
            <w:r>
              <w:rPr>
                <w:rFonts w:ascii="Arial" w:hAnsi="Arial" w:eastAsia="Arial" w:cs="Arial"/>
                <w:b w:val="0"/>
                <w:bCs w:val="0"/>
                <w:color w:val="000000"/>
                <w:rtl/>
              </w:rPr>
              <w:t>تم الانتهاء من القطعة، الرصيد المتبقي يجب دفعه.</w:t>
            </w:r>
          </w:p>
        </w:tc>
      </w:tr>
      <w:tr w14:paraId="2CC7A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38" w:hRule="atLeast"/>
          <w:jc w:val="center"/>
        </w:trPr>
        <w:tc>
          <w:tcPr>
            <w:tcW w:w="4592" w:type="dxa"/>
          </w:tcPr>
          <w:p w14:paraId="627C9725">
            <w:pPr>
              <w:bidi/>
              <w:jc w:val="center"/>
            </w:pPr>
            <w:r>
              <w:rPr>
                <w:rFonts w:ascii="Arial" w:hAnsi="Arial" w:eastAsia="Arial" w:cs="Arial"/>
                <w:b w:val="0"/>
                <w:bCs w:val="0"/>
                <w:color w:val="000000"/>
                <w:rtl/>
              </w:rPr>
              <w:t>قيد الشحن (SHIPPING)</w:t>
            </w:r>
          </w:p>
        </w:tc>
        <w:tc>
          <w:tcPr>
            <w:tcW w:w="5248" w:type="dxa"/>
          </w:tcPr>
          <w:p w14:paraId="230B4DBE">
            <w:pPr>
              <w:bidi/>
              <w:jc w:val="center"/>
            </w:pPr>
            <w:r>
              <w:rPr>
                <w:rFonts w:ascii="Arial" w:hAnsi="Arial" w:eastAsia="Arial" w:cs="Arial"/>
                <w:b w:val="0"/>
                <w:bCs w:val="0"/>
                <w:color w:val="000000"/>
                <w:rtl/>
              </w:rPr>
              <w:t>تم الدفع بالكامل، الطلب قيد الشحن.</w:t>
            </w:r>
          </w:p>
        </w:tc>
      </w:tr>
      <w:tr w14:paraId="0AB98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51" w:hRule="atLeast"/>
          <w:jc w:val="center"/>
        </w:trPr>
        <w:tc>
          <w:tcPr>
            <w:tcW w:w="4592" w:type="dxa"/>
          </w:tcPr>
          <w:p w14:paraId="5F17AD02">
            <w:pPr>
              <w:bidi/>
              <w:jc w:val="center"/>
            </w:pPr>
            <w:r>
              <w:rPr>
                <w:rFonts w:ascii="Arial" w:hAnsi="Arial" w:eastAsia="Arial" w:cs="Arial"/>
                <w:b w:val="0"/>
                <w:bCs w:val="0"/>
                <w:color w:val="000000"/>
                <w:rtl/>
              </w:rPr>
              <w:t>تم التسليم (DELIVERED)</w:t>
            </w:r>
          </w:p>
        </w:tc>
        <w:tc>
          <w:tcPr>
            <w:tcW w:w="5248" w:type="dxa"/>
          </w:tcPr>
          <w:p w14:paraId="76FB06B5">
            <w:pPr>
              <w:bidi/>
              <w:jc w:val="center"/>
            </w:pPr>
            <w:r>
              <w:rPr>
                <w:rFonts w:ascii="Arial" w:hAnsi="Arial" w:eastAsia="Arial" w:cs="Arial"/>
                <w:b w:val="0"/>
                <w:bCs w:val="0"/>
                <w:color w:val="000000"/>
                <w:rtl/>
              </w:rPr>
              <w:t>تم تسليم الطلب.</w:t>
            </w:r>
          </w:p>
        </w:tc>
      </w:tr>
    </w:tbl>
    <w:p w14:paraId="77CFD962">
      <w:pPr>
        <w:bidi/>
        <w:spacing w:after="120"/>
        <w:jc w:val="left"/>
      </w:pPr>
    </w:p>
    <w:p w14:paraId="1D1C274C">
      <w:pPr>
        <w:pStyle w:val="2"/>
        <w:bidi/>
        <w:spacing w:before="320" w:after="140"/>
        <w:jc w:val="left"/>
      </w:pPr>
      <w:r>
        <w:rPr>
          <w:rFonts w:ascii="Arial" w:hAnsi="Arial" w:eastAsia="Arial" w:cs="Arial"/>
          <w:rtl/>
        </w:rPr>
        <w:t>6. التوصيل</w:t>
      </w:r>
    </w:p>
    <w:p w14:paraId="72D0FE17">
      <w:pPr>
        <w:pStyle w:val="17"/>
        <w:numPr>
          <w:ilvl w:val="0"/>
          <w:numId w:val="1"/>
        </w:numPr>
        <w:bidi/>
        <w:spacing w:after="60"/>
        <w:jc w:val="left"/>
      </w:pPr>
      <w:r>
        <w:rPr>
          <w:rFonts w:ascii="Arial" w:hAnsi="Arial" w:eastAsia="Arial" w:cs="Arial"/>
          <w:rtl/>
        </w:rPr>
        <w:t>طنجة: تعرفة أساسية 100 درهم، قابلة للتعديل حسب حجم القطعة.</w:t>
      </w:r>
    </w:p>
    <w:p w14:paraId="1EEE6C58">
      <w:pPr>
        <w:pStyle w:val="17"/>
        <w:numPr>
          <w:ilvl w:val="0"/>
          <w:numId w:val="1"/>
        </w:numPr>
        <w:bidi/>
        <w:spacing w:after="60"/>
        <w:jc w:val="left"/>
      </w:pPr>
      <w:r>
        <w:rPr>
          <w:rFonts w:ascii="Arial" w:hAnsi="Arial" w:eastAsia="Arial" w:cs="Arial"/>
          <w:rtl/>
        </w:rPr>
        <w:t>باقي المغرب: أساس 200 درهم + (المسافة × معامل)، إلى حدود ~800 درهم.</w:t>
      </w:r>
    </w:p>
    <w:p w14:paraId="21572BA8">
      <w:pPr>
        <w:pStyle w:val="17"/>
        <w:numPr>
          <w:ilvl w:val="0"/>
          <w:numId w:val="1"/>
        </w:numPr>
        <w:bidi/>
        <w:spacing w:after="60"/>
        <w:jc w:val="left"/>
      </w:pPr>
      <w:r>
        <w:rPr>
          <w:rFonts w:ascii="Arial" w:hAnsi="Arial" w:eastAsia="Arial" w:cs="Arial"/>
          <w:rtl/>
        </w:rPr>
        <w:t>دوليًا: عبر ناقل خارجي، التعرفات تُحدد لاحقًا.</w:t>
      </w:r>
    </w:p>
    <w:p w14:paraId="1077E7AD">
      <w:pPr>
        <w:pStyle w:val="17"/>
        <w:numPr>
          <w:ilvl w:val="0"/>
          <w:numId w:val="1"/>
        </w:numPr>
        <w:bidi/>
        <w:spacing w:after="60"/>
        <w:jc w:val="left"/>
      </w:pPr>
      <w:r>
        <w:rPr>
          <w:rFonts w:ascii="Arial" w:hAnsi="Arial" w:eastAsia="Arial" w:cs="Arial"/>
          <w:rtl/>
        </w:rPr>
        <w:t>الاستلام من طرف الزبون: مجاني.</w:t>
      </w:r>
    </w:p>
    <w:p w14:paraId="2228D073">
      <w:pPr>
        <w:pStyle w:val="2"/>
        <w:bidi/>
        <w:spacing w:before="320" w:after="140"/>
        <w:jc w:val="left"/>
      </w:pPr>
      <w:r>
        <w:rPr>
          <w:rFonts w:ascii="Arial" w:hAnsi="Arial" w:eastAsia="Arial" w:cs="Arial"/>
          <w:rtl/>
        </w:rPr>
        <w:t>7. مساحات الزبون والإدارة</w:t>
      </w:r>
    </w:p>
    <w:p w14:paraId="4F1AFFFD">
      <w:pPr>
        <w:pStyle w:val="3"/>
        <w:bidi/>
        <w:spacing w:before="220" w:after="100"/>
        <w:jc w:val="left"/>
      </w:pPr>
      <w:r>
        <w:rPr>
          <w:rFonts w:ascii="Arial" w:hAnsi="Arial" w:eastAsia="Arial" w:cs="Arial"/>
          <w:rtl/>
        </w:rPr>
        <w:t>مساحة الزبون</w:t>
      </w:r>
    </w:p>
    <w:p w14:paraId="27923A65">
      <w:pPr>
        <w:bidi/>
        <w:spacing w:after="120"/>
        <w:jc w:val="left"/>
      </w:pPr>
      <w:r>
        <w:rPr>
          <w:rFonts w:ascii="Arial" w:hAnsi="Arial" w:eastAsia="Arial" w:cs="Arial"/>
          <w:rtl/>
        </w:rPr>
        <w:t>تتبع الطلبات، التخصيصات المختارة، السعر، الدفعة المقدمة/الرصيد المتبقي، الحالة ومعلومات الدفع.</w:t>
      </w:r>
    </w:p>
    <w:p w14:paraId="1B79F437">
      <w:pPr>
        <w:pStyle w:val="3"/>
        <w:bidi/>
        <w:spacing w:before="220" w:after="100"/>
        <w:jc w:val="left"/>
      </w:pPr>
      <w:r>
        <w:rPr>
          <w:rFonts w:ascii="Arial" w:hAnsi="Arial" w:eastAsia="Arial" w:cs="Arial"/>
          <w:rtl/>
        </w:rPr>
        <w:t>مساحة الإدارة</w:t>
      </w:r>
    </w:p>
    <w:p w14:paraId="4C728C5C">
      <w:pPr>
        <w:bidi/>
        <w:spacing w:after="120"/>
        <w:jc w:val="left"/>
      </w:pPr>
      <w:r>
        <w:rPr>
          <w:rFonts w:ascii="Arial" w:hAnsi="Arial" w:eastAsia="Arial" w:cs="Arial"/>
          <w:rtl/>
        </w:rPr>
        <w:t>إدارة الطلبات، الزبناء، المنتجات، الفئات، قواعد التسعير، التوصيل، وتأكيد الدفعات/الحالات.</w:t>
      </w:r>
    </w:p>
    <w:p w14:paraId="2D620D75">
      <w:pPr>
        <w:pStyle w:val="2"/>
        <w:numPr>
          <w:ilvl w:val="0"/>
          <w:numId w:val="2"/>
        </w:numPr>
        <w:bidi/>
        <w:spacing w:before="320" w:after="140"/>
        <w:jc w:val="left"/>
        <w:rPr>
          <w:rFonts w:ascii="Arial" w:hAnsi="Arial" w:eastAsia="Arial" w:cs="Arial"/>
          <w:rtl/>
        </w:rPr>
      </w:pPr>
      <w:r>
        <w:rPr>
          <w:rFonts w:ascii="Arial" w:hAnsi="Arial" w:eastAsia="Arial" w:cs="Arial"/>
          <w:rtl/>
        </w:rPr>
        <w:t>الميزانية وشروط الدفع</w:t>
      </w:r>
    </w:p>
    <w:p w14:paraId="1191DA2F">
      <w:pPr>
        <w:bidi/>
        <w:spacing w:after="120"/>
        <w:jc w:val="left"/>
      </w:pPr>
      <w:r>
        <w:rPr>
          <w:rFonts w:ascii="Arial" w:hAnsi="Arial" w:eastAsia="Arial" w:cs="Arial"/>
          <w:rtl/>
        </w:rPr>
        <w:t xml:space="preserve">ميزانية التطوير:  </w:t>
      </w:r>
      <w:r>
        <w:rPr>
          <w:rFonts w:hint="default" w:ascii="Arial" w:hAnsi="Arial" w:eastAsia="Arial" w:cs="Arial"/>
          <w:rtl w:val="0"/>
          <w:lang w:val="en-GB"/>
        </w:rPr>
        <w:t>14000</w:t>
      </w:r>
      <w:r>
        <w:rPr>
          <w:rFonts w:ascii="Arial" w:hAnsi="Arial" w:eastAsia="Arial" w:cs="Arial"/>
          <w:rtl/>
        </w:rPr>
        <w:t xml:space="preserve"> درهم.</w:t>
      </w:r>
    </w:p>
    <w:p w14:paraId="01FA787D">
      <w:pPr>
        <w:numPr>
          <w:numId w:val="0"/>
        </w:numPr>
        <w:jc w:val="right"/>
        <w:rPr>
          <w:rFonts w:ascii="Arial" w:hAnsi="Arial" w:eastAsia="Arial" w:cs="Arial"/>
          <w:rtl/>
        </w:rPr>
      </w:pPr>
      <w:r>
        <w:rPr>
          <w:rFonts w:ascii="Arial" w:hAnsi="Arial" w:eastAsia="Arial" w:cs="Arial"/>
          <w:rtl/>
        </w:rPr>
        <w:t>حجم العمل المقدر: 180 إلى 220 ساعة</w:t>
      </w:r>
    </w:p>
    <w:p w14:paraId="1E95EA5C">
      <w:pPr>
        <w:numPr>
          <w:numId w:val="0"/>
        </w:numPr>
        <w:rPr>
          <w:rFonts w:ascii="Arial" w:hAnsi="Arial" w:eastAsia="Arial" w:cs="Arial"/>
          <w:rtl/>
        </w:rPr>
      </w:pPr>
    </w:p>
    <w:tbl>
      <w:tblPr>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82"/>
        <w:gridCol w:w="2819"/>
      </w:tblGrid>
      <w:tr w14:paraId="3822C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37" w:hRule="atLeast"/>
          <w:tblHeader/>
          <w:tblCellSpacing w:w="15" w:type="dxa"/>
          <w:jc w:val="center"/>
        </w:trPr>
        <w:tc>
          <w:tcPr>
            <w:tcW w:w="0" w:type="auto"/>
            <w:shd w:val="clear"/>
            <w:vAlign w:val="center"/>
          </w:tcPr>
          <w:p w14:paraId="1456ADFF">
            <w:pPr>
              <w:jc w:val="center"/>
              <w:rPr>
                <w:rFonts w:hint="eastAsia" w:ascii="SimSun"/>
                <w:b/>
                <w:bCs/>
                <w:sz w:val="24"/>
                <w:szCs w:val="24"/>
              </w:rPr>
            </w:pPr>
          </w:p>
        </w:tc>
        <w:tc>
          <w:tcPr>
            <w:tcW w:w="0" w:type="auto"/>
            <w:shd w:val="clear"/>
            <w:vAlign w:val="center"/>
          </w:tcPr>
          <w:p w14:paraId="7E67A41C">
            <w:pPr>
              <w:keepNext w:val="0"/>
              <w:keepLines w:val="0"/>
              <w:widowControl/>
              <w:suppressLineNumbers w:val="0"/>
              <w:jc w:val="center"/>
              <w:rPr>
                <w:b/>
                <w:bCs/>
              </w:rPr>
            </w:pPr>
            <w:r>
              <w:rPr>
                <w:rStyle w:val="15"/>
                <w:rFonts w:ascii="SimSun" w:hAnsi="SimSun" w:eastAsia="SimSun" w:cs="SimSun"/>
                <w:kern w:val="0"/>
                <w:sz w:val="24"/>
                <w:szCs w:val="24"/>
                <w:cs/>
                <w:lang w:val="en-US" w:eastAsia="zh-CN" w:bidi="ar-SA"/>
              </w:rPr>
              <w:t xml:space="preserve">النسخة </w:t>
            </w:r>
            <w:r>
              <w:rPr>
                <w:rStyle w:val="15"/>
                <w:rFonts w:ascii="SimSun" w:hAnsi="SimSun" w:eastAsia="SimSun" w:cs="SimSun"/>
                <w:kern w:val="0"/>
                <w:sz w:val="24"/>
                <w:szCs w:val="24"/>
                <w:cs w:val="0"/>
                <w:lang w:val="en-US" w:eastAsia="zh-CN" w:bidi="ar"/>
              </w:rPr>
              <w:t>2 (</w:t>
            </w:r>
            <w:r>
              <w:rPr>
                <w:rStyle w:val="15"/>
                <w:rFonts w:ascii="SimSun" w:hAnsi="SimSun" w:eastAsia="SimSun" w:cs="SimSun"/>
                <w:kern w:val="0"/>
                <w:sz w:val="24"/>
                <w:szCs w:val="24"/>
                <w:cs/>
                <w:lang w:val="en-US" w:eastAsia="zh-CN" w:bidi="ar-SA"/>
              </w:rPr>
              <w:t>القياسية</w:t>
            </w:r>
            <w:r>
              <w:rPr>
                <w:rStyle w:val="15"/>
                <w:rFonts w:ascii="SimSun" w:hAnsi="SimSun" w:eastAsia="SimSun" w:cs="SimSun"/>
                <w:kern w:val="0"/>
                <w:sz w:val="24"/>
                <w:szCs w:val="24"/>
                <w:cs w:val="0"/>
                <w:lang w:val="en-US" w:eastAsia="zh-CN" w:bidi="ar"/>
              </w:rPr>
              <w:t>)</w:t>
            </w:r>
            <w:r>
              <w:rPr>
                <w:rFonts w:ascii="SimSun" w:hAnsi="SimSun" w:eastAsia="SimSun" w:cs="SimSun"/>
                <w:b/>
                <w:bCs/>
                <w:kern w:val="0"/>
                <w:sz w:val="24"/>
                <w:szCs w:val="24"/>
                <w:lang w:val="en-US" w:eastAsia="zh-CN" w:bidi="ar"/>
              </w:rPr>
              <w:t xml:space="preserve"> ~120-160 </w:t>
            </w:r>
            <w:r>
              <w:rPr>
                <w:rFonts w:ascii="SimSun" w:hAnsi="SimSun" w:eastAsia="SimSun" w:cs="SimSun"/>
                <w:b/>
                <w:bCs/>
                <w:kern w:val="0"/>
                <w:sz w:val="24"/>
                <w:szCs w:val="24"/>
                <w:cs/>
                <w:lang w:val="en-US" w:eastAsia="zh-CN" w:bidi="ar-SA"/>
              </w:rPr>
              <w:t>ساعة</w:t>
            </w:r>
          </w:p>
        </w:tc>
      </w:tr>
      <w:tr w14:paraId="0372D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4" w:hRule="atLeast"/>
          <w:tblCellSpacing w:w="15" w:type="dxa"/>
          <w:jc w:val="center"/>
        </w:trPr>
        <w:tc>
          <w:tcPr>
            <w:tcW w:w="0" w:type="auto"/>
            <w:shd w:val="clear"/>
            <w:vAlign w:val="center"/>
          </w:tcPr>
          <w:p w14:paraId="479023F2">
            <w:pPr>
              <w:keepNext w:val="0"/>
              <w:keepLines w:val="0"/>
              <w:widowControl/>
              <w:suppressLineNumbers w:val="0"/>
              <w:jc w:val="center"/>
            </w:pPr>
            <w:r>
              <w:rPr>
                <w:rStyle w:val="15"/>
                <w:rFonts w:ascii="SimSun" w:hAnsi="SimSun" w:eastAsia="SimSun" w:cs="SimSun"/>
                <w:kern w:val="0"/>
                <w:sz w:val="24"/>
                <w:szCs w:val="24"/>
                <w:cs/>
                <w:lang w:val="en-US" w:eastAsia="zh-CN" w:bidi="ar-SA"/>
              </w:rPr>
              <w:t xml:space="preserve">شركة </w:t>
            </w:r>
            <w:r>
              <w:rPr>
                <w:rStyle w:val="15"/>
                <w:rFonts w:ascii="SimSun" w:hAnsi="SimSun" w:eastAsia="SimSun" w:cs="SimSun"/>
                <w:kern w:val="0"/>
                <w:sz w:val="24"/>
                <w:szCs w:val="24"/>
                <w:cs w:val="0"/>
                <w:lang w:val="en-US" w:eastAsia="zh-CN" w:bidi="ar"/>
              </w:rPr>
              <w:t xml:space="preserve">/ </w:t>
            </w:r>
            <w:r>
              <w:rPr>
                <w:rStyle w:val="15"/>
                <w:rFonts w:ascii="SimSun" w:hAnsi="SimSun" w:eastAsia="SimSun" w:cs="SimSun"/>
                <w:kern w:val="0"/>
                <w:sz w:val="24"/>
                <w:szCs w:val="24"/>
                <w:cs/>
                <w:lang w:val="en-US" w:eastAsia="zh-CN" w:bidi="ar-SA"/>
              </w:rPr>
              <w:t>وكالة ويب</w:t>
            </w:r>
          </w:p>
        </w:tc>
        <w:tc>
          <w:tcPr>
            <w:tcW w:w="0" w:type="auto"/>
            <w:shd w:val="clear"/>
            <w:vAlign w:val="center"/>
          </w:tcPr>
          <w:p w14:paraId="6D5FF113">
            <w:pPr>
              <w:keepNext w:val="0"/>
              <w:keepLines w:val="0"/>
              <w:widowControl/>
              <w:suppressLineNumbers w:val="0"/>
              <w:jc w:val="center"/>
            </w:pPr>
            <w:r>
              <w:rPr>
                <w:rFonts w:ascii="SimSun" w:hAnsi="SimSun" w:eastAsia="SimSun" w:cs="SimSun"/>
                <w:kern w:val="0"/>
                <w:sz w:val="24"/>
                <w:szCs w:val="24"/>
                <w:lang w:val="en-US" w:eastAsia="zh-CN" w:bidi="ar"/>
              </w:rPr>
              <w:t xml:space="preserve">60,000 – 90,000 </w:t>
            </w:r>
            <w:r>
              <w:rPr>
                <w:rFonts w:ascii="SimSun" w:hAnsi="SimSun" w:eastAsia="SimSun" w:cs="SimSun"/>
                <w:kern w:val="0"/>
                <w:sz w:val="24"/>
                <w:szCs w:val="24"/>
                <w:cs/>
                <w:lang w:val="en-US" w:eastAsia="zh-CN" w:bidi="ar-SA"/>
              </w:rPr>
              <w:t>درهم</w:t>
            </w:r>
          </w:p>
        </w:tc>
      </w:tr>
      <w:tr w14:paraId="78A076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4" w:hRule="atLeast"/>
          <w:tblCellSpacing w:w="15" w:type="dxa"/>
          <w:jc w:val="center"/>
        </w:trPr>
        <w:tc>
          <w:tcPr>
            <w:tcW w:w="0" w:type="auto"/>
            <w:shd w:val="clear"/>
            <w:vAlign w:val="center"/>
          </w:tcPr>
          <w:p w14:paraId="2DFD97CC">
            <w:pPr>
              <w:keepNext w:val="0"/>
              <w:keepLines w:val="0"/>
              <w:widowControl/>
              <w:suppressLineNumbers w:val="0"/>
              <w:jc w:val="center"/>
            </w:pPr>
            <w:r>
              <w:rPr>
                <w:rStyle w:val="15"/>
                <w:rFonts w:ascii="SimSun" w:hAnsi="SimSun" w:eastAsia="SimSun" w:cs="SimSun"/>
                <w:kern w:val="0"/>
                <w:sz w:val="24"/>
                <w:szCs w:val="24"/>
                <w:cs/>
                <w:lang w:val="en-US" w:eastAsia="zh-CN" w:bidi="ar-SA"/>
              </w:rPr>
              <w:t xml:space="preserve">مستقل خبير </w:t>
            </w:r>
            <w:r>
              <w:rPr>
                <w:rStyle w:val="15"/>
                <w:rFonts w:ascii="SimSun" w:hAnsi="SimSun" w:eastAsia="SimSun" w:cs="SimSun"/>
                <w:kern w:val="0"/>
                <w:sz w:val="24"/>
                <w:szCs w:val="24"/>
                <w:cs w:val="0"/>
                <w:lang w:val="en-US" w:eastAsia="zh-CN" w:bidi="ar"/>
              </w:rPr>
              <w:t xml:space="preserve">(+5 </w:t>
            </w:r>
            <w:r>
              <w:rPr>
                <w:rStyle w:val="15"/>
                <w:rFonts w:ascii="SimSun" w:hAnsi="SimSun" w:eastAsia="SimSun" w:cs="SimSun"/>
                <w:kern w:val="0"/>
                <w:sz w:val="24"/>
                <w:szCs w:val="24"/>
                <w:cs/>
                <w:lang w:val="en-US" w:eastAsia="zh-CN" w:bidi="ar-SA"/>
              </w:rPr>
              <w:t>سنوات خبرة</w:t>
            </w:r>
            <w:r>
              <w:rPr>
                <w:rStyle w:val="15"/>
                <w:rFonts w:ascii="SimSun" w:hAnsi="SimSun" w:eastAsia="SimSun" w:cs="SimSun"/>
                <w:kern w:val="0"/>
                <w:sz w:val="24"/>
                <w:szCs w:val="24"/>
                <w:cs w:val="0"/>
                <w:lang w:val="en-US" w:eastAsia="zh-CN" w:bidi="ar"/>
              </w:rPr>
              <w:t>)</w:t>
            </w:r>
          </w:p>
        </w:tc>
        <w:tc>
          <w:tcPr>
            <w:tcW w:w="0" w:type="auto"/>
            <w:shd w:val="clear"/>
            <w:vAlign w:val="center"/>
          </w:tcPr>
          <w:p w14:paraId="0CD3030B">
            <w:pPr>
              <w:keepNext w:val="0"/>
              <w:keepLines w:val="0"/>
              <w:widowControl/>
              <w:suppressLineNumbers w:val="0"/>
              <w:jc w:val="center"/>
            </w:pPr>
            <w:r>
              <w:rPr>
                <w:rFonts w:ascii="SimSun" w:hAnsi="SimSun" w:eastAsia="SimSun" w:cs="SimSun"/>
                <w:kern w:val="0"/>
                <w:sz w:val="24"/>
                <w:szCs w:val="24"/>
                <w:lang w:val="en-US" w:eastAsia="zh-CN" w:bidi="ar"/>
              </w:rPr>
              <w:t xml:space="preserve">28,000 – 45,000 </w:t>
            </w:r>
            <w:r>
              <w:rPr>
                <w:rFonts w:ascii="SimSun" w:hAnsi="SimSun" w:eastAsia="SimSun" w:cs="SimSun"/>
                <w:kern w:val="0"/>
                <w:sz w:val="24"/>
                <w:szCs w:val="24"/>
                <w:cs/>
                <w:lang w:val="en-US" w:eastAsia="zh-CN" w:bidi="ar-SA"/>
              </w:rPr>
              <w:t>درهم</w:t>
            </w:r>
          </w:p>
        </w:tc>
      </w:tr>
      <w:tr w14:paraId="35F5B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61" w:hRule="atLeast"/>
          <w:tblCellSpacing w:w="15" w:type="dxa"/>
          <w:jc w:val="center"/>
        </w:trPr>
        <w:tc>
          <w:tcPr>
            <w:tcW w:w="0" w:type="auto"/>
            <w:shd w:val="clear"/>
            <w:vAlign w:val="center"/>
          </w:tcPr>
          <w:p w14:paraId="2C5B6672">
            <w:pPr>
              <w:keepNext w:val="0"/>
              <w:keepLines w:val="0"/>
              <w:widowControl/>
              <w:suppressLineNumbers w:val="0"/>
              <w:jc w:val="center"/>
            </w:pPr>
          </w:p>
        </w:tc>
        <w:tc>
          <w:tcPr>
            <w:tcW w:w="0" w:type="auto"/>
            <w:shd w:val="clear"/>
            <w:vAlign w:val="center"/>
          </w:tcPr>
          <w:p w14:paraId="70D42562">
            <w:pPr>
              <w:keepNext w:val="0"/>
              <w:keepLines w:val="0"/>
              <w:widowControl/>
              <w:suppressLineNumbers w:val="0"/>
              <w:jc w:val="center"/>
            </w:pPr>
            <w:r>
              <w:rPr>
                <w:rFonts w:ascii="SimSun" w:hAnsi="SimSun" w:eastAsia="SimSun" w:cs="SimSun"/>
                <w:kern w:val="0"/>
                <w:sz w:val="24"/>
                <w:szCs w:val="24"/>
                <w:lang w:val="en-US" w:eastAsia="zh-CN" w:bidi="ar"/>
              </w:rPr>
              <w:t xml:space="preserve">14,000 – 20,000 </w:t>
            </w:r>
            <w:r>
              <w:rPr>
                <w:rFonts w:ascii="SimSun" w:hAnsi="SimSun" w:eastAsia="SimSun" w:cs="SimSun"/>
                <w:kern w:val="0"/>
                <w:sz w:val="24"/>
                <w:szCs w:val="24"/>
                <w:cs/>
                <w:lang w:val="en-US" w:eastAsia="zh-CN" w:bidi="ar-SA"/>
              </w:rPr>
              <w:t>درهم</w:t>
            </w:r>
          </w:p>
        </w:tc>
      </w:tr>
    </w:tbl>
    <w:p w14:paraId="401A9667">
      <w:pPr>
        <w:pStyle w:val="3"/>
        <w:bidi/>
        <w:spacing w:before="220" w:after="100"/>
        <w:jc w:val="left"/>
      </w:pPr>
      <w:r>
        <w:rPr>
          <w:rFonts w:ascii="Arial" w:hAnsi="Arial" w:eastAsia="Arial" w:cs="Arial"/>
          <w:rtl/>
        </w:rPr>
        <w:t>8.1 هيكلة الدفع</w:t>
      </w:r>
    </w:p>
    <w:p w14:paraId="2CAC9D3F">
      <w:pPr>
        <w:bidi/>
        <w:spacing w:after="120"/>
        <w:jc w:val="left"/>
      </w:pPr>
      <w:r>
        <w:rPr>
          <w:rFonts w:ascii="Arial" w:hAnsi="Arial" w:eastAsia="Arial" w:cs="Arial"/>
          <w:rtl/>
        </w:rPr>
        <w:t>يتم الدفع على دفعتين متساويتين، موزعتين بين بداية المشروع وتسليمه.</w:t>
      </w:r>
    </w:p>
    <w:tbl>
      <w:tblPr>
        <w:tblStyle w:val="9"/>
        <w:tblW w:w="9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60"/>
        <w:gridCol w:w="3740"/>
        <w:gridCol w:w="3300"/>
      </w:tblGrid>
      <w:tr w14:paraId="28897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55" w:hRule="atLeast"/>
        </w:trPr>
        <w:tc>
          <w:tcPr>
            <w:tcW w:w="2860" w:type="dxa"/>
            <w:shd w:val="clear" w:color="auto" w:fill="2E4057"/>
          </w:tcPr>
          <w:p w14:paraId="1C8A610E">
            <w:pPr>
              <w:bidi/>
              <w:jc w:val="center"/>
            </w:pPr>
            <w:r>
              <w:rPr>
                <w:rFonts w:ascii="Arial" w:hAnsi="Arial" w:eastAsia="Arial" w:cs="Arial"/>
                <w:b/>
                <w:bCs/>
                <w:color w:val="FFFFFF"/>
                <w:rtl/>
              </w:rPr>
              <w:t>الدفعة</w:t>
            </w:r>
          </w:p>
        </w:tc>
        <w:tc>
          <w:tcPr>
            <w:tcW w:w="3740" w:type="dxa"/>
            <w:shd w:val="clear" w:color="auto" w:fill="2E4057"/>
          </w:tcPr>
          <w:p w14:paraId="53712E85">
            <w:pPr>
              <w:bidi/>
              <w:jc w:val="center"/>
            </w:pPr>
            <w:r>
              <w:rPr>
                <w:rFonts w:ascii="Arial" w:hAnsi="Arial" w:eastAsia="Arial" w:cs="Arial"/>
                <w:b/>
                <w:bCs/>
                <w:color w:val="FFFFFF"/>
                <w:rtl/>
              </w:rPr>
              <w:t>المُحفِّز</w:t>
            </w:r>
          </w:p>
        </w:tc>
        <w:tc>
          <w:tcPr>
            <w:tcW w:w="3300" w:type="dxa"/>
            <w:shd w:val="clear" w:color="auto" w:fill="2E4057"/>
          </w:tcPr>
          <w:p w14:paraId="75B97F71">
            <w:pPr>
              <w:bidi/>
              <w:jc w:val="center"/>
            </w:pPr>
            <w:r>
              <w:rPr>
                <w:rFonts w:ascii="Arial" w:hAnsi="Arial" w:eastAsia="Arial" w:cs="Arial"/>
                <w:b/>
                <w:bCs/>
                <w:color w:val="FFFFFF"/>
                <w:rtl/>
              </w:rPr>
              <w:t>التوقيت</w:t>
            </w:r>
          </w:p>
        </w:tc>
      </w:tr>
      <w:tr w14:paraId="032B0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55" w:hRule="atLeast"/>
        </w:trPr>
        <w:tc>
          <w:tcPr>
            <w:tcW w:w="2860" w:type="dxa"/>
          </w:tcPr>
          <w:p w14:paraId="06033517">
            <w:pPr>
              <w:bidi/>
              <w:jc w:val="center"/>
            </w:pPr>
            <w:r>
              <w:rPr>
                <w:rFonts w:ascii="Arial" w:hAnsi="Arial" w:eastAsia="Arial" w:cs="Arial"/>
                <w:b w:val="0"/>
                <w:bCs w:val="0"/>
                <w:color w:val="000000"/>
                <w:rtl/>
              </w:rPr>
              <w:t>الدفعة الأولى — 50%</w:t>
            </w:r>
          </w:p>
        </w:tc>
        <w:tc>
          <w:tcPr>
            <w:tcW w:w="3740" w:type="dxa"/>
          </w:tcPr>
          <w:p w14:paraId="1FFB91F3">
            <w:pPr>
              <w:bidi/>
              <w:jc w:val="center"/>
            </w:pPr>
            <w:r>
              <w:rPr>
                <w:rFonts w:ascii="Arial" w:hAnsi="Arial" w:eastAsia="Arial" w:cs="Arial"/>
                <w:b w:val="0"/>
                <w:bCs w:val="0"/>
                <w:color w:val="000000"/>
                <w:rtl/>
              </w:rPr>
              <w:t>عند التوقيع / المصادقة على دفتر التحملات</w:t>
            </w:r>
          </w:p>
        </w:tc>
        <w:tc>
          <w:tcPr>
            <w:tcW w:w="3300" w:type="dxa"/>
          </w:tcPr>
          <w:p w14:paraId="123A2275">
            <w:pPr>
              <w:bidi/>
              <w:jc w:val="center"/>
            </w:pPr>
            <w:r>
              <w:rPr>
                <w:rFonts w:ascii="Arial" w:hAnsi="Arial" w:eastAsia="Arial" w:cs="Arial"/>
                <w:b w:val="0"/>
                <w:bCs w:val="0"/>
                <w:color w:val="000000"/>
                <w:rtl/>
              </w:rPr>
              <w:t>قبل بدء التطوير</w:t>
            </w:r>
          </w:p>
        </w:tc>
      </w:tr>
      <w:tr w14:paraId="3A9B0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69" w:hRule="atLeast"/>
        </w:trPr>
        <w:tc>
          <w:tcPr>
            <w:tcW w:w="2860" w:type="dxa"/>
          </w:tcPr>
          <w:p w14:paraId="241614A3">
            <w:pPr>
              <w:bidi/>
              <w:jc w:val="center"/>
            </w:pPr>
            <w:r>
              <w:rPr>
                <w:rFonts w:ascii="Arial" w:hAnsi="Arial" w:eastAsia="Arial" w:cs="Arial"/>
                <w:b w:val="0"/>
                <w:bCs w:val="0"/>
                <w:color w:val="000000"/>
                <w:rtl/>
              </w:rPr>
              <w:t>الدفعة الثانية — 50%</w:t>
            </w:r>
          </w:p>
        </w:tc>
        <w:tc>
          <w:tcPr>
            <w:tcW w:w="3740" w:type="dxa"/>
          </w:tcPr>
          <w:p w14:paraId="0F20CC07">
            <w:pPr>
              <w:bidi/>
              <w:jc w:val="center"/>
            </w:pPr>
            <w:r>
              <w:rPr>
                <w:rFonts w:ascii="Arial" w:hAnsi="Arial" w:eastAsia="Arial" w:cs="Arial"/>
                <w:b w:val="0"/>
                <w:bCs w:val="0"/>
                <w:color w:val="000000"/>
                <w:rtl/>
              </w:rPr>
              <w:t>عند التسليم النهائي</w:t>
            </w:r>
          </w:p>
        </w:tc>
        <w:tc>
          <w:tcPr>
            <w:tcW w:w="3300" w:type="dxa"/>
          </w:tcPr>
          <w:p w14:paraId="3CF87FB4">
            <w:pPr>
              <w:bidi/>
              <w:jc w:val="center"/>
            </w:pPr>
            <w:r>
              <w:rPr>
                <w:rFonts w:ascii="Arial" w:hAnsi="Arial" w:eastAsia="Arial" w:cs="Arial"/>
                <w:b w:val="0"/>
                <w:bCs w:val="0"/>
                <w:color w:val="000000"/>
                <w:rtl/>
              </w:rPr>
              <w:t>قبل نقل الكود المصدري والنشر النهائي</w:t>
            </w:r>
          </w:p>
        </w:tc>
      </w:tr>
    </w:tbl>
    <w:p w14:paraId="37C3F82E">
      <w:pPr>
        <w:bidi/>
        <w:spacing w:after="120"/>
        <w:jc w:val="left"/>
      </w:pPr>
    </w:p>
    <w:p w14:paraId="1E5A6C47">
      <w:pPr>
        <w:pStyle w:val="3"/>
        <w:bidi/>
        <w:spacing w:before="220" w:after="100"/>
        <w:jc w:val="left"/>
      </w:pPr>
      <w:r>
        <w:rPr>
          <w:rFonts w:ascii="Arial" w:hAnsi="Arial" w:eastAsia="Arial" w:cs="Arial"/>
          <w:rtl/>
        </w:rPr>
        <w:t>8.2 طريقة الدفع والمهلة</w:t>
      </w:r>
    </w:p>
    <w:p w14:paraId="1C68C3EF">
      <w:pPr>
        <w:bidi/>
        <w:spacing w:after="120"/>
        <w:jc w:val="left"/>
      </w:pPr>
      <w:r>
        <w:rPr>
          <w:rFonts w:ascii="Arial" w:hAnsi="Arial" w:eastAsia="Arial" w:cs="Arial"/>
          <w:rtl/>
        </w:rPr>
        <w:t>الدفع عن طريق التحويل البنكي، وفق المعطيات (RIB) التي سيتم تزويد الزبون بها. يجب تسديد الرصيد المتبقي (الدفعة الثانية) خلال مهلة 5 أيام عمل بعد التسليم النهائي للموقع.</w:t>
      </w:r>
    </w:p>
    <w:p w14:paraId="2FAE36AD">
      <w:pPr>
        <w:pStyle w:val="3"/>
        <w:bidi/>
        <w:spacing w:before="220" w:after="100"/>
        <w:jc w:val="left"/>
      </w:pPr>
      <w:r>
        <w:rPr>
          <w:rFonts w:ascii="Arial" w:hAnsi="Arial" w:eastAsia="Arial" w:cs="Arial"/>
          <w:rtl/>
        </w:rPr>
        <w:t>8.3 شروط التسليم</w:t>
      </w:r>
    </w:p>
    <w:p w14:paraId="00F78484">
      <w:pPr>
        <w:pStyle w:val="17"/>
        <w:numPr>
          <w:ilvl w:val="0"/>
          <w:numId w:val="1"/>
        </w:numPr>
        <w:bidi/>
        <w:spacing w:after="60"/>
        <w:jc w:val="left"/>
      </w:pPr>
      <w:r>
        <w:rPr>
          <w:rFonts w:ascii="Arial" w:hAnsi="Arial" w:eastAsia="Arial" w:cs="Arial"/>
          <w:rtl/>
        </w:rPr>
        <w:t>يتم نقل الكود المصدري والوصول الكامل إلى المنصة للزبون فقط بعد استلام الدفع الكامل.</w:t>
      </w:r>
    </w:p>
    <w:p w14:paraId="6C813D5D">
      <w:pPr>
        <w:pStyle w:val="17"/>
        <w:numPr>
          <w:ilvl w:val="0"/>
          <w:numId w:val="1"/>
        </w:numPr>
        <w:bidi/>
        <w:spacing w:after="60"/>
        <w:jc w:val="left"/>
      </w:pPr>
      <w:r>
        <w:rPr>
          <w:rFonts w:ascii="Arial" w:hAnsi="Arial" w:eastAsia="Arial" w:cs="Arial"/>
          <w:rtl/>
        </w:rPr>
        <w:t>أي طلب تعديل خارج نطاق دفتر التحملات الخاص بهذه النسخة سيكون محل عرض سعر إضافي.</w:t>
      </w:r>
    </w:p>
    <w:p w14:paraId="4A3BF721">
      <w:pPr>
        <w:pStyle w:val="2"/>
        <w:bidi/>
        <w:spacing w:before="320" w:after="140"/>
        <w:jc w:val="left"/>
      </w:pPr>
      <w:r>
        <w:rPr>
          <w:rFonts w:ascii="Arial" w:hAnsi="Arial" w:eastAsia="Arial" w:cs="Arial"/>
          <w:rtl/>
        </w:rPr>
        <w:t>9. الاستضافة والتكاليف المتكررة</w:t>
      </w:r>
    </w:p>
    <w:p w14:paraId="6FB9AEC7">
      <w:pPr>
        <w:pStyle w:val="3"/>
        <w:bidi/>
        <w:spacing w:before="220" w:after="100"/>
        <w:jc w:val="left"/>
      </w:pPr>
      <w:r>
        <w:rPr>
          <w:rFonts w:ascii="Arial" w:hAnsi="Arial" w:eastAsia="Arial" w:cs="Arial"/>
          <w:rtl/>
        </w:rPr>
        <w:t>9.1 لماذا خادم افتراضي خاص (VPS)</w:t>
      </w:r>
    </w:p>
    <w:p w14:paraId="6D657DFC">
      <w:pPr>
        <w:bidi/>
        <w:spacing w:after="120"/>
        <w:jc w:val="left"/>
      </w:pPr>
      <w:r>
        <w:rPr>
          <w:rFonts w:ascii="Arial" w:hAnsi="Arial" w:eastAsia="Arial" w:cs="Arial"/>
          <w:rtl/>
        </w:rPr>
        <w:t>تتضمن المنصة واجهة خلفية (Backend)، قاعدة بيانات، ومساحة إدارة — الاستضافة المشتركة التقليدية لا تسمح عمومًا بتشغيل هذا النوع من التطبيقات بشكل مستمر. لذلك يلزم خادم افتراضي خاص (VPS).</w:t>
      </w:r>
    </w:p>
    <w:p w14:paraId="65FDB333">
      <w:pPr>
        <w:pStyle w:val="3"/>
        <w:bidi/>
        <w:spacing w:before="220" w:after="100"/>
        <w:jc w:val="left"/>
      </w:pPr>
      <w:r>
        <w:rPr>
          <w:rFonts w:ascii="Arial" w:hAnsi="Arial" w:eastAsia="Arial" w:cs="Arial"/>
          <w:rtl/>
        </w:rPr>
        <w:t>9.2 تقدير التكاليف الشهرية</w:t>
      </w:r>
    </w:p>
    <w:tbl>
      <w:tblPr>
        <w:tblStyle w:val="9"/>
        <w:tblW w:w="9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20"/>
        <w:gridCol w:w="3520"/>
        <w:gridCol w:w="2860"/>
      </w:tblGrid>
      <w:tr w14:paraId="36E58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19" w:hRule="atLeast"/>
        </w:trPr>
        <w:tc>
          <w:tcPr>
            <w:tcW w:w="3520" w:type="dxa"/>
            <w:shd w:val="clear" w:color="auto" w:fill="2E4057"/>
          </w:tcPr>
          <w:p w14:paraId="2CA7413B">
            <w:pPr>
              <w:bidi/>
              <w:jc w:val="center"/>
            </w:pPr>
            <w:r>
              <w:rPr>
                <w:rFonts w:ascii="Arial" w:hAnsi="Arial" w:eastAsia="Arial" w:cs="Arial"/>
                <w:b/>
                <w:bCs/>
                <w:color w:val="FFFFFF"/>
                <w:rtl/>
              </w:rPr>
              <w:t>المستوى</w:t>
            </w:r>
          </w:p>
        </w:tc>
        <w:tc>
          <w:tcPr>
            <w:tcW w:w="3520" w:type="dxa"/>
            <w:shd w:val="clear" w:color="auto" w:fill="2E4057"/>
          </w:tcPr>
          <w:p w14:paraId="47AE4EC5">
            <w:pPr>
              <w:bidi/>
              <w:jc w:val="center"/>
            </w:pPr>
            <w:r>
              <w:rPr>
                <w:rFonts w:ascii="Arial" w:hAnsi="Arial" w:eastAsia="Arial" w:cs="Arial"/>
                <w:b/>
                <w:bCs/>
                <w:color w:val="FFFFFF"/>
                <w:rtl/>
              </w:rPr>
              <w:t>المواصفات اللازمة</w:t>
            </w:r>
          </w:p>
        </w:tc>
        <w:tc>
          <w:tcPr>
            <w:tcW w:w="2860" w:type="dxa"/>
            <w:shd w:val="clear" w:color="auto" w:fill="2E4057"/>
          </w:tcPr>
          <w:p w14:paraId="39F5ADDF">
            <w:pPr>
              <w:bidi/>
              <w:jc w:val="center"/>
            </w:pPr>
            <w:r>
              <w:rPr>
                <w:rFonts w:ascii="Arial" w:hAnsi="Arial" w:eastAsia="Arial" w:cs="Arial"/>
                <w:b/>
                <w:bCs/>
                <w:color w:val="FFFFFF"/>
                <w:rtl/>
              </w:rPr>
              <w:t>التكلفة / الشهر</w:t>
            </w:r>
          </w:p>
        </w:tc>
      </w:tr>
      <w:tr w14:paraId="03AAB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19" w:hRule="atLeast"/>
        </w:trPr>
        <w:tc>
          <w:tcPr>
            <w:tcW w:w="3520" w:type="dxa"/>
          </w:tcPr>
          <w:p w14:paraId="0B3454C3">
            <w:pPr>
              <w:bidi/>
              <w:jc w:val="center"/>
            </w:pPr>
            <w:r>
              <w:rPr>
                <w:rFonts w:ascii="Arial" w:hAnsi="Arial" w:eastAsia="Arial" w:cs="Arial"/>
                <w:b w:val="0"/>
                <w:bCs w:val="0"/>
                <w:color w:val="000000"/>
                <w:rtl/>
              </w:rPr>
              <w:t>النسخة 2/3 (حركة متوسطة)</w:t>
            </w:r>
          </w:p>
        </w:tc>
        <w:tc>
          <w:tcPr>
            <w:tcW w:w="3520" w:type="dxa"/>
          </w:tcPr>
          <w:p w14:paraId="521162A2">
            <w:pPr>
              <w:bidi/>
              <w:jc w:val="center"/>
            </w:pPr>
            <w:r>
              <w:rPr>
                <w:rFonts w:ascii="Arial" w:hAnsi="Arial" w:eastAsia="Arial" w:cs="Arial"/>
                <w:b w:val="0"/>
                <w:bCs w:val="0"/>
                <w:color w:val="000000"/>
                <w:rtl/>
              </w:rPr>
              <w:t>2 vCPU، 4 جيجا رام</w:t>
            </w:r>
          </w:p>
        </w:tc>
        <w:tc>
          <w:tcPr>
            <w:tcW w:w="2860" w:type="dxa"/>
          </w:tcPr>
          <w:p w14:paraId="3EC61377">
            <w:pPr>
              <w:bidi/>
              <w:jc w:val="center"/>
            </w:pPr>
            <w:r>
              <w:rPr>
                <w:rFonts w:ascii="Arial" w:hAnsi="Arial" w:eastAsia="Arial" w:cs="Arial"/>
                <w:b w:val="0"/>
                <w:bCs w:val="0"/>
                <w:color w:val="000000"/>
                <w:rtl/>
              </w:rPr>
              <w:t>60 – 120 درهم</w:t>
            </w:r>
          </w:p>
        </w:tc>
      </w:tr>
      <w:tr w14:paraId="59655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32" w:hRule="atLeast"/>
        </w:trPr>
        <w:tc>
          <w:tcPr>
            <w:tcW w:w="3520" w:type="dxa"/>
          </w:tcPr>
          <w:p w14:paraId="12FD50DD">
            <w:pPr>
              <w:bidi/>
              <w:jc w:val="center"/>
            </w:pPr>
            <w:r>
              <w:rPr>
                <w:rFonts w:ascii="Arial" w:hAnsi="Arial" w:eastAsia="Arial" w:cs="Arial"/>
                <w:b w:val="0"/>
                <w:bCs w:val="0"/>
                <w:color w:val="000000"/>
                <w:rtl/>
              </w:rPr>
              <w:t>إذا أصبحت الحركة كبيرة</w:t>
            </w:r>
          </w:p>
        </w:tc>
        <w:tc>
          <w:tcPr>
            <w:tcW w:w="3520" w:type="dxa"/>
          </w:tcPr>
          <w:p w14:paraId="348A34AD">
            <w:pPr>
              <w:bidi/>
              <w:jc w:val="center"/>
            </w:pPr>
            <w:r>
              <w:rPr>
                <w:rFonts w:ascii="Arial" w:hAnsi="Arial" w:eastAsia="Arial" w:cs="Arial"/>
                <w:b w:val="0"/>
                <w:bCs w:val="0"/>
                <w:color w:val="000000"/>
                <w:rtl/>
              </w:rPr>
              <w:t>4 vCPU، 8 جيجا رام</w:t>
            </w:r>
          </w:p>
        </w:tc>
        <w:tc>
          <w:tcPr>
            <w:tcW w:w="2860" w:type="dxa"/>
          </w:tcPr>
          <w:p w14:paraId="26463D54">
            <w:pPr>
              <w:bidi/>
              <w:jc w:val="center"/>
            </w:pPr>
            <w:r>
              <w:rPr>
                <w:rFonts w:ascii="Arial" w:hAnsi="Arial" w:eastAsia="Arial" w:cs="Arial"/>
                <w:b w:val="0"/>
                <w:bCs w:val="0"/>
                <w:color w:val="000000"/>
                <w:rtl/>
              </w:rPr>
              <w:t>150 – 250 درهم</w:t>
            </w:r>
          </w:p>
        </w:tc>
      </w:tr>
    </w:tbl>
    <w:p w14:paraId="27D5CA93">
      <w:pPr>
        <w:bidi/>
        <w:spacing w:after="120"/>
        <w:jc w:val="center"/>
      </w:pPr>
    </w:p>
    <w:p w14:paraId="45FF2EA4">
      <w:pPr>
        <w:pStyle w:val="3"/>
        <w:bidi/>
        <w:spacing w:before="220" w:after="100"/>
        <w:jc w:val="left"/>
      </w:pPr>
      <w:r>
        <w:rPr>
          <w:rFonts w:ascii="Arial" w:hAnsi="Arial" w:eastAsia="Arial" w:cs="Arial"/>
          <w:rtl/>
        </w:rPr>
        <w:t>9.3 مزودو الاستضافة الموصى بهم</w:t>
      </w:r>
    </w:p>
    <w:p w14:paraId="11460A9B">
      <w:pPr>
        <w:bidi/>
        <w:spacing w:before="140" w:after="40"/>
        <w:jc w:val="left"/>
      </w:pPr>
      <w:r>
        <w:rPr>
          <w:rFonts w:ascii="Arial" w:hAnsi="Arial" w:eastAsia="Arial" w:cs="Arial"/>
          <w:b/>
          <w:bCs/>
          <w:color w:val="2E4057"/>
          <w:rtl/>
        </w:rPr>
        <w:t xml:space="preserve">موصى به — </w:t>
      </w:r>
      <w:r>
        <w:rPr>
          <w:rFonts w:ascii="Arial" w:hAnsi="Arial" w:eastAsia="Arial" w:cs="Arial"/>
          <w:b/>
          <w:bCs/>
          <w:rtl/>
        </w:rPr>
        <w:t>Hetzner Cloud</w:t>
      </w:r>
    </w:p>
    <w:p w14:paraId="23957B04">
      <w:pPr>
        <w:bidi/>
        <w:spacing w:after="120"/>
        <w:jc w:val="left"/>
      </w:pPr>
      <w:r>
        <w:rPr>
          <w:rFonts w:ascii="Arial" w:hAnsi="Arial" w:eastAsia="Arial" w:cs="Arial"/>
          <w:rtl/>
        </w:rPr>
        <w:t>أفضل نسبة جودة/سعر في السوق. حوالي 5-6 يورو شهريًا مقابل 2 vCPU / 4 جيجا. مراكز البيانات في ألمانيا وفنلندا — زمن استجابة بسيط بالنسبة للمغرب، غير مؤثر على متجر إلكتروني.</w:t>
      </w:r>
    </w:p>
    <w:p w14:paraId="2B01743B">
      <w:pPr>
        <w:bidi/>
        <w:spacing w:before="140" w:after="40"/>
        <w:jc w:val="left"/>
      </w:pPr>
      <w:r>
        <w:rPr>
          <w:rFonts w:ascii="Arial" w:hAnsi="Arial" w:eastAsia="Arial" w:cs="Arial"/>
          <w:b/>
          <w:bCs/>
          <w:color w:val="2E4057"/>
          <w:rtl/>
        </w:rPr>
        <w:t xml:space="preserve">موصى به (بديل) — </w:t>
      </w:r>
      <w:r>
        <w:rPr>
          <w:rFonts w:ascii="Arial" w:hAnsi="Arial" w:eastAsia="Arial" w:cs="Arial"/>
          <w:b/>
          <w:bCs/>
          <w:rtl/>
        </w:rPr>
        <w:t>OVH</w:t>
      </w:r>
    </w:p>
    <w:p w14:paraId="202FA30E">
      <w:pPr>
        <w:bidi/>
        <w:spacing w:after="120"/>
        <w:jc w:val="left"/>
      </w:pPr>
      <w:r>
        <w:rPr>
          <w:rFonts w:ascii="Arial" w:hAnsi="Arial" w:eastAsia="Arial" w:cs="Arial"/>
          <w:rtl/>
        </w:rPr>
        <w:t>مزود استضافة فرنسي، مراكز بيانات في أوروبا، دعم فرنكوفوني، وقرب زمني جيد من المغرب.</w:t>
      </w:r>
    </w:p>
    <w:p w14:paraId="626A41B1">
      <w:pPr>
        <w:bidi/>
        <w:spacing w:before="140" w:after="40"/>
        <w:jc w:val="left"/>
      </w:pPr>
      <w:r>
        <w:rPr>
          <w:rFonts w:ascii="Arial" w:hAnsi="Arial" w:eastAsia="Arial" w:cs="Arial"/>
          <w:b/>
          <w:bCs/>
          <w:color w:val="2E4057"/>
          <w:rtl/>
        </w:rPr>
        <w:t xml:space="preserve">خيار جيد — </w:t>
      </w:r>
      <w:r>
        <w:rPr>
          <w:rFonts w:ascii="Arial" w:hAnsi="Arial" w:eastAsia="Arial" w:cs="Arial"/>
          <w:b/>
          <w:bCs/>
          <w:rtl/>
        </w:rPr>
        <w:t>DigitalOcean</w:t>
      </w:r>
    </w:p>
    <w:p w14:paraId="047DDB67">
      <w:pPr>
        <w:bidi/>
        <w:spacing w:after="120"/>
        <w:jc w:val="left"/>
      </w:pPr>
      <w:r>
        <w:rPr>
          <w:rFonts w:ascii="Arial" w:hAnsi="Arial" w:eastAsia="Arial" w:cs="Arial"/>
          <w:rtl/>
        </w:rPr>
        <w:t>واجهة بسيطة جدًا وموثقة جيدًا، مفضلة لدى المبتدئين. حوالي 12 دولار شهريًا مقابل خادم مماثل — أغلى قليلًا من Hetzner.</w:t>
      </w:r>
    </w:p>
    <w:p w14:paraId="07ABC569">
      <w:pPr>
        <w:bidi/>
        <w:spacing w:before="140" w:after="40"/>
        <w:jc w:val="left"/>
      </w:pPr>
      <w:r>
        <w:rPr>
          <w:rFonts w:ascii="Arial" w:hAnsi="Arial" w:eastAsia="Arial" w:cs="Arial"/>
          <w:b/>
          <w:bCs/>
          <w:color w:val="2E4057"/>
          <w:rtl/>
        </w:rPr>
        <w:t xml:space="preserve">يُفضل تجنبه عند أهمية الموثوقية — </w:t>
      </w:r>
      <w:r>
        <w:rPr>
          <w:rFonts w:ascii="Arial" w:hAnsi="Arial" w:eastAsia="Arial" w:cs="Arial"/>
          <w:b/>
          <w:bCs/>
          <w:rtl/>
        </w:rPr>
        <w:t>Contabo</w:t>
      </w:r>
    </w:p>
    <w:p w14:paraId="714C67C6">
      <w:pPr>
        <w:bidi/>
        <w:spacing w:after="120"/>
        <w:jc w:val="left"/>
      </w:pPr>
      <w:r>
        <w:rPr>
          <w:rFonts w:ascii="Arial" w:hAnsi="Arial" w:eastAsia="Arial" w:cs="Arial"/>
          <w:rtl/>
        </w:rPr>
        <w:t>أرخص من Hetzner، لكن الدعم والموثوقية أقل — يُفضل تجنبه إذا كان الزبون يتوقع توفرًا عاليًا للخدمة.</w:t>
      </w:r>
    </w:p>
    <w:p w14:paraId="134B7FB2">
      <w:pPr>
        <w:bidi/>
        <w:spacing w:after="120"/>
        <w:jc w:val="left"/>
      </w:pPr>
      <w:r>
        <w:rPr>
          <w:rFonts w:ascii="Arial" w:hAnsi="Arial" w:eastAsia="Arial" w:cs="Arial"/>
          <w:rtl/>
        </w:rPr>
        <w:t>التوصية: Hetzner Cloud (أو OVH لدعم باللغة الفرنسية) للخادم الافتراضي، مع Cloudflare المجاني أمام الموقع للتخزين المؤقت والحماية من هجمات DDoS.</w:t>
      </w:r>
    </w:p>
    <w:p w14:paraId="24C8E4EF">
      <w:pPr>
        <w:pStyle w:val="3"/>
        <w:bidi/>
        <w:spacing w:before="220" w:after="100"/>
        <w:jc w:val="left"/>
      </w:pPr>
      <w:r>
        <w:rPr>
          <w:rFonts w:ascii="Arial" w:hAnsi="Arial" w:eastAsia="Arial" w:cs="Arial"/>
          <w:rtl/>
        </w:rPr>
        <w:t>9.4 تكاليف متكررة أخرى</w:t>
      </w:r>
    </w:p>
    <w:p w14:paraId="2F28B77D">
      <w:pPr>
        <w:pStyle w:val="17"/>
        <w:numPr>
          <w:ilvl w:val="0"/>
          <w:numId w:val="1"/>
        </w:numPr>
        <w:bidi/>
        <w:spacing w:after="60"/>
        <w:jc w:val="left"/>
      </w:pPr>
      <w:r>
        <w:rPr>
          <w:rFonts w:ascii="Arial" w:hAnsi="Arial" w:eastAsia="Arial" w:cs="Arial"/>
          <w:rtl/>
        </w:rPr>
        <w:t>اسم النطاق: 100 – 150 درهم/سنة (النطاق .ma أغلى، غالبًا 200 – 300 درهم/سنة لدى مسجل مغربي).</w:t>
      </w:r>
    </w:p>
    <w:p w14:paraId="7AA6B69D">
      <w:pPr>
        <w:pStyle w:val="17"/>
        <w:numPr>
          <w:ilvl w:val="0"/>
          <w:numId w:val="1"/>
        </w:numPr>
        <w:bidi/>
        <w:spacing w:after="60"/>
        <w:jc w:val="left"/>
      </w:pPr>
      <w:r>
        <w:rPr>
          <w:rFonts w:ascii="Arial" w:hAnsi="Arial" w:eastAsia="Arial" w:cs="Arial"/>
          <w:rtl/>
        </w:rPr>
        <w:t>النسخ الاحتياطي التلقائي: غالبًا خيار إضافي لدى مزود الاستضافة، بحوالي 20-30% من سعر الخادم.</w:t>
      </w:r>
    </w:p>
    <w:p w14:paraId="5D2277AE">
      <w:pPr>
        <w:pStyle w:val="17"/>
        <w:numPr>
          <w:ilvl w:val="0"/>
          <w:numId w:val="1"/>
        </w:numPr>
        <w:bidi/>
        <w:spacing w:after="60"/>
        <w:jc w:val="left"/>
      </w:pPr>
      <w:r>
        <w:rPr>
          <w:rFonts w:ascii="Arial" w:hAnsi="Arial" w:eastAsia="Arial" w:cs="Arial"/>
          <w:rtl/>
        </w:rPr>
        <w:t>بريد إلكتروني احترافي: مجاني عبر Zoho Mail (حتى 5 حسابات) أو 30 – 50 درهم/شهر عبر Google Workspace.</w:t>
      </w:r>
    </w:p>
    <w:p w14:paraId="22FE7DEE">
      <w:pPr>
        <w:bidi/>
        <w:spacing w:after="120"/>
        <w:jc w:val="left"/>
      </w:pPr>
      <w:r>
        <w:rPr>
          <w:rFonts w:ascii="Arial" w:hAnsi="Arial" w:eastAsia="Arial" w:cs="Arial"/>
          <w:i/>
          <w:iCs/>
          <w:color w:val="555555"/>
          <w:rtl/>
        </w:rPr>
        <w:t>هذه الأسعار تقديرية ويجب التأكد منها عند الانتقال إلى مرحلة الإنتاج.</w:t>
      </w:r>
    </w:p>
    <w:p w14:paraId="2980DA70">
      <w:pPr>
        <w:pStyle w:val="2"/>
        <w:bidi/>
        <w:spacing w:before="320" w:after="140"/>
        <w:jc w:val="left"/>
      </w:pPr>
      <w:r>
        <w:rPr>
          <w:rFonts w:ascii="Arial" w:hAnsi="Arial" w:eastAsia="Arial" w:cs="Arial"/>
          <w:rtl/>
        </w:rPr>
        <w:t>10. نقاط يجب المصادقة عليها قبل التطوير</w:t>
      </w:r>
    </w:p>
    <w:p w14:paraId="6A8D830B">
      <w:pPr>
        <w:pStyle w:val="17"/>
        <w:numPr>
          <w:ilvl w:val="0"/>
          <w:numId w:val="1"/>
        </w:numPr>
        <w:bidi/>
        <w:spacing w:after="60"/>
        <w:jc w:val="left"/>
      </w:pPr>
      <w:r>
        <w:rPr>
          <w:rFonts w:ascii="Arial" w:hAnsi="Arial" w:eastAsia="Arial" w:cs="Arial"/>
          <w:rtl/>
        </w:rPr>
        <w:t>التسعير: المتغيرات والمعادلات لكل منتج، المعاملات، نسبة الدفعة المقدمة.</w:t>
      </w:r>
    </w:p>
    <w:p w14:paraId="2F099F5A">
      <w:pPr>
        <w:pStyle w:val="17"/>
        <w:numPr>
          <w:ilvl w:val="0"/>
          <w:numId w:val="1"/>
        </w:numPr>
        <w:bidi/>
        <w:spacing w:after="60"/>
        <w:jc w:val="left"/>
      </w:pPr>
      <w:r>
        <w:rPr>
          <w:rFonts w:ascii="Arial" w:hAnsi="Arial" w:eastAsia="Arial" w:cs="Arial"/>
          <w:rtl/>
        </w:rPr>
        <w:t>التخصيص: الحقول حسب نوع القطعة، الحدود، الألوان، المواد.</w:t>
      </w:r>
    </w:p>
    <w:p w14:paraId="38653A24">
      <w:pPr>
        <w:pStyle w:val="17"/>
        <w:numPr>
          <w:ilvl w:val="0"/>
          <w:numId w:val="1"/>
        </w:numPr>
        <w:bidi/>
        <w:spacing w:after="60"/>
        <w:jc w:val="left"/>
      </w:pPr>
      <w:r>
        <w:rPr>
          <w:rFonts w:ascii="Arial" w:hAnsi="Arial" w:eastAsia="Arial" w:cs="Arial"/>
          <w:rtl/>
        </w:rPr>
        <w:t>التوصيل: المعاملات النهائية، القواعد حسب المدينة، طريقة العمل دوليًا.</w:t>
      </w:r>
    </w:p>
    <w:p w14:paraId="084DA5BE">
      <w:pPr>
        <w:pStyle w:val="17"/>
        <w:numPr>
          <w:ilvl w:val="0"/>
          <w:numId w:val="1"/>
        </w:numPr>
        <w:bidi/>
        <w:spacing w:after="60"/>
        <w:jc w:val="left"/>
      </w:pPr>
      <w:r>
        <w:rPr>
          <w:rFonts w:ascii="Arial" w:hAnsi="Arial" w:eastAsia="Arial" w:cs="Arial"/>
          <w:rtl/>
        </w:rPr>
        <w:t>إدارة الطلبات: الإجراءات حسب الحالة، الإلغاء/التعديل.</w:t>
      </w:r>
    </w:p>
    <w:p w14:paraId="243C5743">
      <w:pPr>
        <w:pStyle w:val="2"/>
        <w:bidi/>
        <w:spacing w:before="320" w:after="140"/>
        <w:jc w:val="left"/>
      </w:pPr>
      <w:r>
        <w:rPr>
          <w:rFonts w:ascii="Arial" w:hAnsi="Arial" w:eastAsia="Arial" w:cs="Arial"/>
          <w:rtl/>
        </w:rPr>
        <w:t>11. المصادقة</w:t>
      </w:r>
    </w:p>
    <w:p w14:paraId="67C1B296">
      <w:pPr>
        <w:bidi/>
        <w:spacing w:after="120"/>
        <w:jc w:val="left"/>
      </w:pPr>
      <w:r>
        <w:rPr>
          <w:rFonts w:ascii="Arial" w:hAnsi="Arial" w:eastAsia="Arial" w:cs="Arial"/>
          <w:rtl/>
        </w:rPr>
        <w:t>يقدم هذا المستند القاعدة الوظيفية للمشروع بالإضافة إلى شروط الدفع والاستضافة المرتبطة به. يرجى المصادقة على المحتوى أعلاه (أو الإشارة إلى ملاحظاتكم) من أجل بدء التطوير.</w:t>
      </w:r>
    </w:p>
    <w:sectPr>
      <w:pgSz w:w="11906" w:h="16838"/>
      <w:pgMar w:top="1000" w:right="1000" w:bottom="1000" w:left="10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ldhabi">
    <w:panose1 w:val="01000000000000000000"/>
    <w:charset w:val="00"/>
    <w:family w:val="auto"/>
    <w:pitch w:val="default"/>
    <w:sig w:usb0="80002007" w:usb1="80000000" w:usb2="00000008" w:usb3="00000000" w:csb0="00000041" w:csb1="2008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bullet"/>
      <w:lvlText w:val="•"/>
      <w:lvlJc w:val="right"/>
      <w:pPr>
        <w:bidi/>
        <w:ind w:right="720" w:hanging="360"/>
      </w:pPr>
    </w:lvl>
  </w:abstractNum>
  <w:abstractNum w:abstractNumId="1">
    <w:nsid w:val="B5FEA305"/>
    <w:multiLevelType w:val="singleLevel"/>
    <w:tmpl w:val="B5FEA305"/>
    <w:lvl w:ilvl="0" w:tentative="0">
      <w:start w:val="8"/>
      <w:numFmt w:val="decimal"/>
      <w:suff w:val="space"/>
      <w:lvlText w:val="%1."/>
      <w:lvlJc w:val="left"/>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NotDisplayPageBoundaries w:val="1"/>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5F85274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character" w:styleId="15">
    <w:name w:val="Strong"/>
    <w:basedOn w:val="8"/>
    <w:qFormat/>
    <w:uiPriority w:val="0"/>
    <w:rPr>
      <w:b/>
      <w:bCs/>
    </w:rPr>
  </w:style>
  <w:style w:type="paragraph" w:styleId="16">
    <w:name w:val="Title"/>
    <w:qFormat/>
    <w:uiPriority w:val="0"/>
    <w:rPr>
      <w:sz w:val="56"/>
      <w:szCs w:val="56"/>
    </w:rPr>
  </w:style>
  <w:style w:type="paragraph" w:styleId="17">
    <w:name w:val="List Paragraph"/>
    <w:qFormat/>
    <w:uiPriority w:val="0"/>
    <w:rPr>
      <w:sz w:val="21"/>
      <w:szCs w:val="22"/>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TotalTime>0</TotalTime>
  <ScaleCrop>false</ScaleCrop>
  <LinksUpToDate>false</LinksUpToDate>
  <Application>WPS Office_12.9.0.21549_F1E327BC-269C-435d-A152-05C5408002CA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2026-08-22T23:22:00Z</dcterms:created>
  <dc:creator>Un-named</dc:creator>
  <cp:lastModifiedBy>houss</cp:lastModifiedBy>
  <dcterms:modified xsi:type="dcterms:W3CDTF">2026-08-23T12:33:37Z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2057-12.9.0.21549</vt:lpwstr>
  </property>
  <property fmtid="{D5CDD505-2E9C-101B-9397-08002B2CF9AE}" pid="3" name="ICV">
    <vt:lpwstr>239551FD8747490F8B808E23CEFEDB2E_12</vt:lpwstr>
  </property>
</Properties>
</file>