
<file path=[Content_Types].xml><?xml version="1.0" encoding="utf-8"?>
<Types xmlns="http://schemas.openxmlformats.org/package/2006/content-types">
  <Default Extension="xml" ContentType="application/xml"/>
  <Default Extension="rels" ContentType="application/vnd.openxmlformats-package.relationships+xml"/>
  <Default Extension="png" ContentType="image/png"/>
  <Default Extension="jpeg" ContentType="image/jpeg"/>
  <Override PartName="/_rels/.rels" ContentType="application/vnd.openxmlformats-package.relationships+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document.xml" ContentType="application/vnd.openxmlformats-officedocument.wordprocessingml.document.main+xml"/>
  <Override PartName="/word/footer1.xml" ContentType="application/vnd.openxmlformats-officedocument.wordprocessingml.footer+xml"/>
  <Override PartName="/word/styles.xml" ContentType="application/vnd.openxmlformats-officedocument.wordprocessingml.styles+xml"/>
  <Override PartName="/word/media/image1.png" ContentType="image/png"/>
  <Override PartName="/word/comments.xml" ContentType="application/vnd.openxmlformats-officedocument.wordprocessingml.comments+xml"/>
  <Override PartName="/word/header1.xml" ContentType="application/vnd.openxmlformats-officedocument.wordprocessingml.header+xml"/>
  <Override PartName="/word/commentsExtended.xml" ContentType="application/vnd.openxmlformats-officedocument.wordprocessingml.commentsExtended+xml"/>
  <Override PartName="/word/numbering.xml" ContentType="application/vnd.openxmlformats-officedocument.wordprocessingml.numbering+xml"/>
  <Override PartName="/word/fontTable.xml" ContentType="application/vnd.openxmlformats-officedocument.wordprocessingml.fontTable+xml"/>
  <Override PartName="/word/settings.xml" ContentType="application/vnd.openxmlformats-officedocument.wordprocessingml.settings+xml"/>
  <Override PartName="/word/theme/theme1.xml" ContentType="application/vnd.openxmlformats-officedocument.theme+xml"/>
  <Override PartName="/word/_rels/document.xml.rels" ContentType="application/vnd.openxmlformats-package.relationships+xml"/>
  <Override PartName="/customXml/item1.xml" ContentType="application/xml"/>
  <Override PartName="/customXml/item2.xml" ContentType="application/xml"/>
  <Override PartName="/customXml/itemProps1.xml" ContentType="application/vnd.openxmlformats-officedocument.customXmlProperties+xml"/>
  <Override PartName="/customXml/item3.xml" ContentType="application/xml"/>
  <Override PartName="/customXml/itemProps2.xml" ContentType="application/vnd.openxmlformats-officedocument.customXmlProperties+xml"/>
  <Override PartName="/customXml/item4.xml" ContentType="application/xml"/>
  <Override PartName="/customXml/itemProps3.xml" ContentType="application/vnd.openxmlformats-officedocument.customXmlProperties+xml"/>
  <Override PartName="/customXml/itemProps4.xml" ContentType="application/vnd.openxmlformats-officedocument.customXmlProperties+xml"/>
  <Override PartName="/customXml/_rels/item1.xml.rels" ContentType="application/vnd.openxmlformats-package.relationships+xml"/>
  <Override PartName="/customXml/_rels/item2.xml.rels" ContentType="application/vnd.openxmlformats-package.relationships+xml"/>
  <Override PartName="/customXml/_rels/item3.xml.rels" ContentType="application/vnd.openxmlformats-package.relationships+xml"/>
  <Override PartName="/customXml/_rels/item4.xml.rels" ContentType="application/vnd.openxmlformats-package.relationships+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mc:Ignorable="w14 wp14">
  <w:body>
    <w:p>
      <w:pPr>
        <w:pStyle w:val="Heading1"/>
        <w:spacing w:before="320" w:after="120"/>
        <w:rPr>
          <w:rFonts w:ascii="Aptos" w:hAnsi="Aptos" w:asciiTheme="minorHAnsi" w:hAnsiTheme="minorHAnsi"/>
        </w:rPr>
      </w:pPr>
      <w:bookmarkStart w:id="0" w:name="_Toc236142803"/>
      <w:bookmarkStart w:id="1" w:name="_Toc232611871"/>
      <w:r>
        <w:rPr>
          <w:rFonts w:ascii="Aptos" w:hAnsi="Aptos" w:asciiTheme="minorHAnsi" w:hAnsiTheme="minorHAnsi"/>
        </w:rPr>
        <w:t>1. Finance</w:t>
      </w:r>
      <w:bookmarkEnd w:id="0"/>
      <w:bookmarkEnd w:id="1"/>
    </w:p>
    <w:p>
      <w:pPr>
        <w:pStyle w:val="Heading2"/>
        <w:rPr>
          <w:rFonts w:ascii="Aptos" w:hAnsi="Aptos" w:asciiTheme="minorHAnsi" w:hAnsiTheme="minorHAnsi"/>
        </w:rPr>
      </w:pPr>
      <w:bookmarkStart w:id="2" w:name="_Toc236142804"/>
      <w:bookmarkStart w:id="3" w:name="_Toc232611872"/>
      <w:r>
        <w:rPr>
          <w:rFonts w:ascii="Aptos" w:hAnsi="Aptos" w:asciiTheme="minorHAnsi" w:hAnsiTheme="minorHAnsi"/>
        </w:rPr>
        <w:t>1.1 Payments</w:t>
      </w:r>
      <w:bookmarkEnd w:id="2"/>
      <w:bookmarkEnd w:id="3"/>
      <w:r>
        <w:rPr>
          <w:rFonts w:ascii="Aptos" w:hAnsi="Aptos" w:asciiTheme="minorHAnsi" w:hAnsiTheme="minorHAnsi"/>
        </w:rPr>
        <w:t xml:space="preserve"> </w:t>
      </w:r>
    </w:p>
    <w:p>
      <w:pPr>
        <w:pStyle w:val="Heading3"/>
        <w:rPr/>
      </w:pPr>
      <w:bookmarkStart w:id="4" w:name="_Toc232611873"/>
      <w:bookmarkStart w:id="5" w:name="_Toc236142805"/>
      <w:r>
        <w:rPr/>
        <w:t>Q: How can I pay my fees?</w:t>
      </w:r>
      <w:bookmarkEnd w:id="5"/>
      <w:r>
        <w:rPr/>
        <w:t xml:space="preserve"> </w:t>
      </w:r>
      <w:bookmarkEnd w:id="4"/>
    </w:p>
    <w:p>
      <w:pPr>
        <w:pStyle w:val="Normal"/>
        <w:rPr/>
      </w:pPr>
      <w:r>
        <w:rPr/>
        <w:t xml:space="preserve">A: To make any types of payments, please refer to our official payment instructions: </w:t>
      </w:r>
      <w:hyperlink r:id="rId2">
        <w:r>
          <w:rPr>
            <w:rStyle w:val="InternetLink"/>
          </w:rPr>
          <w:t>Payment of Fees | MindFORCE</w:t>
        </w:r>
      </w:hyperlink>
      <w:r>
        <w:rPr/>
        <w:t>.</w:t>
      </w:r>
    </w:p>
    <w:p>
      <w:pPr>
        <w:pStyle w:val="Normal"/>
        <w:rPr/>
      </w:pPr>
      <w:r>
        <w:rPr/>
        <w:t xml:space="preserve">Payments must be made on or before due date. If you require an extension or special arrangements for your payment, you will have to write a formal email request (including your name and student ID) to </w:t>
      </w:r>
      <w:hyperlink r:id="rId3">
        <w:r>
          <w:rPr>
            <w:rStyle w:val="InternetLink"/>
          </w:rPr>
          <w:t>advisor@mindforceacademy.edu.sg</w:t>
        </w:r>
      </w:hyperlink>
      <w:r>
        <w:rPr/>
        <w:t>. Requests will be assessed on a case-by-case basis.</w:t>
      </w:r>
    </w:p>
    <w:p>
      <w:pPr>
        <w:pStyle w:val="Heading2"/>
        <w:rPr>
          <w:rFonts w:ascii="Aptos" w:hAnsi="Aptos" w:asciiTheme="minorHAnsi" w:hAnsiTheme="minorHAnsi"/>
        </w:rPr>
      </w:pPr>
      <w:bookmarkStart w:id="6" w:name="_Toc236142806"/>
      <w:bookmarkStart w:id="7" w:name="_Toc232611880"/>
      <w:r>
        <w:rPr>
          <w:rFonts w:ascii="Aptos" w:hAnsi="Aptos" w:asciiTheme="minorHAnsi" w:hAnsiTheme="minorHAnsi"/>
        </w:rPr>
        <w:t>1.2 Outstanding Fees &amp; Instalments</w:t>
      </w:r>
      <w:bookmarkEnd w:id="6"/>
      <w:bookmarkEnd w:id="7"/>
    </w:p>
    <w:p>
      <w:pPr>
        <w:pStyle w:val="Heading3"/>
        <w:rPr/>
      </w:pPr>
      <w:bookmarkStart w:id="8" w:name="_Toc236142807"/>
      <w:bookmarkStart w:id="9" w:name="_Toc232611882"/>
      <w:r>
        <w:rPr/>
        <w:t>Q: What would happen with I cannot make payment as per due date?</w:t>
      </w:r>
      <w:bookmarkEnd w:id="8"/>
      <w:bookmarkEnd w:id="9"/>
      <w:r>
        <w:rPr/>
        <w:t xml:space="preserve"> </w:t>
      </w:r>
    </w:p>
    <w:p>
      <w:pPr>
        <w:pStyle w:val="Normal"/>
        <w:rPr/>
      </w:pPr>
      <w:r>
        <w:rPr/>
        <w:t>A: In the case where you are not able to make payment as per due date, you can request the Academic Advisor (</w:t>
      </w:r>
      <w:hyperlink r:id="rId4">
        <w:r>
          <w:rPr>
            <w:rStyle w:val="InternetLink"/>
          </w:rPr>
          <w:t>advisor@mindforceacademy.edu.sg</w:t>
        </w:r>
      </w:hyperlink>
      <w:r>
        <w:rPr/>
        <w:t>) for the following:</w:t>
      </w:r>
    </w:p>
    <w:p>
      <w:pPr>
        <w:pStyle w:val="ListParagraph"/>
        <w:numPr>
          <w:ilvl w:val="0"/>
          <w:numId w:val="3"/>
        </w:numPr>
        <w:spacing w:before="40" w:after="100"/>
        <w:rPr>
          <w:rFonts w:ascii="Aptos" w:hAnsi="Aptos" w:asciiTheme="minorHAnsi" w:hAnsiTheme="minorHAnsi"/>
        </w:rPr>
      </w:pPr>
      <w:r>
        <w:rPr>
          <w:rFonts w:ascii="Aptos" w:hAnsi="Aptos" w:asciiTheme="minorHAnsi" w:hAnsiTheme="minorHAnsi"/>
        </w:rPr>
        <w:t>Deferred due date,</w:t>
      </w:r>
    </w:p>
    <w:p>
      <w:pPr>
        <w:pStyle w:val="ListParagraph"/>
        <w:numPr>
          <w:ilvl w:val="0"/>
          <w:numId w:val="3"/>
        </w:numPr>
        <w:spacing w:before="40" w:after="100"/>
        <w:rPr>
          <w:rFonts w:ascii="Aptos" w:hAnsi="Aptos" w:asciiTheme="minorHAnsi" w:hAnsiTheme="minorHAnsi"/>
        </w:rPr>
      </w:pPr>
      <w:r>
        <w:rPr>
          <w:rFonts w:ascii="Aptos" w:hAnsi="Aptos" w:asciiTheme="minorHAnsi" w:hAnsiTheme="minorHAnsi"/>
        </w:rPr>
        <w:t>Partial payment,</w:t>
      </w:r>
    </w:p>
    <w:p>
      <w:pPr>
        <w:pStyle w:val="ListParagraph"/>
        <w:numPr>
          <w:ilvl w:val="0"/>
          <w:numId w:val="3"/>
        </w:numPr>
        <w:spacing w:before="40" w:after="100"/>
        <w:rPr>
          <w:rFonts w:ascii="Aptos" w:hAnsi="Aptos" w:asciiTheme="minorHAnsi" w:hAnsiTheme="minorHAnsi"/>
        </w:rPr>
      </w:pPr>
      <w:r>
        <w:rPr>
          <w:rFonts w:ascii="Aptos" w:hAnsi="Aptos" w:asciiTheme="minorHAnsi" w:hAnsiTheme="minorHAnsi"/>
        </w:rPr>
        <w:t xml:space="preserve">Or other special arrangements </w:t>
      </w:r>
    </w:p>
    <w:p>
      <w:pPr>
        <w:pStyle w:val="Normal"/>
        <w:rPr/>
      </w:pPr>
      <w:r>
        <w:rPr/>
        <w:t>NOTE:</w:t>
      </w:r>
      <w:r>
        <w:rPr>
          <w:b/>
          <w:bCs/>
        </w:rPr>
        <w:t xml:space="preserve"> </w:t>
      </w:r>
      <w:r>
        <w:rPr/>
        <w:t>All requests must be approved by Management. They are not automatically granted.</w:t>
      </w:r>
    </w:p>
    <w:p>
      <w:pPr>
        <w:pStyle w:val="ListParagraph"/>
        <w:numPr>
          <w:ilvl w:val="0"/>
          <w:numId w:val="4"/>
        </w:numPr>
        <w:spacing w:before="40" w:after="100"/>
        <w:rPr>
          <w:rFonts w:ascii="Aptos" w:hAnsi="Aptos" w:asciiTheme="minorHAnsi" w:hAnsiTheme="minorHAnsi"/>
        </w:rPr>
      </w:pPr>
      <w:r>
        <w:rPr>
          <w:rFonts w:ascii="Aptos" w:hAnsi="Aptos" w:asciiTheme="minorHAnsi" w:hAnsiTheme="minorHAnsi"/>
        </w:rPr>
        <w:t xml:space="preserve">If your request is approved, you will receive the agreed payment arrangement and revised deadline(s) in writing. </w:t>
      </w:r>
    </w:p>
    <w:p>
      <w:pPr>
        <w:pStyle w:val="ListParagraph"/>
        <w:numPr>
          <w:ilvl w:val="0"/>
          <w:numId w:val="4"/>
        </w:numPr>
        <w:spacing w:before="40" w:after="100"/>
        <w:rPr>
          <w:rFonts w:ascii="Aptos" w:hAnsi="Aptos" w:asciiTheme="minorHAnsi" w:hAnsiTheme="minorHAnsi"/>
        </w:rPr>
      </w:pPr>
      <w:r>
        <w:rPr>
          <w:rFonts w:ascii="Aptos" w:hAnsi="Aptos" w:asciiTheme="minorHAnsi" w:hAnsiTheme="minorHAnsi"/>
        </w:rPr>
        <w:t xml:space="preserve">If your request is declined, you must pay the full amount by the given deadline. </w:t>
      </w:r>
    </w:p>
    <w:p>
      <w:pPr>
        <w:pStyle w:val="Normal"/>
        <w:rPr/>
      </w:pPr>
      <w:r>
        <w:rPr/>
        <w:t>If you do not respond to follow-ups, your request may be cancelled.</w:t>
      </w:r>
    </w:p>
    <w:p>
      <w:pPr>
        <w:pStyle w:val="Heading3"/>
        <w:rPr/>
      </w:pPr>
      <w:bookmarkStart w:id="10" w:name="_Toc236142808"/>
      <w:bookmarkStart w:id="11" w:name="_Toc232611883"/>
      <w:r>
        <w:rPr/>
        <w:t>Q: Do I need to pay before attending class?</w:t>
      </w:r>
      <w:bookmarkEnd w:id="10"/>
      <w:bookmarkEnd w:id="11"/>
    </w:p>
    <w:p>
      <w:pPr>
        <w:pStyle w:val="Normal"/>
        <w:rPr/>
      </w:pPr>
      <w:r>
        <w:rPr/>
        <w:t>A: Yes. You should clear overdue fees before class starts. The School will reach out to you for any outstanding fees before the class commences.</w:t>
      </w:r>
    </w:p>
    <w:p>
      <w:pPr>
        <w:pStyle w:val="Heading1"/>
        <w:rPr>
          <w:rFonts w:ascii="Aptos" w:hAnsi="Aptos" w:asciiTheme="minorHAnsi" w:hAnsiTheme="minorHAnsi"/>
        </w:rPr>
      </w:pPr>
      <w:bookmarkStart w:id="12" w:name="_Toc236142809"/>
      <w:bookmarkStart w:id="13" w:name="_Toc232611884"/>
      <w:r>
        <w:rPr>
          <w:rFonts w:ascii="Aptos" w:hAnsi="Aptos" w:asciiTheme="minorHAnsi" w:hAnsiTheme="minorHAnsi"/>
        </w:rPr>
        <w:t>2. Operations</w:t>
      </w:r>
      <w:bookmarkEnd w:id="12"/>
      <w:bookmarkEnd w:id="13"/>
    </w:p>
    <w:p>
      <w:pPr>
        <w:pStyle w:val="Heading2"/>
        <w:rPr>
          <w:rFonts w:ascii="Aptos" w:hAnsi="Aptos" w:asciiTheme="minorHAnsi" w:hAnsiTheme="minorHAnsi"/>
        </w:rPr>
      </w:pPr>
      <w:bookmarkStart w:id="14" w:name="_Toc236142810"/>
      <w:bookmarkStart w:id="15" w:name="_Toc232611885"/>
      <w:r>
        <w:rPr>
          <w:rFonts w:ascii="Aptos" w:hAnsi="Aptos" w:asciiTheme="minorHAnsi" w:hAnsiTheme="minorHAnsi"/>
        </w:rPr>
        <w:t>2.1 Accessing Your Course on ChampsLMS</w:t>
      </w:r>
      <w:bookmarkEnd w:id="14"/>
      <w:bookmarkEnd w:id="15"/>
    </w:p>
    <w:p>
      <w:pPr>
        <w:pStyle w:val="Heading3"/>
        <w:rPr/>
      </w:pPr>
      <w:bookmarkStart w:id="16" w:name="_Toc236142811"/>
      <w:bookmarkStart w:id="17" w:name="_Toc232611886"/>
      <w:r>
        <w:rPr/>
        <w:t>Q: What is ChampsLMS and how do I log in?</w:t>
      </w:r>
      <w:bookmarkEnd w:id="16"/>
      <w:bookmarkEnd w:id="17"/>
    </w:p>
    <w:p>
      <w:pPr>
        <w:pStyle w:val="Normal"/>
        <w:rPr/>
      </w:pPr>
      <w:r>
        <w:rPr/>
        <w:t xml:space="preserve">A: ChampsLMS is where you access course materials, join live classes, and submit assessments. Go to </w:t>
      </w:r>
      <w:hyperlink r:id="rId5">
        <w:r>
          <w:rPr>
            <w:rStyle w:val="InternetLink"/>
          </w:rPr>
          <w:t>devmindforce.champslms.com</w:t>
        </w:r>
      </w:hyperlink>
      <w:r>
        <w:rPr/>
        <w:t xml:space="preserve"> and use the login details sent to your email (from ChampsLMS) – check your spam/junk folder too. </w:t>
      </w:r>
      <w:commentRangeStart w:id="0"/>
      <w:commentRangeStart w:id="1"/>
      <w:r>
        <w:rPr/>
        <w:t>Go to the 'Classes' page to find your course</w:t>
      </w:r>
      <w:r>
        <w:rPr/>
      </w:r>
      <w:commentRangeEnd w:id="1"/>
      <w:r>
        <w:commentReference w:id="1"/>
      </w:r>
      <w:r>
        <w:rPr/>
      </w:r>
      <w:commentRangeEnd w:id="0"/>
      <w:r>
        <w:commentReference w:id="0"/>
      </w:r>
      <w:r>
        <w:rPr/>
        <w:t xml:space="preserve">. Can't find it? Email </w:t>
      </w:r>
      <w:hyperlink r:id="rId6">
        <w:r>
          <w:rPr>
            <w:rStyle w:val="InternetLink"/>
          </w:rPr>
          <w:t>opsteam@mindforceacademy.edu.sg</w:t>
        </w:r>
      </w:hyperlink>
      <w:r>
        <w:rPr/>
        <w:t>.</w:t>
      </w:r>
    </w:p>
    <w:p>
      <w:pPr>
        <w:pStyle w:val="Heading3"/>
        <w:rPr/>
      </w:pPr>
      <w:bookmarkStart w:id="18" w:name="_Toc236142812"/>
      <w:bookmarkStart w:id="19" w:name="_Toc232611887"/>
      <w:r>
        <w:rPr/>
        <w:t>Q: What device or browser should I use? Can I download lecture slides?</w:t>
      </w:r>
      <w:bookmarkEnd w:id="18"/>
      <w:bookmarkEnd w:id="19"/>
    </w:p>
    <w:p>
      <w:pPr>
        <w:pStyle w:val="Normal"/>
        <w:rPr/>
      </w:pPr>
      <w:r>
        <w:rPr/>
        <w:t>A: Any device works for general use. For assessments, use a laptop or desktop with a stable internet connection. Lecture slides cannot be downloaded (to protect intellectual property). You can keep the course outline and learner's guide for WSQ courses.</w:t>
      </w:r>
    </w:p>
    <w:p>
      <w:pPr>
        <w:pStyle w:val="Heading3"/>
        <w:rPr/>
      </w:pPr>
      <w:bookmarkStart w:id="20" w:name="_Toc236142813"/>
      <w:bookmarkStart w:id="21" w:name="_Toc232611888"/>
      <w:r>
        <w:rPr/>
        <w:t>Q:</w:t>
      </w:r>
      <w:commentRangeStart w:id="2"/>
      <w:r>
        <w:rPr/>
        <w:t xml:space="preserve"> How do I access my digital course materials?</w:t>
      </w:r>
      <w:bookmarkEnd w:id="20"/>
      <w:bookmarkEnd w:id="21"/>
    </w:p>
    <w:p>
      <w:pPr>
        <w:pStyle w:val="Normal"/>
        <w:rPr/>
      </w:pPr>
      <w:r>
        <w:rPr/>
        <w:t xml:space="preserve">A: </w:t>
      </w:r>
      <w:r>
        <w:rPr/>
      </w:r>
      <w:commentRangeEnd w:id="2"/>
      <w:r>
        <w:commentReference w:id="2"/>
      </w:r>
      <w:r>
        <w:rPr/>
        <w:t xml:space="preserve">If you would like to access your: Course Outline, Lesson Slides, Quizzes, Assignments and Assessments, please access the </w:t>
      </w:r>
      <w:hyperlink r:id="rId7">
        <w:r>
          <w:rPr>
            <w:rStyle w:val="InternetLink"/>
          </w:rPr>
          <w:t>LMS</w:t>
        </w:r>
      </w:hyperlink>
      <w:r>
        <w:rPr/>
        <w:t>.</w:t>
      </w:r>
    </w:p>
    <w:p>
      <w:pPr>
        <w:pStyle w:val="Normal"/>
        <w:rPr/>
      </w:pPr>
      <w:r>
        <w:rPr/>
        <w:t xml:space="preserve">If you would like to access your eBook and complete self-learning exercises (Asynchronous E-learning), please access </w:t>
      </w:r>
      <w:hyperlink r:id="rId8">
        <w:r>
          <w:rPr>
            <w:rStyle w:val="InternetLink"/>
          </w:rPr>
          <w:t>Cengage MindTap</w:t>
        </w:r>
      </w:hyperlink>
      <w:r>
        <w:rPr/>
        <w:t>.</w:t>
      </w:r>
    </w:p>
    <w:p>
      <w:pPr>
        <w:pStyle w:val="Normal"/>
        <w:rPr/>
      </w:pPr>
      <w:r>
        <w:rPr/>
        <w:t xml:space="preserve">If your eBook is </w:t>
      </w:r>
      <w:r>
        <w:rPr>
          <w:b/>
          <w:bCs/>
        </w:rPr>
        <w:t xml:space="preserve">not </w:t>
      </w:r>
      <w:r>
        <w:rPr/>
        <w:t xml:space="preserve">under Cengage, please contact </w:t>
      </w:r>
      <w:hyperlink r:id="rId9">
        <w:r>
          <w:rPr>
            <w:rStyle w:val="InternetLink"/>
          </w:rPr>
          <w:t>opsteam@mindforecacademy.edu.sg</w:t>
        </w:r>
      </w:hyperlink>
      <w:r>
        <w:rPr/>
        <w:t xml:space="preserve"> for assistance.</w:t>
      </w:r>
    </w:p>
    <w:p>
      <w:pPr>
        <w:pStyle w:val="Heading3"/>
        <w:rPr/>
      </w:pPr>
      <w:bookmarkStart w:id="22" w:name="_Toc236142814"/>
      <w:bookmarkStart w:id="23" w:name="_Toc232611889"/>
      <w:r>
        <w:rPr/>
        <w:t>Q: Who do I contact for ChampsLMS problems?</w:t>
      </w:r>
      <w:bookmarkEnd w:id="22"/>
      <w:bookmarkEnd w:id="23"/>
    </w:p>
    <w:p>
      <w:pPr>
        <w:pStyle w:val="Normal"/>
        <w:rPr/>
      </w:pPr>
      <w:r>
        <w:rPr/>
        <w:t xml:space="preserve">A: Email ChampsLMS Support at support@champslms.com and CC opsteam@mindforceacademy.edu.sg. Include a description of the issue and available screenshots. </w:t>
      </w:r>
    </w:p>
    <w:p>
      <w:pPr>
        <w:pStyle w:val="Heading3"/>
        <w:rPr/>
      </w:pPr>
      <w:bookmarkStart w:id="24" w:name="_Toc236142815"/>
      <w:bookmarkStart w:id="25" w:name="_Toc232611890"/>
      <w:r>
        <w:rPr/>
        <w:t>Q: What delivery modes are used?</w:t>
      </w:r>
      <w:bookmarkEnd w:id="24"/>
      <w:bookmarkEnd w:id="25"/>
      <w:r>
        <w:rPr/>
        <w:t xml:space="preserve"> </w:t>
      </w:r>
    </w:p>
    <w:p>
      <w:pPr>
        <w:pStyle w:val="Heading3"/>
        <w:rPr>
          <w:b w:val="false"/>
          <w:b w:val="false"/>
          <w:bCs w:val="false"/>
        </w:rPr>
      </w:pPr>
      <w:bookmarkStart w:id="26" w:name="_Toc236142816"/>
      <w:bookmarkStart w:id="27" w:name="_Toc232611891"/>
      <w:r>
        <w:rPr>
          <w:b w:val="false"/>
          <w:bCs w:val="false"/>
        </w:rPr>
        <w:t>A: Modules may be online (via ChampsLMS) or face-to-face. The venue or mode is stated in your commencement email.</w:t>
      </w:r>
      <w:bookmarkEnd w:id="26"/>
      <w:bookmarkEnd w:id="27"/>
    </w:p>
    <w:p>
      <w:pPr>
        <w:pStyle w:val="Heading3"/>
        <w:rPr/>
      </w:pPr>
      <w:bookmarkStart w:id="28" w:name="_Toc236142817"/>
      <w:bookmarkStart w:id="29" w:name="_Toc232611894"/>
      <w:r>
        <w:rPr/>
        <w:t>Q: How do I join an online class?</w:t>
      </w:r>
      <w:bookmarkEnd w:id="28"/>
      <w:bookmarkEnd w:id="29"/>
    </w:p>
    <w:p>
      <w:pPr>
        <w:pStyle w:val="Normal"/>
        <w:rPr/>
      </w:pPr>
      <w:r>
        <w:rPr/>
        <w:t xml:space="preserve">A: Classes are conducted via Zoom, inside the </w:t>
      </w:r>
      <w:hyperlink r:id="rId10">
        <w:r>
          <w:rPr>
            <w:rStyle w:val="InternetLink"/>
          </w:rPr>
          <w:t>LMS</w:t>
        </w:r>
      </w:hyperlink>
      <w:r>
        <w:rPr/>
        <w:t>. Log in, go to your course, click 'Lessons', then click 'Join Room' at the scheduled time. Can't get in? Email support@champslms.com and CC opsteam@mindforceacademy.edu.sg with a description of the issue and screenshots.</w:t>
        <w:br/>
        <w:br/>
      </w:r>
      <w:r>
        <w:rPr/>
        <w:drawing>
          <wp:inline distT="0" distB="0" distL="0" distR="0">
            <wp:extent cx="4391025" cy="1585595"/>
            <wp:effectExtent l="0" t="0" r="0" b="0"/>
            <wp:docPr id="1" name="drawing"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drawing" descr=""/>
                    <pic:cNvPicPr>
                      <a:picLocks noChangeAspect="1" noChangeArrowheads="1"/>
                    </pic:cNvPicPr>
                  </pic:nvPicPr>
                  <pic:blipFill>
                    <a:blip r:embed="rId11"/>
                    <a:stretch>
                      <a:fillRect/>
                    </a:stretch>
                  </pic:blipFill>
                  <pic:spPr bwMode="auto">
                    <a:xfrm>
                      <a:off x="0" y="0"/>
                      <a:ext cx="4391025" cy="1585595"/>
                    </a:xfrm>
                    <a:prstGeom prst="rect">
                      <a:avLst/>
                    </a:prstGeom>
                  </pic:spPr>
                </pic:pic>
              </a:graphicData>
            </a:graphic>
          </wp:inline>
        </w:drawing>
      </w:r>
    </w:p>
    <w:p>
      <w:pPr>
        <w:pStyle w:val="Heading3"/>
        <w:rPr/>
      </w:pPr>
      <w:bookmarkStart w:id="30" w:name="_Toc236142818"/>
      <w:bookmarkStart w:id="31" w:name="_Toc232611892"/>
      <w:r>
        <w:rPr/>
        <w:t>Q: Do I need to complete surveys?</w:t>
      </w:r>
      <w:bookmarkEnd w:id="30"/>
      <w:bookmarkEnd w:id="31"/>
    </w:p>
    <w:p>
      <w:pPr>
        <w:pStyle w:val="Normal"/>
        <w:rPr/>
      </w:pPr>
      <w:r>
        <w:rPr/>
        <w:t>A: Yes it is required. After each WSQ modules ends, you are required to complete post-course surveys from Skills and Workforce Development Agency (SWDA) and MindFORCE Academy, available through ChampsLMS.</w:t>
      </w:r>
    </w:p>
    <w:p>
      <w:pPr>
        <w:pStyle w:val="Heading2"/>
        <w:rPr>
          <w:rFonts w:ascii="Aptos" w:hAnsi="Aptos" w:asciiTheme="minorHAnsi" w:hAnsiTheme="minorHAnsi"/>
        </w:rPr>
      </w:pPr>
      <w:bookmarkStart w:id="32" w:name="_Toc236142819"/>
      <w:bookmarkStart w:id="33" w:name="_Toc232611895"/>
      <w:r>
        <w:rPr>
          <w:rFonts w:ascii="Aptos" w:hAnsi="Aptos" w:asciiTheme="minorHAnsi" w:hAnsiTheme="minorHAnsi"/>
        </w:rPr>
        <w:t>2.2 Taking Attendance</w:t>
      </w:r>
      <w:bookmarkEnd w:id="32"/>
      <w:bookmarkEnd w:id="33"/>
    </w:p>
    <w:p>
      <w:pPr>
        <w:pStyle w:val="Heading3"/>
        <w:rPr/>
      </w:pPr>
      <w:bookmarkStart w:id="34" w:name="_Toc236142820"/>
      <w:bookmarkStart w:id="35" w:name="_Toc232611896"/>
      <w:r>
        <w:rPr/>
        <w:t>Q: How is attendance taken? What is the window?</w:t>
      </w:r>
      <w:bookmarkEnd w:id="34"/>
      <w:bookmarkEnd w:id="35"/>
    </w:p>
    <w:p>
      <w:pPr>
        <w:pStyle w:val="Normal"/>
        <w:rPr/>
      </w:pPr>
      <w:r>
        <w:rPr/>
        <w:t>A: For SWDA-funded programmes, you scan a QR code using Singpass. You can request the trainer to generate for you the attendance code or get a link from the trainer to generate your own attendance QR.</w:t>
      </w:r>
    </w:p>
    <w:p>
      <w:pPr>
        <w:pStyle w:val="Normal"/>
        <w:rPr/>
      </w:pPr>
      <w:r>
        <w:rPr/>
        <w:t>If you are late, take attendance as soon as you arrive. Make sure the Singpass app is installed and updated before your first class.</w:t>
      </w:r>
    </w:p>
    <w:p>
      <w:pPr>
        <w:pStyle w:val="Heading3"/>
        <w:rPr/>
      </w:pPr>
      <w:bookmarkStart w:id="36" w:name="_Toc236142821"/>
      <w:bookmarkStart w:id="37" w:name="_Toc232611897"/>
      <w:r>
        <w:rPr/>
        <w:t>Q: What if I can't scan the QR code or get an error?</w:t>
      </w:r>
      <w:bookmarkEnd w:id="36"/>
      <w:bookmarkEnd w:id="37"/>
    </w:p>
    <w:p>
      <w:pPr>
        <w:pStyle w:val="Normal"/>
        <w:rPr/>
      </w:pPr>
      <w:r>
        <w:rPr/>
        <w:t xml:space="preserve">A: Request your trainer to give you an attendance link instead to scan on your own. </w:t>
      </w:r>
    </w:p>
    <w:p>
      <w:pPr>
        <w:pStyle w:val="Normal"/>
        <w:rPr/>
      </w:pPr>
      <w:r>
        <w:rPr/>
        <w:t xml:space="preserve">Ensure that after SingPass verification, you navigate back into the browser page to review and </w:t>
      </w:r>
      <w:r>
        <w:rPr>
          <w:b/>
          <w:bCs/>
        </w:rPr>
        <w:t>submit</w:t>
      </w:r>
      <w:r>
        <w:rPr/>
        <w:t xml:space="preserve"> your attendance. The message “Attendance is taken successfully” should appear on the screen.</w:t>
      </w:r>
    </w:p>
    <w:p>
      <w:pPr>
        <w:pStyle w:val="Normal"/>
        <w:rPr/>
      </w:pPr>
      <w:r>
        <w:rPr/>
        <w:t>If it’s due to a Technical issue: Take a screenshot of the error message and email opsteam@mindforceacademy.edu.sg. You will not be penalised for genuine technical failures.</w:t>
      </w:r>
    </w:p>
    <w:p>
      <w:pPr>
        <w:pStyle w:val="Heading3"/>
        <w:rPr/>
      </w:pPr>
      <w:bookmarkStart w:id="38" w:name="_Toc236142822"/>
      <w:bookmarkStart w:id="39" w:name="_Toc232611898"/>
      <w:r>
        <w:rPr/>
        <w:t>Q: What if Singpass e-attendance fails due to a technical issue?</w:t>
      </w:r>
      <w:bookmarkEnd w:id="38"/>
      <w:bookmarkEnd w:id="39"/>
    </w:p>
    <w:p>
      <w:pPr>
        <w:pStyle w:val="Normal"/>
        <w:rPr/>
      </w:pPr>
      <w:r>
        <w:rPr/>
        <w:t xml:space="preserve">A: Take a screenshot of the error and email opsteam@mindforceacademy.edu.sg. You will not be penalised for genuine technical failures (e.g. SingPass islandwide disruption, network outages at the training venue, repeated error upon logging in). </w:t>
      </w:r>
    </w:p>
    <w:p>
      <w:pPr>
        <w:pStyle w:val="Heading3"/>
        <w:rPr/>
      </w:pPr>
      <w:bookmarkStart w:id="40" w:name="_Toc236142823"/>
      <w:bookmarkStart w:id="41" w:name="_Toc232611899"/>
      <w:r>
        <w:rPr/>
        <w:t>Q: What is the minimum attendance for WSQ modules?</w:t>
      </w:r>
      <w:bookmarkEnd w:id="40"/>
      <w:bookmarkEnd w:id="41"/>
    </w:p>
    <w:p>
      <w:pPr>
        <w:pStyle w:val="Normal"/>
        <w:rPr/>
      </w:pPr>
      <w:r>
        <w:rPr/>
        <w:t>A: 75% attendance, for your eligibility to sit for the assessment. You need to also pass as “Competent” for the module for your eligibility to receive WSQ subsidies. You are responsible for ensuring your attendance is correctly recorded — this includes live sessions, e-attendance via Singpass, and e-learning scans.</w:t>
      </w:r>
    </w:p>
    <w:p>
      <w:pPr>
        <w:pStyle w:val="Normal"/>
        <w:rPr>
          <w:b/>
          <w:b/>
          <w:bCs/>
        </w:rPr>
      </w:pPr>
      <w:r>
        <w:rPr>
          <w:b/>
          <w:bCs/>
        </w:rPr>
        <w:t>Q: What if I’m a foreigner and do not have access to the SingPass app?</w:t>
      </w:r>
    </w:p>
    <w:p>
      <w:pPr>
        <w:pStyle w:val="Normal"/>
        <w:rPr/>
      </w:pPr>
      <w:r>
        <w:rPr/>
        <w:t xml:space="preserve">A: Foreign trainees without Singpass are not required to scan the enhanced QR code for attendance, but those with a FIN number who have Singpass can still scan. </w:t>
      </w:r>
    </w:p>
    <w:p>
      <w:pPr>
        <w:pStyle w:val="Normal"/>
        <w:rPr>
          <w:b/>
          <w:b/>
          <w:bCs/>
        </w:rPr>
      </w:pPr>
      <w:r>
        <w:rPr>
          <w:b/>
          <w:bCs/>
        </w:rPr>
        <w:t>For foreign trainees:</w:t>
      </w:r>
    </w:p>
    <w:p>
      <w:pPr>
        <w:pStyle w:val="Normal"/>
        <w:rPr/>
      </w:pPr>
      <w:r>
        <w:rPr>
          <w:i/>
          <w:iCs/>
        </w:rPr>
        <w:t xml:space="preserve">If the course run is conducted online, </w:t>
      </w:r>
      <w:r>
        <w:rPr/>
        <w:t>the LMS platform will automatically records your attendance to our live classes.</w:t>
      </w:r>
    </w:p>
    <w:p>
      <w:pPr>
        <w:pStyle w:val="Normal"/>
        <w:rPr/>
      </w:pPr>
      <w:r>
        <w:rPr>
          <w:i/>
          <w:iCs/>
        </w:rPr>
        <w:t xml:space="preserve">If the course run is conducted face-to-face, </w:t>
      </w:r>
      <w:r>
        <w:rPr/>
        <w:t>we will request you to fill in a manual attendance record.</w:t>
      </w:r>
    </w:p>
    <w:p>
      <w:pPr>
        <w:pStyle w:val="Heading3"/>
        <w:rPr/>
      </w:pPr>
      <w:bookmarkStart w:id="42" w:name="_Toc236142824"/>
      <w:bookmarkStart w:id="43" w:name="_Toc232611929"/>
      <w:r>
        <w:rPr/>
        <w:t>Q: What if I miss classes?</w:t>
      </w:r>
      <w:bookmarkEnd w:id="42"/>
      <w:bookmarkEnd w:id="43"/>
    </w:p>
    <w:p>
      <w:pPr>
        <w:pStyle w:val="Normal"/>
        <w:rPr/>
      </w:pPr>
      <w:r>
        <w:rPr/>
        <w:t xml:space="preserve">A: Email </w:t>
      </w:r>
      <w:hyperlink r:id="rId12">
        <w:r>
          <w:rPr>
            <w:rStyle w:val="InternetLink"/>
          </w:rPr>
          <w:t>opsteam@mindforceacademy.edu.sg</w:t>
        </w:r>
      </w:hyperlink>
      <w:r>
        <w:rPr/>
        <w:t xml:space="preserve"> to inform staff of your absence. Class recordings may be available depending on your course — the team will let you know. </w:t>
      </w:r>
    </w:p>
    <w:p>
      <w:pPr>
        <w:pStyle w:val="Normal"/>
        <w:rPr/>
      </w:pPr>
      <w:r>
        <w:rPr/>
        <w:t xml:space="preserve">There are no make-up lessons for missed training sessions. For rescheduled WSQ assessments, a rescheduling fee may apply, students must submit the request for rescheduling of WSQ assessments </w:t>
      </w:r>
      <w:r>
        <w:rPr>
          <w:b/>
          <w:bCs/>
        </w:rPr>
        <w:t>2 days prior to assessment date</w:t>
      </w:r>
      <w:r>
        <w:rPr/>
        <w:t>. Please refer to our Student Handbook for more information.</w:t>
      </w:r>
    </w:p>
    <w:p>
      <w:pPr>
        <w:pStyle w:val="Normal"/>
        <w:rPr/>
      </w:pPr>
      <w:r>
        <w:rPr/>
        <w:t>[For WSQ modules] In cases that you don’t meet our 75% attendance requirement, you will be barred from taking the assessment/exams. Appeals to the academy may be submitted and reviewed on a case-by-case basis.</w:t>
      </w:r>
    </w:p>
    <w:p>
      <w:pPr>
        <w:pStyle w:val="Heading3"/>
        <w:rPr/>
      </w:pPr>
      <w:bookmarkStart w:id="44" w:name="_Toc236142825"/>
      <w:bookmarkStart w:id="45" w:name="_Toc232611900"/>
      <w:r>
        <w:rPr/>
        <w:t>Q: What if I have low attendance due to valid reasons?</w:t>
      </w:r>
      <w:bookmarkEnd w:id="44"/>
      <w:bookmarkEnd w:id="45"/>
    </w:p>
    <w:p>
      <w:pPr>
        <w:pStyle w:val="Normal"/>
        <w:rPr/>
      </w:pPr>
      <w:r>
        <w:rPr/>
        <w:t xml:space="preserve">A: If you are unable to attend class due to a valid reason, please inform the school as early as possible before the class starts by emailing </w:t>
      </w:r>
      <w:hyperlink r:id="rId13">
        <w:r>
          <w:rPr>
            <w:rStyle w:val="InternetLink"/>
          </w:rPr>
          <w:t>opsteam@mindforceacademy.edu.sg</w:t>
        </w:r>
      </w:hyperlink>
      <w:r>
        <w:rPr/>
        <w:t>.</w:t>
      </w:r>
    </w:p>
    <w:p>
      <w:pPr>
        <w:pStyle w:val="Normal"/>
        <w:rPr/>
      </w:pPr>
      <w:r>
        <w:rPr/>
        <w:t>Supporting documents should be provided where applicable. For absences due to medical reasons, a valid medical certificate (MC) is required. Failure to provide the necessary supporting documents may result in the absence being treated as unsupported.</w:t>
      </w:r>
    </w:p>
    <w:p>
      <w:pPr>
        <w:pStyle w:val="Heading2"/>
        <w:rPr>
          <w:rFonts w:ascii="Aptos" w:hAnsi="Aptos" w:asciiTheme="minorHAnsi" w:hAnsiTheme="minorHAnsi"/>
        </w:rPr>
      </w:pPr>
      <w:bookmarkStart w:id="46" w:name="_Toc236142826"/>
      <w:bookmarkStart w:id="47" w:name="_Toc232611901"/>
      <w:r>
        <w:rPr>
          <w:rFonts w:ascii="Aptos" w:hAnsi="Aptos" w:asciiTheme="minorHAnsi" w:hAnsiTheme="minorHAnsi"/>
        </w:rPr>
        <w:t>2.3 Assessments</w:t>
      </w:r>
      <w:bookmarkEnd w:id="46"/>
      <w:bookmarkEnd w:id="47"/>
    </w:p>
    <w:p>
      <w:pPr>
        <w:pStyle w:val="Heading3"/>
        <w:rPr/>
      </w:pPr>
      <w:bookmarkStart w:id="48" w:name="_Toc236142827"/>
      <w:bookmarkStart w:id="49" w:name="_Toc232611902"/>
      <w:r>
        <w:rPr/>
        <w:t>Q: How do I take and submit an online assessment? Can I submit late?</w:t>
      </w:r>
      <w:bookmarkEnd w:id="48"/>
      <w:bookmarkEnd w:id="49"/>
    </w:p>
    <w:p>
      <w:pPr>
        <w:pStyle w:val="Normal"/>
        <w:rPr/>
      </w:pPr>
      <w:r>
        <w:rPr/>
        <w:t>A: Online assessments must be completed using a laptop or desktop computer with a stable internet connection. Before your assessment begins, log in to ChampsLMS early to ensure you can access the assessment and familiarise yourself with the start and end times.</w:t>
      </w:r>
    </w:p>
    <w:p>
      <w:pPr>
        <w:pStyle w:val="Normal"/>
        <w:rPr/>
      </w:pPr>
      <w:r>
        <w:rPr/>
        <w:t>Your responses are saved automatically as you progress through the assessment. Please note that late submissions are not accepted. The assessment timer will continue to run from the scheduled start time, and if you begin late, only the remaining time will be available. No extensions will be granted for late starts.</w:t>
      </w:r>
    </w:p>
    <w:p>
      <w:pPr>
        <w:pStyle w:val="Heading3"/>
        <w:rPr/>
      </w:pPr>
      <w:bookmarkStart w:id="50" w:name="_Toc236142828"/>
      <w:bookmarkStart w:id="51" w:name="_Toc232611959"/>
      <w:r>
        <w:rPr/>
        <w:t>Q: Can overdue fees affect my ability to sit for WSQ assessments?</w:t>
      </w:r>
      <w:bookmarkEnd w:id="50"/>
      <w:bookmarkEnd w:id="51"/>
    </w:p>
    <w:p>
      <w:pPr>
        <w:pStyle w:val="Normal"/>
        <w:rPr/>
      </w:pPr>
      <w:r>
        <w:rPr/>
        <w:t>A: Yes. Assessments taken while fees are overdue may not be recognised. You may be barred from assessments until fees are settled.</w:t>
      </w:r>
    </w:p>
    <w:p>
      <w:pPr>
        <w:pStyle w:val="Heading3"/>
        <w:rPr/>
      </w:pPr>
      <w:bookmarkStart w:id="52" w:name="_Toc236142829"/>
      <w:r>
        <w:rPr/>
        <w:t>Q: What happens after a WSQ course ends? What does 'Not Yet Competent' mean?</w:t>
      </w:r>
      <w:bookmarkEnd w:id="52"/>
    </w:p>
    <w:p>
      <w:pPr>
        <w:pStyle w:val="Normal"/>
        <w:rPr/>
      </w:pPr>
      <w:r>
        <w:rPr/>
        <w:t xml:space="preserve">A: The academy will advise on certificate eligibility and how to retrieve your WSQ eCertificate if you passed. If you are assessed as NOT YET COMPETENT, you can take the module at the next available intake. Contact </w:t>
      </w:r>
      <w:hyperlink r:id="rId14">
        <w:r>
          <w:rPr>
            <w:rStyle w:val="InternetLink"/>
          </w:rPr>
          <w:t>advisor@mindforceacademy.edu.sg</w:t>
        </w:r>
      </w:hyperlink>
      <w:r>
        <w:rPr/>
        <w:t xml:space="preserve"> to discuss on this matter.</w:t>
      </w:r>
    </w:p>
    <w:p>
      <w:pPr>
        <w:pStyle w:val="Heading2"/>
        <w:rPr>
          <w:rFonts w:ascii="Aptos" w:hAnsi="Aptos" w:asciiTheme="minorHAnsi" w:hAnsiTheme="minorHAnsi"/>
        </w:rPr>
      </w:pPr>
      <w:bookmarkStart w:id="53" w:name="_Toc236142830"/>
      <w:bookmarkStart w:id="54" w:name="_Toc232611904"/>
      <w:r>
        <w:rPr>
          <w:rFonts w:ascii="Aptos" w:hAnsi="Aptos" w:asciiTheme="minorHAnsi" w:hAnsiTheme="minorHAnsi"/>
        </w:rPr>
        <w:t>2.4 MindTap (eBook &amp; Course Materials)</w:t>
      </w:r>
      <w:bookmarkEnd w:id="53"/>
      <w:bookmarkEnd w:id="54"/>
    </w:p>
    <w:p>
      <w:pPr>
        <w:pStyle w:val="Heading3"/>
        <w:rPr/>
      </w:pPr>
      <w:bookmarkStart w:id="55" w:name="_Toc236142831"/>
      <w:bookmarkStart w:id="56" w:name="_Toc232611905"/>
      <w:r>
        <w:rPr/>
        <w:t>Q: What is MindTap?</w:t>
      </w:r>
      <w:bookmarkEnd w:id="55"/>
      <w:bookmarkEnd w:id="56"/>
    </w:p>
    <w:p>
      <w:pPr>
        <w:pStyle w:val="Normal"/>
        <w:rPr/>
      </w:pPr>
      <w:r>
        <w:rPr/>
        <w:t>A: The digital learning platform by Cengage that gives access to your eBook and self-learning assignments (also considered as your Asynchronous eLearning). Access codes and instructions to access this platform are provided by the Operations team after enrolment and payment for ebook is confirmed.</w:t>
      </w:r>
    </w:p>
    <w:p>
      <w:pPr>
        <w:pStyle w:val="Normal"/>
        <w:rPr/>
      </w:pPr>
      <w:r>
        <w:rPr/>
        <w:t>Look out for an email from us with the subject: “MindTap Access Details”.</w:t>
      </w:r>
    </w:p>
    <w:p>
      <w:pPr>
        <w:pStyle w:val="Heading3"/>
        <w:rPr/>
      </w:pPr>
      <w:bookmarkStart w:id="57" w:name="_Toc236142832"/>
      <w:bookmarkStart w:id="58" w:name="_Toc232611906"/>
      <w:r>
        <w:rPr/>
        <w:t>Q: I redeemed my code but my eBook still shows a 14-day trial. What do I do?</w:t>
      </w:r>
      <w:bookmarkEnd w:id="57"/>
      <w:bookmarkEnd w:id="58"/>
    </w:p>
    <w:p>
      <w:pPr>
        <w:pStyle w:val="Normal"/>
        <w:rPr/>
      </w:pPr>
      <w:r>
        <w:rPr/>
        <w:t xml:space="preserve">A: Check that you redeemed </w:t>
      </w:r>
      <w:r>
        <w:rPr>
          <w:b/>
          <w:bCs/>
        </w:rPr>
        <w:t>both</w:t>
      </w:r>
      <w:r>
        <w:rPr/>
        <w:t xml:space="preserve"> the access key and the course key sent by the Operations department. Make sure there are no extra spaces when entering the codes. If this does not work, email </w:t>
      </w:r>
      <w:hyperlink r:id="rId15">
        <w:r>
          <w:rPr>
            <w:rStyle w:val="InternetLink"/>
          </w:rPr>
          <w:t>sg.hedtechsupport@cengage.com</w:t>
        </w:r>
      </w:hyperlink>
      <w:r>
        <w:rPr/>
        <w:t xml:space="preserve"> and CC </w:t>
      </w:r>
      <w:hyperlink r:id="rId16">
        <w:r>
          <w:rPr>
            <w:rStyle w:val="InternetLink"/>
          </w:rPr>
          <w:t>opsteam@mindforceacademy.edu.sg</w:t>
        </w:r>
      </w:hyperlink>
      <w:r>
        <w:rPr/>
        <w:t>.</w:t>
      </w:r>
    </w:p>
    <w:p>
      <w:pPr>
        <w:pStyle w:val="Heading3"/>
        <w:rPr/>
      </w:pPr>
      <w:bookmarkStart w:id="59" w:name="_Toc236142833"/>
      <w:bookmarkStart w:id="60" w:name="_Toc232611907"/>
      <w:r>
        <w:rPr/>
        <w:t xml:space="preserve">Q: Can I get a refund for my eBook? </w:t>
      </w:r>
      <w:bookmarkEnd w:id="59"/>
      <w:bookmarkEnd w:id="60"/>
    </w:p>
    <w:p>
      <w:pPr>
        <w:pStyle w:val="Normal"/>
        <w:rPr/>
      </w:pPr>
      <w:r>
        <w:rPr/>
        <w:t xml:space="preserve">A: No — once paid, eBook payments are not refundable. </w:t>
      </w:r>
    </w:p>
    <w:p>
      <w:pPr>
        <w:pStyle w:val="Heading3"/>
        <w:rPr/>
      </w:pPr>
      <w:bookmarkStart w:id="61" w:name="_Toc236142834"/>
      <w:bookmarkStart w:id="62" w:name="_Toc232611908"/>
      <w:r>
        <w:rPr/>
        <w:t>Q: Are course material fees compulsory or optional?</w:t>
      </w:r>
      <w:bookmarkEnd w:id="61"/>
      <w:bookmarkEnd w:id="62"/>
    </w:p>
    <w:p>
      <w:pPr>
        <w:pStyle w:val="Normal"/>
        <w:rPr/>
      </w:pPr>
      <w:r>
        <w:rPr/>
        <w:t>A: Some are compulsory (e.g. certain eBooks), some are optional (e.g. printed learner's guides). You may combine payments for multiple materials. Refunds for printed guides may not be allowed depending on school’s policy. There are no refunds for eBooks purchased.</w:t>
      </w:r>
    </w:p>
    <w:p>
      <w:pPr>
        <w:pStyle w:val="Heading3"/>
        <w:rPr/>
      </w:pPr>
      <w:bookmarkStart w:id="63" w:name="_Toc236142835"/>
      <w:bookmarkStart w:id="64" w:name="_Toc232611909"/>
      <w:r>
        <w:rPr/>
        <w:t xml:space="preserve">Q: </w:t>
      </w:r>
      <w:bookmarkEnd w:id="64"/>
      <w:r>
        <w:rPr/>
        <w:t>When will I receive or be able to collect my course materials?</w:t>
      </w:r>
      <w:bookmarkEnd w:id="63"/>
    </w:p>
    <w:p>
      <w:pPr>
        <w:pStyle w:val="Normal"/>
        <w:rPr/>
      </w:pPr>
      <w:r>
        <w:rPr/>
        <w:t xml:space="preserve">A: Usually before or by the first day of class. This is provided that you paid the course materials at least 7 days in advance. </w:t>
      </w:r>
    </w:p>
    <w:p>
      <w:pPr>
        <w:pStyle w:val="Normal"/>
        <w:rPr/>
      </w:pPr>
      <w:r>
        <w:rPr/>
        <w:t>There are 2 types:</w:t>
      </w:r>
    </w:p>
    <w:p>
      <w:pPr>
        <w:pStyle w:val="ListParagraph"/>
        <w:numPr>
          <w:ilvl w:val="0"/>
          <w:numId w:val="6"/>
        </w:numPr>
        <w:spacing w:before="30" w:after="30"/>
        <w:rPr>
          <w:rFonts w:ascii="Aptos" w:hAnsi="Aptos" w:asciiTheme="minorHAnsi" w:hAnsiTheme="minorHAnsi"/>
        </w:rPr>
      </w:pPr>
      <w:r>
        <w:rPr>
          <w:rFonts w:ascii="Aptos" w:hAnsi="Aptos" w:asciiTheme="minorHAnsi" w:hAnsiTheme="minorHAnsi"/>
        </w:rPr>
        <w:t xml:space="preserve">eBook (Cengage MindTap; accessible online): You'll get an email with login details. These are only sent around 1 week before each course starts. If you can't access them, please contact </w:t>
      </w:r>
      <w:hyperlink r:id="rId17">
        <w:r>
          <w:rPr>
            <w:rStyle w:val="InternetLink"/>
            <w:rFonts w:ascii="Aptos" w:hAnsi="Aptos" w:asciiTheme="minorHAnsi" w:hAnsiTheme="minorHAnsi"/>
          </w:rPr>
          <w:t>opsteam@mindforceacademy.edu.sg</w:t>
        </w:r>
      </w:hyperlink>
      <w:r>
        <w:rPr>
          <w:rFonts w:ascii="Aptos" w:hAnsi="Aptos" w:asciiTheme="minorHAnsi" w:hAnsiTheme="minorHAnsi"/>
        </w:rPr>
        <w:t>.</w:t>
      </w:r>
    </w:p>
    <w:p>
      <w:pPr>
        <w:pStyle w:val="ListParagraph"/>
        <w:numPr>
          <w:ilvl w:val="0"/>
          <w:numId w:val="2"/>
        </w:numPr>
        <w:spacing w:before="30" w:after="30"/>
        <w:rPr>
          <w:rFonts w:ascii="Aptos" w:hAnsi="Aptos" w:asciiTheme="minorHAnsi" w:hAnsiTheme="minorHAnsi"/>
        </w:rPr>
      </w:pPr>
      <w:r>
        <w:rPr>
          <w:rFonts w:ascii="Aptos" w:hAnsi="Aptos" w:asciiTheme="minorHAnsi" w:hAnsiTheme="minorHAnsi"/>
        </w:rPr>
        <w:t xml:space="preserve">Printed Learner's Guide (physical copy): Within the Course Commencement email sent 1 week before course starts, the team will provide students with a </w:t>
      </w:r>
      <w:r>
        <w:rPr>
          <w:rFonts w:ascii="Aptos" w:hAnsi="Aptos" w:asciiTheme="minorHAnsi" w:hAnsiTheme="minorHAnsi"/>
          <w:b/>
          <w:bCs/>
        </w:rPr>
        <w:t>collection slot</w:t>
      </w:r>
      <w:r>
        <w:rPr>
          <w:rFonts w:ascii="Aptos" w:hAnsi="Aptos" w:asciiTheme="minorHAnsi" w:hAnsiTheme="minorHAnsi"/>
        </w:rPr>
        <w:t xml:space="preserve"> </w:t>
      </w:r>
      <w:r>
        <w:rPr>
          <w:rFonts w:ascii="Aptos" w:hAnsi="Aptos" w:asciiTheme="minorHAnsi" w:hAnsiTheme="minorHAnsi"/>
          <w:b/>
          <w:bCs/>
        </w:rPr>
        <w:t>booking link</w:t>
      </w:r>
      <w:r>
        <w:rPr>
          <w:rFonts w:ascii="Aptos" w:hAnsi="Aptos" w:asciiTheme="minorHAnsi" w:hAnsiTheme="minorHAnsi"/>
        </w:rPr>
        <w:t>. You can book your preferred collection slot and will receive the details for collection at our office.</w:t>
      </w:r>
    </w:p>
    <w:p>
      <w:pPr>
        <w:pStyle w:val="Heading2"/>
        <w:rPr>
          <w:rFonts w:ascii="Aptos" w:hAnsi="Aptos" w:asciiTheme="minorHAnsi" w:hAnsiTheme="minorHAnsi"/>
        </w:rPr>
      </w:pPr>
      <w:bookmarkStart w:id="65" w:name="_Toc236142836"/>
      <w:bookmarkStart w:id="66" w:name="_Toc232611911"/>
      <w:r>
        <w:rPr>
          <w:rFonts w:ascii="Aptos" w:hAnsi="Aptos" w:asciiTheme="minorHAnsi" w:hAnsiTheme="minorHAnsi"/>
        </w:rPr>
        <w:t>2.5 SFC, PSEA &amp; SWDA Grants</w:t>
      </w:r>
      <w:bookmarkEnd w:id="65"/>
      <w:bookmarkEnd w:id="66"/>
    </w:p>
    <w:p>
      <w:pPr>
        <w:pStyle w:val="Heading3"/>
        <w:rPr/>
      </w:pPr>
      <w:bookmarkStart w:id="67" w:name="_Toc236142837"/>
      <w:bookmarkStart w:id="68" w:name="_Toc232611913"/>
      <w:r>
        <w:rPr/>
        <w:t>Q: Are WSQ payments refundable if I withdraw?</w:t>
      </w:r>
      <w:bookmarkEnd w:id="67"/>
      <w:bookmarkEnd w:id="68"/>
    </w:p>
    <w:p>
      <w:pPr>
        <w:pStyle w:val="Normal"/>
        <w:rPr/>
      </w:pPr>
      <w:r>
        <w:rPr/>
        <w:t>A: No. Withdrawing may mean losing subsidy eligibility, non-refundable SkillsFuture Credit usage, and full PSEA deduction. Changing your schedule or delaying completion can also affect your subsidy.</w:t>
      </w:r>
    </w:p>
    <w:p>
      <w:pPr>
        <w:pStyle w:val="Heading3"/>
        <w:rPr/>
      </w:pPr>
      <w:bookmarkStart w:id="69" w:name="_Toc236142838"/>
      <w:bookmarkStart w:id="70" w:name="_Toc232611914"/>
      <w:r>
        <w:rPr/>
        <w:t>Q: How do I submit a SkillsFuture Credit (SFC) claim?</w:t>
      </w:r>
      <w:bookmarkEnd w:id="69"/>
      <w:bookmarkEnd w:id="70"/>
    </w:p>
    <w:p>
      <w:pPr>
        <w:pStyle w:val="Normal"/>
        <w:rPr/>
      </w:pPr>
      <w:r>
        <w:rPr/>
        <w:t xml:space="preserve">A: Log in to </w:t>
      </w:r>
      <w:hyperlink r:id="rId18">
        <w:r>
          <w:rPr>
            <w:rStyle w:val="InternetLink"/>
          </w:rPr>
          <w:t>MySkillsFuture</w:t>
        </w:r>
      </w:hyperlink>
      <w:r>
        <w:rPr/>
        <w:t xml:space="preserve"> via Singpass, then:</w:t>
      </w:r>
    </w:p>
    <w:p>
      <w:pPr>
        <w:pStyle w:val="ListParagraph"/>
        <w:numPr>
          <w:ilvl w:val="0"/>
          <w:numId w:val="2"/>
        </w:numPr>
        <w:spacing w:before="30" w:after="30"/>
        <w:rPr>
          <w:rFonts w:ascii="Aptos" w:hAnsi="Aptos" w:asciiTheme="minorHAnsi" w:hAnsiTheme="minorHAnsi"/>
        </w:rPr>
      </w:pPr>
      <w:r>
        <w:rPr>
          <w:rFonts w:ascii="Aptos" w:hAnsi="Aptos" w:asciiTheme="minorHAnsi" w:hAnsiTheme="minorHAnsi"/>
        </w:rPr>
        <w:t>Select 'Submit SkillsFuture Credit Claim'</w:t>
      </w:r>
    </w:p>
    <w:p>
      <w:pPr>
        <w:pStyle w:val="ListParagraph"/>
        <w:numPr>
          <w:ilvl w:val="0"/>
          <w:numId w:val="2"/>
        </w:numPr>
        <w:spacing w:before="30" w:after="30"/>
        <w:rPr>
          <w:rFonts w:ascii="Aptos" w:hAnsi="Aptos" w:asciiTheme="minorHAnsi" w:hAnsiTheme="minorHAnsi"/>
        </w:rPr>
      </w:pPr>
      <w:r>
        <w:rPr>
          <w:rFonts w:ascii="Aptos" w:hAnsi="Aptos" w:asciiTheme="minorHAnsi" w:hAnsiTheme="minorHAnsi"/>
        </w:rPr>
        <w:t>Search for your course and select the correct run dates</w:t>
      </w:r>
    </w:p>
    <w:p>
      <w:pPr>
        <w:pStyle w:val="ListParagraph"/>
        <w:numPr>
          <w:ilvl w:val="0"/>
          <w:numId w:val="2"/>
        </w:numPr>
        <w:spacing w:before="30" w:after="30"/>
        <w:rPr>
          <w:rFonts w:ascii="Aptos" w:hAnsi="Aptos" w:asciiTheme="minorHAnsi" w:hAnsiTheme="minorHAnsi"/>
        </w:rPr>
      </w:pPr>
      <w:r>
        <w:rPr>
          <w:rFonts w:ascii="Aptos" w:hAnsi="Aptos" w:asciiTheme="minorHAnsi" w:hAnsiTheme="minorHAnsi"/>
        </w:rPr>
        <w:t>Enter payment details and upload the official invoice (provided by the academy)</w:t>
      </w:r>
    </w:p>
    <w:p>
      <w:pPr>
        <w:pStyle w:val="ListParagraph"/>
        <w:numPr>
          <w:ilvl w:val="0"/>
          <w:numId w:val="2"/>
        </w:numPr>
        <w:spacing w:before="30" w:after="30"/>
        <w:rPr>
          <w:rFonts w:ascii="Aptos" w:hAnsi="Aptos" w:asciiTheme="minorHAnsi" w:hAnsiTheme="minorHAnsi"/>
        </w:rPr>
      </w:pPr>
      <w:r>
        <w:rPr>
          <w:rFonts w:ascii="Aptos" w:hAnsi="Aptos" w:asciiTheme="minorHAnsi" w:hAnsiTheme="minorHAnsi"/>
        </w:rPr>
        <w:t>Agree to SWDA terms and submit</w:t>
      </w:r>
    </w:p>
    <w:p>
      <w:pPr>
        <w:pStyle w:val="Normal"/>
        <w:rPr/>
      </w:pPr>
      <w:r>
        <w:rPr/>
        <w:t>Claims must be submitted before course commencement. Send a screenshot with your Claim ID to the academy so they can match it to your record.</w:t>
      </w:r>
    </w:p>
    <w:p>
      <w:pPr>
        <w:pStyle w:val="Heading3"/>
        <w:rPr/>
      </w:pPr>
      <w:bookmarkStart w:id="71" w:name="_Toc236142839"/>
      <w:bookmarkStart w:id="72" w:name="_Toc232611915"/>
      <w:r>
        <w:rPr/>
        <w:t>Q: What if I have problems with my SFC claim?</w:t>
      </w:r>
      <w:bookmarkEnd w:id="71"/>
      <w:bookmarkEnd w:id="72"/>
    </w:p>
    <w:p>
      <w:pPr>
        <w:pStyle w:val="Normal"/>
        <w:rPr/>
      </w:pPr>
      <w:r>
        <w:rPr/>
        <w:t xml:space="preserve">A: Check the status on the </w:t>
      </w:r>
      <w:hyperlink r:id="rId19">
        <w:r>
          <w:rPr>
            <w:rStyle w:val="InternetLink"/>
          </w:rPr>
          <w:t>SkillsFuture portal</w:t>
        </w:r>
      </w:hyperlink>
      <w:r>
        <w:rPr/>
        <w:t xml:space="preserve">. Then contact the academy's admin team for help (at </w:t>
      </w:r>
      <w:hyperlink r:id="rId20">
        <w:r>
          <w:rPr>
            <w:rStyle w:val="InternetLink"/>
          </w:rPr>
          <w:t>opsteam@mindforceacademy.edu.sg</w:t>
        </w:r>
      </w:hyperlink>
      <w:r>
        <w:rPr/>
        <w:t xml:space="preserve"> or WhatsApp +65 6828 2603). </w:t>
      </w:r>
    </w:p>
    <w:p>
      <w:pPr>
        <w:pStyle w:val="Heading3"/>
        <w:rPr/>
      </w:pPr>
      <w:bookmarkStart w:id="73" w:name="_Toc236142840"/>
      <w:bookmarkStart w:id="74" w:name="_Toc232611917"/>
      <w:r>
        <w:rPr/>
        <w:t>Q: Should I contact MySkillsFuture for diploma transcript issues?</w:t>
      </w:r>
      <w:bookmarkEnd w:id="73"/>
      <w:bookmarkEnd w:id="74"/>
    </w:p>
    <w:p>
      <w:pPr>
        <w:pStyle w:val="Normal"/>
        <w:rPr/>
      </w:pPr>
      <w:r>
        <w:rPr/>
        <w:t xml:space="preserve">A: No. MySkillsFuture and SWDA handle WSQ modular certificate (or SOAs) only. For diploma transcripts and letters of completion, contact your Course Advisor at </w:t>
      </w:r>
      <w:hyperlink r:id="rId21">
        <w:r>
          <w:rPr>
            <w:rStyle w:val="InternetLink"/>
          </w:rPr>
          <w:t>advisor@mindforceacademy.edu.sg</w:t>
        </w:r>
      </w:hyperlink>
      <w:r>
        <w:rPr/>
        <w:t>.</w:t>
      </w:r>
    </w:p>
    <w:p>
      <w:pPr>
        <w:pStyle w:val="Heading3"/>
        <w:rPr/>
      </w:pPr>
      <w:bookmarkStart w:id="75" w:name="_Toc236142841"/>
      <w:bookmarkStart w:id="76" w:name="_Toc232611918"/>
      <w:r>
        <w:rPr/>
        <w:t>Q:I received an e-notification to authorise the request for course fee deduction in MOE Student Finance System (SFS). What should I do ?</w:t>
      </w:r>
      <w:bookmarkEnd w:id="75"/>
      <w:bookmarkEnd w:id="76"/>
    </w:p>
    <w:p>
      <w:pPr>
        <w:pStyle w:val="Normal"/>
        <w:rPr/>
      </w:pPr>
      <w:r>
        <w:rPr/>
        <w:t xml:space="preserve">A: Login to SFS at </w:t>
      </w:r>
      <w:hyperlink r:id="rId22">
        <w:r>
          <w:rPr>
            <w:rStyle w:val="InternetLink"/>
          </w:rPr>
          <w:t>studentfinance.moe.gov.sg</w:t>
        </w:r>
      </w:hyperlink>
      <w:r>
        <w:rPr/>
        <w:t xml:space="preserve"> using your Singpass :</w:t>
      </w:r>
    </w:p>
    <w:p>
      <w:pPr>
        <w:pStyle w:val="ListParagraph"/>
        <w:numPr>
          <w:ilvl w:val="0"/>
          <w:numId w:val="1"/>
        </w:numPr>
        <w:rPr>
          <w:rFonts w:ascii="Aptos" w:hAnsi="Aptos" w:asciiTheme="minorHAnsi" w:hAnsiTheme="minorHAnsi"/>
        </w:rPr>
      </w:pPr>
      <w:r>
        <w:rPr>
          <w:rFonts w:ascii="Aptos" w:hAnsi="Aptos" w:asciiTheme="minorHAnsi" w:hAnsiTheme="minorHAnsi"/>
        </w:rPr>
        <w:t xml:space="preserve">Upon login, you can see the request listed under </w:t>
      </w:r>
      <w:r>
        <w:rPr>
          <w:rFonts w:ascii="Aptos" w:hAnsi="Aptos" w:asciiTheme="minorHAnsi" w:hAnsiTheme="minorHAnsi"/>
          <w:b/>
          <w:bCs/>
        </w:rPr>
        <w:t>My Pending Action</w:t>
      </w:r>
      <w:r>
        <w:rPr>
          <w:rFonts w:ascii="Aptos" w:hAnsi="Aptos" w:asciiTheme="minorHAnsi" w:hAnsiTheme="minorHAnsi"/>
        </w:rPr>
        <w:t xml:space="preserve"> on the home page.</w:t>
      </w:r>
    </w:p>
    <w:p>
      <w:pPr>
        <w:pStyle w:val="ListParagraph"/>
        <w:numPr>
          <w:ilvl w:val="0"/>
          <w:numId w:val="1"/>
        </w:numPr>
        <w:rPr>
          <w:rFonts w:ascii="Aptos" w:hAnsi="Aptos" w:asciiTheme="minorHAnsi" w:hAnsiTheme="minorHAnsi"/>
        </w:rPr>
      </w:pPr>
      <w:r>
        <w:rPr>
          <w:rFonts w:ascii="Aptos" w:hAnsi="Aptos" w:asciiTheme="minorHAnsi" w:hAnsiTheme="minorHAnsi"/>
        </w:rPr>
        <w:t>Alternatively, you can click on the icon on the top right corner of the home page.</w:t>
      </w:r>
    </w:p>
    <w:p>
      <w:pPr>
        <w:pStyle w:val="ListParagraph"/>
        <w:numPr>
          <w:ilvl w:val="0"/>
          <w:numId w:val="1"/>
        </w:numPr>
        <w:rPr>
          <w:rFonts w:ascii="Aptos" w:hAnsi="Aptos" w:asciiTheme="minorHAnsi" w:hAnsiTheme="minorHAnsi"/>
        </w:rPr>
      </w:pPr>
      <w:r>
        <w:rPr>
          <w:rFonts w:ascii="Aptos" w:hAnsi="Aptos" w:asciiTheme="minorHAnsi" w:hAnsiTheme="minorHAnsi"/>
        </w:rPr>
        <w:t>Click the pending action item to view the details.</w:t>
      </w:r>
    </w:p>
    <w:p>
      <w:pPr>
        <w:pStyle w:val="ListParagraph"/>
        <w:numPr>
          <w:ilvl w:val="0"/>
          <w:numId w:val="1"/>
        </w:numPr>
        <w:rPr>
          <w:rFonts w:ascii="Aptos" w:hAnsi="Aptos" w:asciiTheme="minorHAnsi" w:hAnsiTheme="minorHAnsi"/>
        </w:rPr>
      </w:pPr>
      <w:r>
        <w:rPr>
          <w:rFonts w:ascii="Aptos" w:hAnsi="Aptos" w:asciiTheme="minorHAnsi" w:hAnsiTheme="minorHAnsi"/>
        </w:rPr>
        <w:t xml:space="preserve">After verifying that the details are correct, please click </w:t>
      </w:r>
      <w:r>
        <w:rPr>
          <w:rFonts w:ascii="Aptos" w:hAnsi="Aptos" w:asciiTheme="minorHAnsi" w:hAnsiTheme="minorHAnsi"/>
          <w:b/>
          <w:bCs/>
        </w:rPr>
        <w:t>Authorise</w:t>
      </w:r>
      <w:r>
        <w:rPr>
          <w:rFonts w:ascii="Aptos" w:hAnsi="Aptos" w:asciiTheme="minorHAnsi" w:hAnsiTheme="minorHAnsi"/>
        </w:rPr>
        <w:t>.</w:t>
      </w:r>
    </w:p>
    <w:p>
      <w:pPr>
        <w:pStyle w:val="ListParagraph"/>
        <w:numPr>
          <w:ilvl w:val="0"/>
          <w:numId w:val="1"/>
        </w:numPr>
        <w:rPr>
          <w:rFonts w:ascii="Aptos" w:hAnsi="Aptos" w:asciiTheme="minorHAnsi" w:hAnsiTheme="minorHAnsi"/>
        </w:rPr>
      </w:pPr>
      <w:r>
        <w:rPr>
          <w:rFonts w:ascii="Aptos" w:hAnsi="Aptos" w:asciiTheme="minorHAnsi" w:hAnsiTheme="minorHAnsi"/>
        </w:rPr>
        <w:t>The required funds for the course fees will be reserved from your PSEA.</w:t>
      </w:r>
    </w:p>
    <w:p>
      <w:pPr>
        <w:pStyle w:val="ListParagraph"/>
        <w:numPr>
          <w:ilvl w:val="0"/>
          <w:numId w:val="1"/>
        </w:numPr>
        <w:rPr>
          <w:rFonts w:ascii="Aptos" w:hAnsi="Aptos" w:asciiTheme="minorHAnsi" w:hAnsiTheme="minorHAnsi"/>
        </w:rPr>
      </w:pPr>
      <w:r>
        <w:rPr>
          <w:rFonts w:ascii="Aptos" w:hAnsi="Aptos" w:asciiTheme="minorHAnsi" w:hAnsiTheme="minorHAnsi"/>
        </w:rPr>
        <w:t xml:space="preserve">You can view the amount reserved by navigating to </w:t>
      </w:r>
      <w:r>
        <w:rPr>
          <w:rFonts w:ascii="Aptos" w:hAnsi="Aptos" w:asciiTheme="minorHAnsi" w:hAnsiTheme="minorHAnsi"/>
          <w:b/>
          <w:bCs/>
        </w:rPr>
        <w:t>PSEA &gt; Account Overview</w:t>
      </w:r>
      <w:r>
        <w:rPr>
          <w:rFonts w:ascii="Aptos" w:hAnsi="Aptos" w:asciiTheme="minorHAnsi" w:hAnsiTheme="minorHAnsi"/>
        </w:rPr>
        <w:t xml:space="preserve"> and click on </w:t>
      </w:r>
      <w:r>
        <w:rPr>
          <w:rFonts w:ascii="Aptos" w:hAnsi="Aptos" w:asciiTheme="minorHAnsi" w:hAnsiTheme="minorHAnsi"/>
          <w:b/>
          <w:bCs/>
        </w:rPr>
        <w:t>Pending Deduction</w:t>
      </w:r>
      <w:r>
        <w:rPr>
          <w:rFonts w:ascii="Aptos" w:hAnsi="Aptos" w:asciiTheme="minorHAnsi" w:hAnsiTheme="minorHAnsi"/>
        </w:rPr>
        <w:t>.</w:t>
      </w:r>
    </w:p>
    <w:p>
      <w:pPr>
        <w:pStyle w:val="ListParagraph"/>
        <w:numPr>
          <w:ilvl w:val="0"/>
          <w:numId w:val="1"/>
        </w:numPr>
        <w:rPr>
          <w:rFonts w:ascii="Aptos" w:hAnsi="Aptos" w:asciiTheme="minorHAnsi" w:hAnsiTheme="minorHAnsi"/>
        </w:rPr>
      </w:pPr>
      <w:r>
        <w:rPr>
          <w:rFonts w:ascii="Aptos" w:hAnsi="Aptos" w:asciiTheme="minorHAnsi" w:hAnsiTheme="minorHAnsi"/>
        </w:rPr>
        <w:t>After you start attending the course, the reserved amount will be deducted from your PSEA and reflected under your past transaction history.</w:t>
      </w:r>
    </w:p>
    <w:p>
      <w:pPr>
        <w:pStyle w:val="ListParagraph"/>
        <w:numPr>
          <w:ilvl w:val="0"/>
          <w:numId w:val="1"/>
        </w:numPr>
        <w:rPr>
          <w:rFonts w:ascii="Aptos" w:hAnsi="Aptos" w:asciiTheme="minorHAnsi" w:hAnsiTheme="minorHAnsi"/>
        </w:rPr>
      </w:pPr>
      <w:r>
        <w:rPr>
          <w:rFonts w:ascii="Aptos" w:hAnsi="Aptos" w:asciiTheme="minorHAnsi" w:hAnsiTheme="minorHAnsi"/>
        </w:rPr>
        <w:t>Please authorise the request within 10 calendar days (i.e. the due date reflected in your pending action item), otherwise the request will expire and be automatically rejected.</w:t>
      </w:r>
    </w:p>
    <w:p>
      <w:pPr>
        <w:pStyle w:val="Heading3"/>
        <w:rPr/>
      </w:pPr>
      <w:bookmarkStart w:id="77" w:name="_Toc236142842"/>
      <w:bookmarkStart w:id="78" w:name="_Toc232611919"/>
      <w:r>
        <w:rPr/>
        <w:t>Q: I missed the due date for authorising the course deductions. What can I do ?</w:t>
      </w:r>
      <w:bookmarkEnd w:id="77"/>
      <w:bookmarkEnd w:id="78"/>
    </w:p>
    <w:p>
      <w:pPr>
        <w:pStyle w:val="Normal"/>
        <w:rPr/>
      </w:pPr>
      <w:r>
        <w:rPr/>
        <w:t>A: Since you've missed the due date, there will not be any course fee deductions from your PSEA. If you would still like to use your PSEA funds for your course fees, please contact MindFORCE Academy before your course start date.</w:t>
      </w:r>
    </w:p>
    <w:p>
      <w:pPr>
        <w:pStyle w:val="Heading3"/>
        <w:rPr/>
      </w:pPr>
      <w:bookmarkStart w:id="79" w:name="_Toc236142843"/>
      <w:bookmarkStart w:id="80" w:name="_Toc232611920"/>
      <w:r>
        <w:rPr/>
        <w:t>Q: I am using my sibling's PSEA in addition to my PSEA to pay for my course fees. When will my sibling receive the e-notification ?</w:t>
      </w:r>
      <w:bookmarkEnd w:id="79"/>
      <w:bookmarkEnd w:id="80"/>
      <w:r>
        <w:rPr/>
        <w:t xml:space="preserve">  </w:t>
      </w:r>
    </w:p>
    <w:p>
      <w:pPr>
        <w:pStyle w:val="Normal"/>
        <w:rPr/>
      </w:pPr>
      <w:r>
        <w:rPr/>
        <w:t xml:space="preserve">A: Once the withdrawal request is submitted by your training provider, an e-notification will be sent to you and your sibling at the same time. Both of you will be required to authorise the request within 10 calendar days from the date of the e-notification (which is the due date indicated in the authorisation request). </w:t>
      </w:r>
    </w:p>
    <w:p>
      <w:pPr>
        <w:pStyle w:val="Heading3"/>
        <w:rPr/>
      </w:pPr>
      <w:bookmarkStart w:id="81" w:name="_Toc236142844"/>
      <w:bookmarkStart w:id="82" w:name="_Toc232611921"/>
      <w:r>
        <w:rPr/>
        <w:t>Q: My siblings missed the due date and did not authorise the request for course fee deduction in time. Will funds be deducted from my PSEA?</w:t>
      </w:r>
      <w:bookmarkEnd w:id="81"/>
      <w:bookmarkEnd w:id="82"/>
      <w:r>
        <w:rPr/>
        <w:t xml:space="preserve"> </w:t>
      </w:r>
    </w:p>
    <w:p>
      <w:pPr>
        <w:pStyle w:val="Normal"/>
        <w:rPr/>
      </w:pPr>
      <w:r>
        <w:rPr/>
        <w:t xml:space="preserve">A: No, funds will not be deducted from your PSEA. This is because SFS was unable to deduct the funds in the sequence specified in your withdrawal request. As such, please review your withdrawal instructions and contact MindFORCE Academy  if you would still like to use PSEA for your course fees. </w:t>
      </w:r>
    </w:p>
    <w:p>
      <w:pPr>
        <w:pStyle w:val="Heading3"/>
        <w:rPr/>
      </w:pPr>
      <w:bookmarkStart w:id="83" w:name="_Toc236142845"/>
      <w:bookmarkStart w:id="84" w:name="_Toc232611922"/>
      <w:r>
        <w:rPr/>
        <w:t>Q: I am below 21 years old. Can I authorise the PSEA course fees deduction?</w:t>
      </w:r>
      <w:bookmarkEnd w:id="83"/>
      <w:bookmarkEnd w:id="84"/>
      <w:r>
        <w:rPr/>
        <w:t xml:space="preserve">  </w:t>
      </w:r>
    </w:p>
    <w:p>
      <w:pPr>
        <w:pStyle w:val="Normal"/>
        <w:rPr/>
      </w:pPr>
      <w:r>
        <w:rPr/>
        <w:t>A: No, you will require your parents/guardians to authorise on your behalf instead.</w:t>
      </w:r>
    </w:p>
    <w:p>
      <w:pPr>
        <w:pStyle w:val="Heading1"/>
        <w:rPr>
          <w:rFonts w:ascii="Aptos" w:hAnsi="Aptos" w:asciiTheme="minorHAnsi" w:hAnsiTheme="minorHAnsi"/>
        </w:rPr>
      </w:pPr>
      <w:bookmarkStart w:id="85" w:name="_Toc236142846"/>
      <w:bookmarkStart w:id="86" w:name="_Toc232611932"/>
      <w:r>
        <w:rPr>
          <w:rFonts w:ascii="Aptos" w:hAnsi="Aptos" w:asciiTheme="minorHAnsi" w:hAnsiTheme="minorHAnsi"/>
        </w:rPr>
        <w:t>3. Academic Affairs</w:t>
      </w:r>
      <w:bookmarkEnd w:id="85"/>
      <w:bookmarkEnd w:id="86"/>
    </w:p>
    <w:p>
      <w:pPr>
        <w:pStyle w:val="Heading2"/>
        <w:rPr>
          <w:rFonts w:ascii="Aptos" w:hAnsi="Aptos" w:asciiTheme="minorHAnsi" w:hAnsiTheme="minorHAnsi"/>
        </w:rPr>
      </w:pPr>
      <w:bookmarkStart w:id="87" w:name="_Toc236142847"/>
      <w:bookmarkStart w:id="88" w:name="_Toc232611933"/>
      <w:r>
        <w:rPr>
          <w:rFonts w:ascii="Aptos" w:hAnsi="Aptos" w:asciiTheme="minorHAnsi" w:hAnsiTheme="minorHAnsi"/>
        </w:rPr>
        <w:t>3.1 Student Status &amp; Withdrawal</w:t>
      </w:r>
      <w:bookmarkEnd w:id="87"/>
      <w:bookmarkEnd w:id="88"/>
    </w:p>
    <w:p>
      <w:pPr>
        <w:pStyle w:val="Heading3"/>
        <w:rPr/>
      </w:pPr>
      <w:bookmarkStart w:id="89" w:name="_Toc236142848"/>
      <w:bookmarkStart w:id="90" w:name="_Toc232611924"/>
      <w:r>
        <w:rPr/>
        <w:t>Q: Will I get a Student ID? When and how?</w:t>
      </w:r>
      <w:bookmarkEnd w:id="89"/>
      <w:bookmarkEnd w:id="90"/>
    </w:p>
    <w:p>
      <w:pPr>
        <w:pStyle w:val="Normal"/>
        <w:rPr/>
      </w:pPr>
      <w:r>
        <w:rPr/>
        <w:t>A: Yes. It is issued after enrolment is processed and sent by email, usually with your welcome information. Your Welcome Letter includes your Student ID, first module name, commencement date, and next steps. Always include your Student ID in any official communication with the academy.</w:t>
      </w:r>
    </w:p>
    <w:p>
      <w:pPr>
        <w:pStyle w:val="Normal"/>
        <w:rPr/>
      </w:pPr>
      <w:r>
        <w:rPr>
          <w:b/>
          <w:bCs/>
        </w:rPr>
        <w:t>Q: What is an enrolment or acceptance letter?</w:t>
      </w:r>
    </w:p>
    <w:p>
      <w:pPr>
        <w:pStyle w:val="Normal"/>
        <w:rPr/>
      </w:pPr>
      <w:r>
        <w:rPr>
          <w:b/>
          <w:bCs/>
        </w:rPr>
        <w:t>A:</w:t>
      </w:r>
      <w:r>
        <w:rPr/>
        <w:t xml:space="preserve"> An enrolment or acceptance letter is an official document confirming your admission into a programme. If you cannot locate your copy, please contact the academy. Students must also complete all required enrolment documents, including the student contract, before commencing their programme.</w:t>
      </w:r>
    </w:p>
    <w:p>
      <w:pPr>
        <w:pStyle w:val="Heading2"/>
        <w:rPr>
          <w:rFonts w:ascii="Aptos" w:hAnsi="Aptos" w:asciiTheme="minorHAnsi" w:hAnsiTheme="minorHAnsi"/>
        </w:rPr>
      </w:pPr>
      <w:bookmarkStart w:id="91" w:name="_Toc236142849"/>
      <w:bookmarkStart w:id="92" w:name="_Toc232611937"/>
      <w:r>
        <w:rPr>
          <w:rFonts w:ascii="Aptos" w:hAnsi="Aptos" w:asciiTheme="minorHAnsi" w:hAnsiTheme="minorHAnsi"/>
        </w:rPr>
        <w:t>3.2 Study Plan &amp; Module Management</w:t>
      </w:r>
      <w:bookmarkEnd w:id="91"/>
      <w:bookmarkEnd w:id="92"/>
    </w:p>
    <w:p>
      <w:pPr>
        <w:pStyle w:val="Heading3"/>
        <w:rPr/>
      </w:pPr>
      <w:bookmarkStart w:id="93" w:name="_Toc232611938"/>
      <w:bookmarkStart w:id="94" w:name="_Toc236142850"/>
      <w:r>
        <w:rPr/>
        <w:t>Q: How do I receive or update my study plan? What if my class schedule clashes?</w:t>
      </w:r>
      <w:bookmarkEnd w:id="94"/>
    </w:p>
    <w:p>
      <w:pPr>
        <w:pStyle w:val="Normal"/>
        <w:rPr/>
      </w:pPr>
      <w:r>
        <w:rPr/>
        <w:t xml:space="preserve">A: Your study plan outlines your module schedule and delivery mode (online or face-to-face). If you need a copy of your latest study plan or want to request for module changes, email </w:t>
      </w:r>
      <w:hyperlink r:id="rId23">
        <w:r>
          <w:rPr>
            <w:rStyle w:val="InternetLink"/>
          </w:rPr>
          <w:t>advisor@mindforceacademy.edu.sg</w:t>
        </w:r>
      </w:hyperlink>
      <w:r>
        <w:rPr/>
        <w:t xml:space="preserve"> with your full name and Student ID.</w:t>
      </w:r>
    </w:p>
    <w:p>
      <w:pPr>
        <w:pStyle w:val="Normal"/>
        <w:rPr/>
      </w:pPr>
      <w:r>
        <w:rPr/>
        <w:t>If you have two or more classes scheduled on the same day, or if there are timetable clashes across multiple dates, the Course Advisor will review your situation and may propose a revised study plan. Any revised study plan must be confirmed by you before it takes effect.</w:t>
      </w:r>
    </w:p>
    <w:p>
      <w:pPr>
        <w:pStyle w:val="Heading3"/>
        <w:rPr/>
      </w:pPr>
      <w:bookmarkStart w:id="95" w:name="_Toc236142851"/>
      <w:r>
        <w:rPr/>
        <w:t>Q: Can I change my modules after enrolment?</w:t>
      </w:r>
      <w:bookmarkEnd w:id="95"/>
    </w:p>
    <w:p>
      <w:pPr>
        <w:pStyle w:val="Normal"/>
        <w:rPr/>
      </w:pPr>
      <w:r>
        <w:rPr/>
        <w:t>A: Yes. Contact your Academic Advisor (</w:t>
      </w:r>
      <w:hyperlink r:id="rId24">
        <w:r>
          <w:rPr>
            <w:rStyle w:val="InternetLink"/>
          </w:rPr>
          <w:t>advisor@mindforceacademy.edu.sg</w:t>
        </w:r>
      </w:hyperlink>
      <w:r>
        <w:rPr/>
        <w:t>) to discuss your request. Please state your current module, the module you wish to change to, and any relevant academic considerations. Module changes are subject to availability and academic policies.</w:t>
      </w:r>
    </w:p>
    <w:p>
      <w:pPr>
        <w:pStyle w:val="Normal"/>
        <w:rPr/>
      </w:pPr>
      <w:r>
        <w:rPr/>
        <w:t>Changes may affect tuition fees, subsidy eligibility, programme duration, or graduation timelines. Any revised study plan must be confirmed by you before it takes effect.</w:t>
      </w:r>
    </w:p>
    <w:p>
      <w:pPr>
        <w:pStyle w:val="Heading3"/>
        <w:rPr/>
      </w:pPr>
      <w:bookmarkStart w:id="96" w:name="_Toc236142852"/>
      <w:r>
        <w:rPr/>
        <w:t>Q: Can my study plan, module schedule, or module allocation change?</w:t>
      </w:r>
      <w:bookmarkEnd w:id="96"/>
    </w:p>
    <w:p>
      <w:pPr>
        <w:pStyle w:val="Normal"/>
        <w:rPr/>
      </w:pPr>
      <w:r>
        <w:rPr/>
        <w:t>A: Yes. Module commencement dates, schedules, and allocations may change due to operational, academic, or regulatory requirements. If changes are required, you will be notified and, where applicable, issued with an updated study plan.</w:t>
      </w:r>
    </w:p>
    <w:p>
      <w:pPr>
        <w:pStyle w:val="Normal"/>
        <w:rPr/>
      </w:pPr>
      <w:r>
        <w:rPr/>
        <w:t xml:space="preserve">Only modules listed in your signed fee breakdown are guaranteed. If you believe a module is missing, please contact </w:t>
      </w:r>
      <w:hyperlink r:id="rId25">
        <w:r>
          <w:rPr>
            <w:rStyle w:val="InternetLink"/>
          </w:rPr>
          <w:t>advisor@mindforceacademy.edu.sg</w:t>
        </w:r>
      </w:hyperlink>
      <w:r>
        <w:rPr/>
        <w:t xml:space="preserve"> for a review.</w:t>
      </w:r>
      <w:bookmarkEnd w:id="93"/>
    </w:p>
    <w:p>
      <w:pPr>
        <w:pStyle w:val="Heading3"/>
        <w:rPr/>
      </w:pPr>
      <w:bookmarkStart w:id="97" w:name="_Toc236142853"/>
      <w:r>
        <w:rPr/>
        <w:t>Q: What do I need to know about WSQ module registration and enrolment?</w:t>
      </w:r>
      <w:bookmarkEnd w:id="97"/>
    </w:p>
    <w:p>
      <w:pPr>
        <w:pStyle w:val="Normal"/>
        <w:rPr/>
      </w:pPr>
      <w:r>
        <w:rPr/>
        <w:t>A: WSQ modules require separate registration. Approximately one (1) month before the module commencement date, you will receive an email with registration instructions. You must complete the registration process before the stated deadline to secure your attendance.</w:t>
      </w:r>
    </w:p>
    <w:p>
      <w:pPr>
        <w:pStyle w:val="Heading2"/>
        <w:rPr/>
      </w:pPr>
      <w:bookmarkStart w:id="98" w:name="_Toc236142854"/>
      <w:bookmarkStart w:id="99" w:name="_Toc232611965"/>
      <w:r>
        <w:rPr/>
        <w:t>3.3 WSQ Certificates</w:t>
      </w:r>
      <w:bookmarkEnd w:id="98"/>
      <w:bookmarkEnd w:id="99"/>
    </w:p>
    <w:p>
      <w:pPr>
        <w:pStyle w:val="Heading3"/>
        <w:rPr/>
      </w:pPr>
      <w:bookmarkStart w:id="100" w:name="_Toc236142855"/>
      <w:bookmarkStart w:id="101" w:name="_Toc232611966"/>
      <w:r>
        <w:rPr/>
        <w:t>Q: How do I get my WSQ eCertificate after passing?</w:t>
      </w:r>
      <w:bookmarkEnd w:id="100"/>
      <w:bookmarkEnd w:id="101"/>
    </w:p>
    <w:p>
      <w:pPr>
        <w:pStyle w:val="Normal"/>
        <w:rPr/>
      </w:pPr>
      <w:r>
        <w:rPr/>
        <w:t xml:space="preserve">A: Log in to </w:t>
      </w:r>
      <w:hyperlink r:id="rId26">
        <w:r>
          <w:rPr>
            <w:rStyle w:val="InternetLink"/>
          </w:rPr>
          <w:t>MySkillsFuture</w:t>
        </w:r>
      </w:hyperlink>
      <w:r>
        <w:rPr/>
        <w:t xml:space="preserve"> using Singpass or Portal ID, find your certificate in OpenCerts, and save it as a PDF. </w:t>
      </w:r>
    </w:p>
    <w:p>
      <w:pPr>
        <w:pStyle w:val="Heading3"/>
        <w:rPr/>
      </w:pPr>
      <w:bookmarkStart w:id="102" w:name="_Toc236142856"/>
      <w:bookmarkStart w:id="103" w:name="_Toc232611967"/>
      <w:r>
        <w:rPr/>
        <w:t>Q: Are WSQ certificates issued immediately after I finish?</w:t>
      </w:r>
      <w:bookmarkEnd w:id="102"/>
      <w:bookmarkEnd w:id="103"/>
    </w:p>
    <w:p>
      <w:pPr>
        <w:pStyle w:val="Normal"/>
        <w:rPr/>
      </w:pPr>
      <w:r>
        <w:rPr/>
        <w:t xml:space="preserve">A: No. They are only available after results are finalised and updated in the national system, </w:t>
      </w:r>
      <w:hyperlink r:id="rId27">
        <w:r>
          <w:rPr>
            <w:rStyle w:val="InternetLink"/>
          </w:rPr>
          <w:t>MySkillsFuture</w:t>
        </w:r>
      </w:hyperlink>
      <w:r>
        <w:rPr/>
        <w:t>. Download and save your certificate as soon as it is available, you can keep a look out for a “End of Course” email from the academy detailing the steps for you to retrieve your WSA eCertificate.</w:t>
      </w:r>
    </w:p>
    <w:p>
      <w:pPr>
        <w:pStyle w:val="Heading3"/>
        <w:rPr/>
      </w:pPr>
      <w:bookmarkStart w:id="104" w:name="_Toc236142857"/>
      <w:bookmarkStart w:id="105" w:name="_Toc232611968"/>
      <w:r>
        <w:rPr/>
        <w:t>Q: Will changes to my personal details affect my SkillsFuture account?</w:t>
      </w:r>
      <w:bookmarkEnd w:id="104"/>
      <w:bookmarkEnd w:id="105"/>
    </w:p>
    <w:p>
      <w:pPr>
        <w:pStyle w:val="Normal"/>
        <w:rPr/>
      </w:pPr>
      <w:r>
        <w:rPr/>
        <w:t xml:space="preserve">A: Yes. Keep your email address accurate and up to date in both the academy's records and your </w:t>
      </w:r>
      <w:hyperlink r:id="rId28">
        <w:r>
          <w:rPr>
            <w:rStyle w:val="InternetLink"/>
          </w:rPr>
          <w:t>MySkillsFuture</w:t>
        </w:r>
      </w:hyperlink>
      <w:r>
        <w:rPr/>
        <w:t xml:space="preserve"> profile to avoid issues with claims.</w:t>
      </w:r>
    </w:p>
    <w:p>
      <w:pPr>
        <w:pStyle w:val="Heading3"/>
        <w:rPr/>
      </w:pPr>
      <w:bookmarkStart w:id="106" w:name="_Toc236142858"/>
      <w:bookmarkStart w:id="107" w:name="_Toc232611969"/>
      <w:r>
        <w:rPr/>
        <w:t>Q: Is certificate retrieval different for local and foreign trainees?</w:t>
      </w:r>
      <w:bookmarkEnd w:id="106"/>
      <w:bookmarkEnd w:id="107"/>
    </w:p>
    <w:p>
      <w:pPr>
        <w:pStyle w:val="Normal"/>
        <w:widowControl/>
        <w:bidi w:val="0"/>
        <w:spacing w:before="40" w:after="100"/>
        <w:jc w:val="left"/>
        <w:rPr/>
      </w:pPr>
      <w:r>
        <w:rPr/>
        <w:t xml:space="preserve">A: Yes. Singapore Citizens and PRs log in via Singpass on </w:t>
      </w:r>
      <w:hyperlink r:id="rId29">
        <w:r>
          <w:rPr>
            <w:rStyle w:val="InternetLink"/>
          </w:rPr>
          <w:t>MySkillsFuture</w:t>
        </w:r>
      </w:hyperlink>
      <w:r>
        <w:rPr/>
        <w:t>. Foreign trainees use a Portal ID or other identity verification. You can also request to update your registered email if needed. Look out for a “End of Course” email from the academy detailing the steps for you to retrieve your WSA eCertificate.</w:t>
      </w:r>
    </w:p>
    <w:sectPr>
      <w:headerReference w:type="default" r:id="rId30"/>
      <w:footerReference w:type="default" r:id="rId31"/>
      <w:type w:val="nextPage"/>
      <w:pgSz w:w="11906" w:h="16838"/>
      <w:pgMar w:left="1440" w:right="1440" w:gutter="0" w:header="708" w:top="1440" w:footer="708" w:bottom="1440"/>
      <w:pgNumType w:fmt="decimal"/>
      <w:formProt w:val="false"/>
      <w:textDirection w:val="lrTb"/>
      <w:docGrid w:type="default" w:linePitch="360" w:charSpace="4096"/>
    </w:sectPr>
  </w:body>
</w:document>
</file>

<file path=word/comments.xml><?xml version="1.0" encoding="utf-8"?>
<w:comments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mc:Ignorable="w14 wp14">
  <w:comment w:id="1" w:author="Katherine (MindFORCE)" w:date="2026-04-27T11:37:00Z" w:initials="K(">
    <w:p>
      <w:r>
        <w:rPr>
          <w:rFonts w:ascii="Liberation Serif" w:hAnsi="Liberation Serif" w:eastAsia="Segoe UI" w:cs="Tahoma"/>
          <w:color w:val="auto"/>
          <w:sz w:val="24"/>
          <w:szCs w:val="24"/>
          <w:lang w:val="en-US" w:eastAsia="en-US" w:bidi="en-US"/>
        </w:rPr>
        <w:t xml:space="preserve">Can we remove this? the questions only pertaining to logging in. </w:t>
      </w:r>
    </w:p>
    <w:p>
      <w:r>
        <w:rPr>
          <w:rFonts w:ascii="Liberation Serif" w:hAnsi="Liberation Serif" w:eastAsia="Segoe UI" w:cs="Tahoma"/>
          <w:color w:val="auto"/>
          <w:sz w:val="24"/>
          <w:szCs w:val="24"/>
          <w:lang w:val="en-US" w:eastAsia="en-US" w:bidi="en-US"/>
        </w:rPr>
      </w:r>
    </w:p>
    <w:p w14:paraId="01000000">
      <w:r>
        <w:rPr>
          <w:rFonts w:ascii="Liberation Serif" w:hAnsi="Liberation Serif" w:eastAsia="Segoe UI" w:cs="Tahoma"/>
          <w:color w:val="auto"/>
          <w:sz w:val="24"/>
          <w:szCs w:val="24"/>
          <w:lang w:val="en-US" w:eastAsia="en-US" w:bidi="en-US"/>
        </w:rPr>
        <w:t xml:space="preserve">Add the Q: how to find courses instead? </w:t>
      </w:r>
    </w:p>
  </w:comment>
  <w:comment w:id="0" w:author="Linh (MindFORCE)" w:date="2026-05-06T11:22:00Z" w:initials="L(">
    <w:p w14:paraId="02000000">
      <w:r>
        <w:rPr>
          <w:rFonts w:ascii="Liberation Serif" w:hAnsi="Liberation Serif" w:eastAsia="Segoe UI" w:cs="Tahoma"/>
          <w:color w:val="auto"/>
          <w:sz w:val="24"/>
          <w:szCs w:val="24"/>
          <w:lang w:val="en-US" w:eastAsia="en-US" w:bidi="en-US"/>
        </w:rPr>
        <w:t>I think this is fine, just to be more specific</w:t>
      </w:r>
    </w:p>
  </w:comment>
  <w:comment w:id="2" w:author="Katherine (MindFORCE)" w:date="2026-04-27T11:41:00Z" w:initials="K(">
    <w:p w14:paraId="03000000">
      <w:r>
        <w:rPr>
          <w:rFonts w:ascii="Liberation Serif" w:hAnsi="Liberation Serif" w:eastAsia="Segoe UI" w:cs="Tahoma"/>
          <w:color w:val="auto"/>
          <w:sz w:val="24"/>
          <w:szCs w:val="24"/>
          <w:lang w:val="en-US" w:eastAsia="en-US" w:bidi="en-US"/>
        </w:rPr>
        <w:t xml:space="preserve">which digital course materials are we pertaining to? Mindtap? if not then are you pertaining to the ChampsLMS login details? </w:t>
      </w:r>
    </w:p>
  </w:comment>
</w:comments>
</file>

<file path=word/commentsExtended.xml><?xml version="1.0" encoding="utf-8"?>
<w15:commentsEx xmlns:mc="http://schemas.openxmlformats.org/markup-compatibility/2006" xmlns:w15="http://schemas.microsoft.com/office/word/2012/wordml" mc:Ignorable="w15">
  <w15:commentEx w15:paraId="01000000" w15:done="1"/>
  <w15:commentEx w15:paraId="02000000" w15:done="1"/>
  <w15:commentEx w15:paraId="03000000" w15:done="1"/>
</w15:commentsEx>
</file>

<file path=word/fontTable.xml><?xml version="1.0" encoding="utf-8"?>
<w:fonts xmlns:w="http://schemas.openxmlformats.org/wordprocessingml/2006/main" xmlns:r="http://schemas.openxmlformats.org/officeDocument/2006/relationships">
  <w:font w:name="Times New Roman">
    <w:charset w:val="00"/>
    <w:family w:val="roman"/>
    <w:pitch w:val="variable"/>
  </w:font>
  <w:font w:name="Symbol">
    <w:charset w:val="02"/>
    <w:family w:val="roman"/>
    <w:pitch w:val="variable"/>
  </w:font>
  <w:font w:name="Arial">
    <w:charset w:val="00"/>
    <w:family w:val="swiss"/>
    <w:pitch w:val="variable"/>
  </w:font>
  <w:font w:name="Liberation Serif">
    <w:altName w:val="Times New Roman"/>
    <w:charset w:val="01"/>
    <w:family w:val="roman"/>
    <w:pitch w:val="variable"/>
  </w:font>
  <w:font w:name="Arial">
    <w:charset w:val="01"/>
    <w:family w:val="roman"/>
    <w:pitch w:val="variable"/>
  </w:font>
  <w:font w:name="Aptos">
    <w:charset w:val="01"/>
    <w:family w:val="roman"/>
    <w:pitch w:val="variable"/>
  </w:font>
  <w:font w:name="Liberation Sans">
    <w:altName w:val="Arial"/>
    <w:charset w:val="01"/>
    <w:family w:val="swiss"/>
    <w:pitch w:val="variable"/>
  </w:font>
  <w:font w:name="Aptos Display">
    <w:charset w:val="01"/>
    <w:family w:val="roman"/>
    <w:pitch w:val="variable"/>
  </w:font>
  <w:font w:name="Courier New">
    <w:charset w:val="01"/>
    <w:family w:val="modern"/>
    <w:pitch w:val="fixed"/>
  </w:font>
  <w:font w:name="Wingdings">
    <w:charset w:val="02"/>
    <w:family w:val="auto"/>
    <w:pitch w:val="variable"/>
  </w:font>
  <w:font w:name="Symbol">
    <w:charset w:val="02"/>
    <w:family w:val="auto"/>
    <w:pitch w:val="default"/>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mc:Ignorable="w14 wp14">
  <w:p>
    <w:pPr>
      <w:pStyle w:val="Footer"/>
      <w:rPr>
        <w:lang w:val="en-US"/>
      </w:rPr>
    </w:pPr>
    <w:r>
      <w:rPr>
        <w:lang w:val="en-US"/>
      </w:rPr>
      <w:t>MindFORCE Academy Enrolled Students FAQs</w:t>
    </w:r>
  </w:p>
  <w:p>
    <w:pPr>
      <w:pStyle w:val="Footer"/>
      <w:rPr>
        <w:sz w:val="20"/>
        <w:szCs w:val="20"/>
        <w:lang w:val="en-US"/>
      </w:rPr>
    </w:pPr>
    <w:r>
      <w:rPr>
        <w:sz w:val="20"/>
        <w:szCs w:val="20"/>
        <w:lang w:val="en-US"/>
      </w:rPr>
      <w:t>Version: 1.0</w:t>
    </w:r>
  </w:p>
  <w:p>
    <w:pPr>
      <w:pStyle w:val="Footer"/>
      <w:rPr>
        <w:sz w:val="20"/>
        <w:szCs w:val="20"/>
        <w:lang w:val="en-US"/>
      </w:rPr>
    </w:pPr>
    <w:r>
      <w:rPr>
        <w:sz w:val="20"/>
        <w:szCs w:val="20"/>
        <w:lang w:val="en-US"/>
      </w:rPr>
      <w:t>Updated: 28 July 2026</w:t>
    </w:r>
  </w:p>
</w:ftr>
</file>

<file path=word/header1.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mc:Ignorable="w14 wp14">
  <w:p>
    <w:pPr>
      <w:pStyle w:val="Header"/>
      <w:rPr/>
    </w:pPr>
    <w:r>
      <w:rPr/>
    </w:r>
  </w:p>
</w:hdr>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bullet"/>
      <w:lvlText w:val=""/>
      <w:lvlJc w:val="left"/>
      <w:pPr>
        <w:tabs>
          <w:tab w:val="num" w:pos="0"/>
        </w:tabs>
        <w:ind w:left="720" w:hanging="360"/>
      </w:pPr>
      <w:rPr>
        <w:rFonts w:ascii="Symbol" w:hAnsi="Symbol" w:cs="Symbol" w:hint="default"/>
      </w:rPr>
    </w:lvl>
    <w:lvl w:ilvl="1">
      <w:start w:val="1"/>
      <w:numFmt w:val="bullet"/>
      <w:lvlText w:val="o"/>
      <w:lvlJc w:val="left"/>
      <w:pPr>
        <w:tabs>
          <w:tab w:val="num" w:pos="0"/>
        </w:tabs>
        <w:ind w:left="1440" w:hanging="360"/>
      </w:pPr>
      <w:rPr>
        <w:rFonts w:ascii="Courier New" w:hAnsi="Courier New" w:cs="Courier New" w:hint="default"/>
      </w:rPr>
    </w:lvl>
    <w:lvl w:ilvl="2">
      <w:start w:val="1"/>
      <w:numFmt w:val="bullet"/>
      <w:lvlText w:val=""/>
      <w:lvlJc w:val="left"/>
      <w:pPr>
        <w:tabs>
          <w:tab w:val="num" w:pos="0"/>
        </w:tabs>
        <w:ind w:left="2160" w:hanging="360"/>
      </w:pPr>
      <w:rPr>
        <w:rFonts w:ascii="Wingdings" w:hAnsi="Wingdings" w:cs="Wingdings" w:hint="default"/>
      </w:rPr>
    </w:lvl>
    <w:lvl w:ilvl="3">
      <w:start w:val="1"/>
      <w:numFmt w:val="bullet"/>
      <w:lvlText w:val=""/>
      <w:lvlJc w:val="left"/>
      <w:pPr>
        <w:tabs>
          <w:tab w:val="num" w:pos="0"/>
        </w:tabs>
        <w:ind w:left="2880" w:hanging="360"/>
      </w:pPr>
      <w:rPr>
        <w:rFonts w:ascii="Symbol" w:hAnsi="Symbol" w:cs="Symbol" w:hint="default"/>
      </w:rPr>
    </w:lvl>
    <w:lvl w:ilvl="4">
      <w:start w:val="1"/>
      <w:numFmt w:val="bullet"/>
      <w:lvlText w:val="o"/>
      <w:lvlJc w:val="left"/>
      <w:pPr>
        <w:tabs>
          <w:tab w:val="num" w:pos="0"/>
        </w:tabs>
        <w:ind w:left="3600" w:hanging="360"/>
      </w:pPr>
      <w:rPr>
        <w:rFonts w:ascii="Courier New" w:hAnsi="Courier New" w:cs="Courier New" w:hint="default"/>
      </w:rPr>
    </w:lvl>
    <w:lvl w:ilvl="5">
      <w:start w:val="1"/>
      <w:numFmt w:val="bullet"/>
      <w:lvlText w:val=""/>
      <w:lvlJc w:val="left"/>
      <w:pPr>
        <w:tabs>
          <w:tab w:val="num" w:pos="0"/>
        </w:tabs>
        <w:ind w:left="4320" w:hanging="360"/>
      </w:pPr>
      <w:rPr>
        <w:rFonts w:ascii="Wingdings" w:hAnsi="Wingdings" w:cs="Wingdings" w:hint="default"/>
      </w:rPr>
    </w:lvl>
    <w:lvl w:ilvl="6">
      <w:start w:val="1"/>
      <w:numFmt w:val="bullet"/>
      <w:lvlText w:val=""/>
      <w:lvlJc w:val="left"/>
      <w:pPr>
        <w:tabs>
          <w:tab w:val="num" w:pos="0"/>
        </w:tabs>
        <w:ind w:left="5040" w:hanging="360"/>
      </w:pPr>
      <w:rPr>
        <w:rFonts w:ascii="Symbol" w:hAnsi="Symbol" w:cs="Symbol" w:hint="default"/>
      </w:rPr>
    </w:lvl>
    <w:lvl w:ilvl="7">
      <w:start w:val="1"/>
      <w:numFmt w:val="bullet"/>
      <w:lvlText w:val="o"/>
      <w:lvlJc w:val="left"/>
      <w:pPr>
        <w:tabs>
          <w:tab w:val="num" w:pos="0"/>
        </w:tabs>
        <w:ind w:left="5760" w:hanging="360"/>
      </w:pPr>
      <w:rPr>
        <w:rFonts w:ascii="Courier New" w:hAnsi="Courier New" w:cs="Courier New" w:hint="default"/>
      </w:rPr>
    </w:lvl>
    <w:lvl w:ilvl="8">
      <w:start w:val="1"/>
      <w:numFmt w:val="bullet"/>
      <w:lvlText w:val=""/>
      <w:lvlJc w:val="left"/>
      <w:pPr>
        <w:tabs>
          <w:tab w:val="num" w:pos="0"/>
        </w:tabs>
        <w:ind w:left="6480" w:hanging="360"/>
      </w:pPr>
      <w:rPr>
        <w:rFonts w:ascii="Wingdings" w:hAnsi="Wingdings" w:cs="Wingdings" w:hint="default"/>
      </w:rPr>
    </w:lvl>
  </w:abstractNum>
  <w:abstractNum w:abstractNumId="2">
    <w:lvl w:ilvl="0">
      <w:start w:val="1"/>
      <w:numFmt w:val="bullet"/>
      <w:lvlText w:val=""/>
      <w:lvlJc w:val="left"/>
      <w:pPr>
        <w:tabs>
          <w:tab w:val="num" w:pos="0"/>
        </w:tabs>
        <w:ind w:left="720" w:hanging="360"/>
      </w:pPr>
      <w:rPr>
        <w:rFonts w:ascii="Symbol" w:hAnsi="Symbol" w:cs="Symbol" w:hint="default"/>
      </w:rPr>
    </w:lvl>
    <w:lvl w:ilvl="1">
      <w:start w:val="0"/>
      <w:numFmt w:val="decimal"/>
      <w:lvlText w:val=""/>
      <w:lvlJc w:val="left"/>
      <w:pPr>
        <w:tabs>
          <w:tab w:val="num" w:pos="0"/>
        </w:tabs>
        <w:ind w:left="0" w:hanging="0"/>
      </w:pPr>
    </w:lvl>
    <w:lvl w:ilvl="2">
      <w:start w:val="0"/>
      <w:numFmt w:val="decimal"/>
      <w:lvlText w:val=""/>
      <w:lvlJc w:val="left"/>
      <w:pPr>
        <w:tabs>
          <w:tab w:val="num" w:pos="0"/>
        </w:tabs>
        <w:ind w:left="0" w:hanging="0"/>
      </w:pPr>
    </w:lvl>
    <w:lvl w:ilvl="3">
      <w:start w:val="0"/>
      <w:numFmt w:val="decimal"/>
      <w:lvlText w:val=""/>
      <w:lvlJc w:val="left"/>
      <w:pPr>
        <w:tabs>
          <w:tab w:val="num" w:pos="0"/>
        </w:tabs>
        <w:ind w:left="0" w:hanging="0"/>
      </w:pPr>
    </w:lvl>
    <w:lvl w:ilvl="4">
      <w:start w:val="0"/>
      <w:numFmt w:val="decimal"/>
      <w:lvlText w:val=""/>
      <w:lvlJc w:val="left"/>
      <w:pPr>
        <w:tabs>
          <w:tab w:val="num" w:pos="0"/>
        </w:tabs>
        <w:ind w:left="0" w:hanging="0"/>
      </w:pPr>
    </w:lvl>
    <w:lvl w:ilvl="5">
      <w:start w:val="0"/>
      <w:numFmt w:val="decimal"/>
      <w:lvlText w:val=""/>
      <w:lvlJc w:val="left"/>
      <w:pPr>
        <w:tabs>
          <w:tab w:val="num" w:pos="0"/>
        </w:tabs>
        <w:ind w:left="0" w:hanging="0"/>
      </w:pPr>
    </w:lvl>
    <w:lvl w:ilvl="6">
      <w:start w:val="0"/>
      <w:numFmt w:val="decimal"/>
      <w:lvlText w:val=""/>
      <w:lvlJc w:val="left"/>
      <w:pPr>
        <w:tabs>
          <w:tab w:val="num" w:pos="0"/>
        </w:tabs>
        <w:ind w:left="0" w:hanging="0"/>
      </w:pPr>
    </w:lvl>
    <w:lvl w:ilvl="7">
      <w:start w:val="0"/>
      <w:numFmt w:val="decimal"/>
      <w:lvlText w:val=""/>
      <w:lvlJc w:val="left"/>
      <w:pPr>
        <w:tabs>
          <w:tab w:val="num" w:pos="0"/>
        </w:tabs>
        <w:ind w:left="0" w:hanging="0"/>
      </w:pPr>
    </w:lvl>
    <w:lvl w:ilvl="8">
      <w:start w:val="0"/>
      <w:numFmt w:val="decimal"/>
      <w:lvlText w:val=""/>
      <w:lvlJc w:val="left"/>
      <w:pPr>
        <w:tabs>
          <w:tab w:val="num" w:pos="0"/>
        </w:tabs>
        <w:ind w:left="0" w:hanging="0"/>
      </w:pPr>
    </w:lvl>
  </w:abstractNum>
  <w:abstractNum w:abstractNumId="3">
    <w:lvl w:ilvl="0">
      <w:start w:val="1"/>
      <w:numFmt w:val="decimal"/>
      <w:lvlText w:val="(%1)"/>
      <w:lvlJc w:val="left"/>
      <w:pPr>
        <w:tabs>
          <w:tab w:val="num" w:pos="0"/>
        </w:tabs>
        <w:ind w:left="720" w:hanging="360"/>
      </w:pPr>
    </w:lvl>
    <w:lvl w:ilvl="1">
      <w:start w:val="1"/>
      <w:numFmt w:val="lowerLetter"/>
      <w:lvlText w:val="%2."/>
      <w:lvlJc w:val="left"/>
      <w:pPr>
        <w:tabs>
          <w:tab w:val="num" w:pos="0"/>
        </w:tabs>
        <w:ind w:left="1440" w:hanging="360"/>
      </w:pPr>
    </w:lvl>
    <w:lvl w:ilvl="2">
      <w:start w:val="1"/>
      <w:numFmt w:val="lowerRoman"/>
      <w:lvlText w:val="%3."/>
      <w:lvlJc w:val="right"/>
      <w:pPr>
        <w:tabs>
          <w:tab w:val="num" w:pos="0"/>
        </w:tabs>
        <w:ind w:left="2160" w:hanging="180"/>
      </w:pPr>
    </w:lvl>
    <w:lvl w:ilvl="3">
      <w:start w:val="1"/>
      <w:numFmt w:val="decimal"/>
      <w:lvlText w:val="%4."/>
      <w:lvlJc w:val="left"/>
      <w:pPr>
        <w:tabs>
          <w:tab w:val="num" w:pos="0"/>
        </w:tabs>
        <w:ind w:left="2880" w:hanging="360"/>
      </w:pPr>
    </w:lvl>
    <w:lvl w:ilvl="4">
      <w:start w:val="1"/>
      <w:numFmt w:val="lowerLetter"/>
      <w:lvlText w:val="%5."/>
      <w:lvlJc w:val="left"/>
      <w:pPr>
        <w:tabs>
          <w:tab w:val="num" w:pos="0"/>
        </w:tabs>
        <w:ind w:left="3600" w:hanging="360"/>
      </w:pPr>
    </w:lvl>
    <w:lvl w:ilvl="5">
      <w:start w:val="1"/>
      <w:numFmt w:val="lowerRoman"/>
      <w:lvlText w:val="%6."/>
      <w:lvlJc w:val="right"/>
      <w:pPr>
        <w:tabs>
          <w:tab w:val="num" w:pos="0"/>
        </w:tabs>
        <w:ind w:left="4320" w:hanging="180"/>
      </w:pPr>
    </w:lvl>
    <w:lvl w:ilvl="6">
      <w:start w:val="1"/>
      <w:numFmt w:val="decimal"/>
      <w:lvlText w:val="%7."/>
      <w:lvlJc w:val="left"/>
      <w:pPr>
        <w:tabs>
          <w:tab w:val="num" w:pos="0"/>
        </w:tabs>
        <w:ind w:left="5040" w:hanging="360"/>
      </w:pPr>
    </w:lvl>
    <w:lvl w:ilvl="7">
      <w:start w:val="1"/>
      <w:numFmt w:val="lowerLetter"/>
      <w:lvlText w:val="%8."/>
      <w:lvlJc w:val="left"/>
      <w:pPr>
        <w:tabs>
          <w:tab w:val="num" w:pos="0"/>
        </w:tabs>
        <w:ind w:left="5760" w:hanging="360"/>
      </w:pPr>
    </w:lvl>
    <w:lvl w:ilvl="8">
      <w:start w:val="1"/>
      <w:numFmt w:val="lowerRoman"/>
      <w:lvlText w:val="%9."/>
      <w:lvlJc w:val="right"/>
      <w:pPr>
        <w:tabs>
          <w:tab w:val="num" w:pos="0"/>
        </w:tabs>
        <w:ind w:left="6480" w:hanging="180"/>
      </w:pPr>
    </w:lvl>
  </w:abstractNum>
  <w:abstractNum w:abstractNumId="4">
    <w:lvl w:ilvl="0">
      <w:start w:val="1"/>
      <w:numFmt w:val="lowerLetter"/>
      <w:lvlText w:val="(%1)"/>
      <w:lvlJc w:val="left"/>
      <w:pPr>
        <w:tabs>
          <w:tab w:val="num" w:pos="0"/>
        </w:tabs>
        <w:ind w:left="720" w:hanging="360"/>
      </w:pPr>
    </w:lvl>
    <w:lvl w:ilvl="1">
      <w:start w:val="1"/>
      <w:numFmt w:val="lowerLetter"/>
      <w:lvlText w:val="%2."/>
      <w:lvlJc w:val="left"/>
      <w:pPr>
        <w:tabs>
          <w:tab w:val="num" w:pos="0"/>
        </w:tabs>
        <w:ind w:left="1440" w:hanging="360"/>
      </w:pPr>
    </w:lvl>
    <w:lvl w:ilvl="2">
      <w:start w:val="1"/>
      <w:numFmt w:val="lowerRoman"/>
      <w:lvlText w:val="%3."/>
      <w:lvlJc w:val="right"/>
      <w:pPr>
        <w:tabs>
          <w:tab w:val="num" w:pos="0"/>
        </w:tabs>
        <w:ind w:left="2160" w:hanging="180"/>
      </w:pPr>
    </w:lvl>
    <w:lvl w:ilvl="3">
      <w:start w:val="1"/>
      <w:numFmt w:val="decimal"/>
      <w:lvlText w:val="%4."/>
      <w:lvlJc w:val="left"/>
      <w:pPr>
        <w:tabs>
          <w:tab w:val="num" w:pos="0"/>
        </w:tabs>
        <w:ind w:left="2880" w:hanging="360"/>
      </w:pPr>
    </w:lvl>
    <w:lvl w:ilvl="4">
      <w:start w:val="1"/>
      <w:numFmt w:val="lowerLetter"/>
      <w:lvlText w:val="%5."/>
      <w:lvlJc w:val="left"/>
      <w:pPr>
        <w:tabs>
          <w:tab w:val="num" w:pos="0"/>
        </w:tabs>
        <w:ind w:left="3600" w:hanging="360"/>
      </w:pPr>
    </w:lvl>
    <w:lvl w:ilvl="5">
      <w:start w:val="1"/>
      <w:numFmt w:val="lowerRoman"/>
      <w:lvlText w:val="%6."/>
      <w:lvlJc w:val="right"/>
      <w:pPr>
        <w:tabs>
          <w:tab w:val="num" w:pos="0"/>
        </w:tabs>
        <w:ind w:left="4320" w:hanging="180"/>
      </w:pPr>
    </w:lvl>
    <w:lvl w:ilvl="6">
      <w:start w:val="1"/>
      <w:numFmt w:val="decimal"/>
      <w:lvlText w:val="%7."/>
      <w:lvlJc w:val="left"/>
      <w:pPr>
        <w:tabs>
          <w:tab w:val="num" w:pos="0"/>
        </w:tabs>
        <w:ind w:left="5040" w:hanging="360"/>
      </w:pPr>
    </w:lvl>
    <w:lvl w:ilvl="7">
      <w:start w:val="1"/>
      <w:numFmt w:val="lowerLetter"/>
      <w:lvlText w:val="%8."/>
      <w:lvlJc w:val="left"/>
      <w:pPr>
        <w:tabs>
          <w:tab w:val="num" w:pos="0"/>
        </w:tabs>
        <w:ind w:left="5760" w:hanging="360"/>
      </w:pPr>
    </w:lvl>
    <w:lvl w:ilvl="8">
      <w:start w:val="1"/>
      <w:numFmt w:val="lowerRoman"/>
      <w:lvlText w:val="%9."/>
      <w:lvlJc w:val="right"/>
      <w:pPr>
        <w:tabs>
          <w:tab w:val="num" w:pos="0"/>
        </w:tabs>
        <w:ind w:left="6480" w:hanging="180"/>
      </w:pPr>
    </w:lvl>
  </w:abstractNum>
  <w:abstractNum w:abstractNumId="5">
    <w:lvl w:ilvl="0">
      <w:start w:val="1"/>
      <w:numFmt w:val="none"/>
      <w:suff w:val="nothing"/>
      <w:lvlText w:val=""/>
      <w:lvlJc w:val="left"/>
      <w:pPr>
        <w:tabs>
          <w:tab w:val="num" w:pos="0"/>
        </w:tabs>
        <w:ind w:left="0" w:hanging="0"/>
      </w:pPr>
    </w:lvl>
    <w:lvl w:ilvl="1">
      <w:start w:val="1"/>
      <w:numFmt w:val="none"/>
      <w:suff w:val="nothing"/>
      <w:lvlText w:val=""/>
      <w:lvlJc w:val="left"/>
      <w:pPr>
        <w:tabs>
          <w:tab w:val="num" w:pos="0"/>
        </w:tabs>
        <w:ind w:left="0" w:hanging="0"/>
      </w:pPr>
    </w:lvl>
    <w:lvl w:ilvl="2">
      <w:start w:val="1"/>
      <w:numFmt w:val="none"/>
      <w:suff w:val="nothing"/>
      <w:lvlText w:val=""/>
      <w:lvlJc w:val="left"/>
      <w:pPr>
        <w:tabs>
          <w:tab w:val="num" w:pos="0"/>
        </w:tabs>
        <w:ind w:left="0" w:hanging="0"/>
      </w:pPr>
    </w:lvl>
    <w:lvl w:ilvl="3">
      <w:start w:val="1"/>
      <w:numFmt w:val="none"/>
      <w:suff w:val="nothing"/>
      <w:lvlText w:val=""/>
      <w:lvlJc w:val="left"/>
      <w:pPr>
        <w:tabs>
          <w:tab w:val="num" w:pos="0"/>
        </w:tabs>
        <w:ind w:left="0" w:hanging="0"/>
      </w:pPr>
    </w:lvl>
    <w:lvl w:ilvl="4">
      <w:start w:val="1"/>
      <w:numFmt w:val="none"/>
      <w:suff w:val="nothing"/>
      <w:lvlText w:val=""/>
      <w:lvlJc w:val="left"/>
      <w:pPr>
        <w:tabs>
          <w:tab w:val="num" w:pos="0"/>
        </w:tabs>
        <w:ind w:left="0" w:hanging="0"/>
      </w:pPr>
    </w:lvl>
    <w:lvl w:ilvl="5">
      <w:start w:val="1"/>
      <w:numFmt w:val="none"/>
      <w:suff w:val="nothing"/>
      <w:lvlText w:val=""/>
      <w:lvlJc w:val="left"/>
      <w:pPr>
        <w:tabs>
          <w:tab w:val="num" w:pos="0"/>
        </w:tabs>
        <w:ind w:left="0" w:hanging="0"/>
      </w:pPr>
    </w:lvl>
    <w:lvl w:ilvl="6">
      <w:start w:val="1"/>
      <w:numFmt w:val="none"/>
      <w:suff w:val="nothing"/>
      <w:lvlText w:val=""/>
      <w:lvlJc w:val="left"/>
      <w:pPr>
        <w:tabs>
          <w:tab w:val="num" w:pos="0"/>
        </w:tabs>
        <w:ind w:left="0" w:hanging="0"/>
      </w:pPr>
    </w:lvl>
    <w:lvl w:ilvl="7">
      <w:start w:val="1"/>
      <w:numFmt w:val="none"/>
      <w:suff w:val="nothing"/>
      <w:lvlText w:val=""/>
      <w:lvlJc w:val="left"/>
      <w:pPr>
        <w:tabs>
          <w:tab w:val="num" w:pos="0"/>
        </w:tabs>
        <w:ind w:left="0" w:hanging="0"/>
      </w:pPr>
    </w:lvl>
    <w:lvl w:ilvl="8">
      <w:start w:val="1"/>
      <w:numFmt w:val="none"/>
      <w:suff w:val="nothing"/>
      <w:lvlText w:val=""/>
      <w:lvlJc w:val="left"/>
      <w:pPr>
        <w:tabs>
          <w:tab w:val="num" w:pos="0"/>
        </w:tabs>
        <w:ind w:left="0" w:hanging="0"/>
      </w:pPr>
    </w:lvl>
  </w:abstractNum>
  <w:num w:numId="1">
    <w:abstractNumId w:val="1"/>
  </w:num>
  <w:num w:numId="2">
    <w:abstractNumId w:val="2"/>
  </w:num>
  <w:num w:numId="3">
    <w:abstractNumId w:val="3"/>
  </w:num>
  <w:num w:numId="4">
    <w:abstractNumId w:val="4"/>
  </w:num>
  <w:num w:numId="5">
    <w:abstractNumId w:val="5"/>
  </w:num>
  <w:num w:numId="6">
    <w:abstractNumId w:val="2"/>
    <w:lvlOverride w:ilvl="0">
      <w:startOverride w:val="1"/>
    </w:lvlOverride>
  </w:num>
</w:numbering>
</file>

<file path=word/settings.xml><?xml version="1.0" encoding="utf-8"?>
<w:settings xmlns:w="http://schemas.openxmlformats.org/wordprocessingml/2006/main">
  <w:zoom w:percent="100"/>
  <w:defaultTabStop w:val="720"/>
  <w:autoHyphenation w:val="true"/>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themeFontLang w:val="en-SG" w:eastAsia="zh-CN" w:bidi=""/>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Arial" w:hAnsi="Arial" w:eastAsia="Arial" w:cs="Arial"/>
        <w:color w:val="333333"/>
        <w:sz w:val="22"/>
        <w:szCs w:val="22"/>
        <w:lang w:val="en-SG" w:eastAsia="en-SG" w:bidi="ar-SA"/>
      </w:rPr>
    </w:rPrDefault>
    <w:pPrDefault>
      <w:pPr>
        <w:suppressAutoHyphens w:val="true"/>
      </w:pPr>
    </w:pPrDefault>
  </w:docDefaults>
  <w:latentStyles w:defLockedState="0" w:defUIPriority="99" w:defSemiHidden="0" w:defUnhideWhenUsed="0" w:defQFormat="0" w:count="376">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styleId="Normal" w:default="1">
    <w:name w:val="Normal"/>
    <w:qFormat/>
    <w:rsid w:val="000b3d39"/>
    <w:pPr>
      <w:widowControl/>
      <w:bidi w:val="0"/>
      <w:spacing w:before="40" w:after="100"/>
      <w:jc w:val="left"/>
    </w:pPr>
    <w:rPr>
      <w:rFonts w:ascii="Aptos" w:hAnsi="Aptos" w:asciiTheme="minorHAnsi" w:hAnsiTheme="minorHAnsi" w:eastAsia="Arial" w:cs="Arial"/>
      <w:color w:val="333333"/>
      <w:kern w:val="0"/>
      <w:sz w:val="22"/>
      <w:szCs w:val="22"/>
      <w:lang w:val="en-SG" w:eastAsia="en-SG" w:bidi="ar-SA"/>
    </w:rPr>
  </w:style>
  <w:style w:type="paragraph" w:styleId="Heading1">
    <w:name w:val="Heading 1"/>
    <w:uiPriority w:val="9"/>
    <w:qFormat/>
    <w:pPr>
      <w:widowControl/>
      <w:bidi w:val="0"/>
      <w:spacing w:before="320" w:after="120"/>
      <w:jc w:val="left"/>
      <w:outlineLvl w:val="0"/>
    </w:pPr>
    <w:rPr>
      <w:rFonts w:ascii="Arial" w:hAnsi="Arial" w:eastAsia="Arial" w:cs="Arial"/>
      <w:b/>
      <w:bCs/>
      <w:color w:val="2E75B6"/>
      <w:kern w:val="0"/>
      <w:sz w:val="32"/>
      <w:szCs w:val="32"/>
      <w:lang w:val="en-SG" w:eastAsia="en-SG" w:bidi="ar-SA"/>
    </w:rPr>
  </w:style>
  <w:style w:type="paragraph" w:styleId="Heading2">
    <w:name w:val="Heading 2"/>
    <w:link w:val="Heading2Char"/>
    <w:uiPriority w:val="9"/>
    <w:unhideWhenUsed/>
    <w:qFormat/>
    <w:pPr>
      <w:widowControl/>
      <w:bidi w:val="0"/>
      <w:spacing w:before="240" w:after="80"/>
      <w:jc w:val="left"/>
      <w:outlineLvl w:val="1"/>
    </w:pPr>
    <w:rPr>
      <w:rFonts w:ascii="Arial" w:hAnsi="Arial" w:eastAsia="Arial" w:cs="Arial"/>
      <w:b/>
      <w:bCs/>
      <w:color w:val="1F2D3D"/>
      <w:kern w:val="0"/>
      <w:sz w:val="26"/>
      <w:szCs w:val="26"/>
      <w:lang w:val="en-SG" w:eastAsia="en-SG" w:bidi="ar-SA"/>
    </w:rPr>
  </w:style>
  <w:style w:type="paragraph" w:styleId="Heading3">
    <w:name w:val="Heading 3"/>
    <w:link w:val="Heading3Char"/>
    <w:uiPriority w:val="9"/>
    <w:unhideWhenUsed/>
    <w:qFormat/>
    <w:rsid w:val="001e29bd"/>
    <w:pPr>
      <w:widowControl/>
      <w:bidi w:val="0"/>
      <w:spacing w:before="200" w:after="60"/>
      <w:jc w:val="left"/>
      <w:outlineLvl w:val="2"/>
    </w:pPr>
    <w:rPr>
      <w:rFonts w:ascii="Aptos" w:hAnsi="Aptos" w:asciiTheme="minorHAnsi" w:hAnsiTheme="minorHAnsi" w:eastAsia="Arial" w:cs="Arial"/>
      <w:b/>
      <w:bCs/>
      <w:color w:val="333333"/>
      <w:kern w:val="0"/>
      <w:sz w:val="22"/>
      <w:szCs w:val="22"/>
      <w:lang w:val="en-SG" w:eastAsia="en-SG" w:bidi="ar-SA"/>
    </w:rPr>
  </w:style>
  <w:style w:type="paragraph" w:styleId="Heading4">
    <w:name w:val="Heading 4"/>
    <w:uiPriority w:val="9"/>
    <w:semiHidden/>
    <w:unhideWhenUsed/>
    <w:qFormat/>
    <w:pPr>
      <w:widowControl/>
      <w:bidi w:val="0"/>
      <w:spacing w:before="0" w:after="0"/>
      <w:jc w:val="left"/>
      <w:outlineLvl w:val="3"/>
    </w:pPr>
    <w:rPr>
      <w:rFonts w:ascii="Arial" w:hAnsi="Arial" w:eastAsia="Arial" w:cs="Arial"/>
      <w:i/>
      <w:iCs/>
      <w:color w:val="2E74B5"/>
      <w:kern w:val="0"/>
      <w:sz w:val="22"/>
      <w:szCs w:val="22"/>
      <w:lang w:val="en-SG" w:eastAsia="en-SG" w:bidi="ar-SA"/>
    </w:rPr>
  </w:style>
  <w:style w:type="paragraph" w:styleId="Heading5">
    <w:name w:val="Heading 5"/>
    <w:uiPriority w:val="9"/>
    <w:semiHidden/>
    <w:unhideWhenUsed/>
    <w:qFormat/>
    <w:pPr>
      <w:widowControl/>
      <w:bidi w:val="0"/>
      <w:spacing w:before="0" w:after="0"/>
      <w:jc w:val="left"/>
      <w:outlineLvl w:val="4"/>
    </w:pPr>
    <w:rPr>
      <w:rFonts w:ascii="Arial" w:hAnsi="Arial" w:eastAsia="Arial" w:cs="Arial"/>
      <w:color w:val="2E74B5"/>
      <w:kern w:val="0"/>
      <w:sz w:val="22"/>
      <w:szCs w:val="22"/>
      <w:lang w:val="en-SG" w:eastAsia="en-SG" w:bidi="ar-SA"/>
    </w:rPr>
  </w:style>
  <w:style w:type="paragraph" w:styleId="Heading6">
    <w:name w:val="Heading 6"/>
    <w:uiPriority w:val="9"/>
    <w:semiHidden/>
    <w:unhideWhenUsed/>
    <w:qFormat/>
    <w:pPr>
      <w:widowControl/>
      <w:bidi w:val="0"/>
      <w:spacing w:before="0" w:after="0"/>
      <w:jc w:val="left"/>
      <w:outlineLvl w:val="5"/>
    </w:pPr>
    <w:rPr>
      <w:rFonts w:ascii="Arial" w:hAnsi="Arial" w:eastAsia="Arial" w:cs="Arial"/>
      <w:color w:val="1F4D78"/>
      <w:kern w:val="0"/>
      <w:sz w:val="22"/>
      <w:szCs w:val="22"/>
      <w:lang w:val="en-SG" w:eastAsia="en-SG" w:bidi="ar-SA"/>
    </w:rPr>
  </w:style>
  <w:style w:type="character" w:styleId="DefaultParagraphFont" w:default="1">
    <w:name w:val="Default Paragraph Font"/>
    <w:uiPriority w:val="1"/>
    <w:unhideWhenUsed/>
    <w:qFormat/>
    <w:rPr/>
  </w:style>
  <w:style w:type="character" w:styleId="InternetLink">
    <w:name w:val="Hyperlink"/>
    <w:uiPriority w:val="99"/>
    <w:unhideWhenUsed/>
    <w:rPr>
      <w:color w:val="0563C1"/>
      <w:u w:val="single"/>
    </w:rPr>
  </w:style>
  <w:style w:type="character" w:styleId="FootnoteCharacters">
    <w:name w:val="Footnote Characters"/>
    <w:uiPriority w:val="99"/>
    <w:semiHidden/>
    <w:unhideWhenUsed/>
    <w:qFormat/>
    <w:rPr>
      <w:vertAlign w:val="superscript"/>
    </w:rPr>
  </w:style>
  <w:style w:type="character" w:styleId="FootnoteAnchor">
    <w:name w:val="Footnote Anchor"/>
    <w:rPr>
      <w:vertAlign w:val="superscript"/>
    </w:rPr>
  </w:style>
  <w:style w:type="character" w:styleId="FootnoteTextChar" w:customStyle="1">
    <w:name w:val="Footnote Text Char"/>
    <w:link w:val="FootnoteText"/>
    <w:uiPriority w:val="99"/>
    <w:semiHidden/>
    <w:unhideWhenUsed/>
    <w:qFormat/>
    <w:rPr>
      <w:sz w:val="20"/>
      <w:szCs w:val="20"/>
    </w:rPr>
  </w:style>
  <w:style w:type="character" w:styleId="EndnoteCharacters">
    <w:name w:val="Endnote Characters"/>
    <w:uiPriority w:val="99"/>
    <w:semiHidden/>
    <w:unhideWhenUsed/>
    <w:qFormat/>
    <w:rPr>
      <w:vertAlign w:val="superscript"/>
    </w:rPr>
  </w:style>
  <w:style w:type="character" w:styleId="EndnoteAnchor">
    <w:name w:val="Endnote Anchor"/>
    <w:rPr>
      <w:vertAlign w:val="superscript"/>
    </w:rPr>
  </w:style>
  <w:style w:type="character" w:styleId="EndnoteTextChar" w:customStyle="1">
    <w:name w:val="Endnote Text Char"/>
    <w:link w:val="EndnoteText"/>
    <w:uiPriority w:val="99"/>
    <w:semiHidden/>
    <w:unhideWhenUsed/>
    <w:qFormat/>
    <w:rPr>
      <w:sz w:val="20"/>
      <w:szCs w:val="20"/>
    </w:rPr>
  </w:style>
  <w:style w:type="character" w:styleId="UnresolvedMention">
    <w:name w:val="Unresolved Mention"/>
    <w:basedOn w:val="DefaultParagraphFont"/>
    <w:uiPriority w:val="99"/>
    <w:semiHidden/>
    <w:unhideWhenUsed/>
    <w:qFormat/>
    <w:rsid w:val="000949a6"/>
    <w:rPr>
      <w:color w:val="605E5C"/>
      <w:shd w:fill="E1DFDD" w:val="clear"/>
    </w:rPr>
  </w:style>
  <w:style w:type="character" w:styleId="CommentTextChar" w:customStyle="1">
    <w:name w:val="Comment Text Char"/>
    <w:basedOn w:val="DefaultParagraphFont"/>
    <w:link w:val="CommentText"/>
    <w:uiPriority w:val="99"/>
    <w:qFormat/>
    <w:rPr>
      <w:sz w:val="20"/>
      <w:szCs w:val="20"/>
    </w:rPr>
  </w:style>
  <w:style w:type="character" w:styleId="Annotationreference">
    <w:name w:val="annotation reference"/>
    <w:basedOn w:val="DefaultParagraphFont"/>
    <w:uiPriority w:val="99"/>
    <w:semiHidden/>
    <w:unhideWhenUsed/>
    <w:qFormat/>
    <w:rPr>
      <w:sz w:val="16"/>
      <w:szCs w:val="16"/>
    </w:rPr>
  </w:style>
  <w:style w:type="character" w:styleId="VisitedInternetLink">
    <w:name w:val="FollowedHyperlink"/>
    <w:basedOn w:val="DefaultParagraphFont"/>
    <w:uiPriority w:val="99"/>
    <w:semiHidden/>
    <w:unhideWhenUsed/>
    <w:rsid w:val="00070904"/>
    <w:rPr>
      <w:color w:val="96607D" w:themeColor="followedHyperlink"/>
      <w:u w:val="single"/>
    </w:rPr>
  </w:style>
  <w:style w:type="character" w:styleId="CommentSubjectChar" w:customStyle="1">
    <w:name w:val="Comment Subject Char"/>
    <w:basedOn w:val="CommentTextChar"/>
    <w:link w:val="CommentSubject"/>
    <w:uiPriority w:val="99"/>
    <w:semiHidden/>
    <w:qFormat/>
    <w:rsid w:val="00ae0665"/>
    <w:rPr>
      <w:b/>
      <w:bCs/>
      <w:sz w:val="20"/>
      <w:szCs w:val="20"/>
    </w:rPr>
  </w:style>
  <w:style w:type="character" w:styleId="Heading3Char" w:customStyle="1">
    <w:name w:val="Heading 3 Char"/>
    <w:basedOn w:val="DefaultParagraphFont"/>
    <w:link w:val="Heading3"/>
    <w:uiPriority w:val="9"/>
    <w:qFormat/>
    <w:rsid w:val="001e29bd"/>
    <w:rPr>
      <w:rFonts w:ascii="Aptos" w:hAnsi="Aptos" w:asciiTheme="minorHAnsi" w:hAnsiTheme="minorHAnsi"/>
      <w:b/>
      <w:bCs/>
    </w:rPr>
  </w:style>
  <w:style w:type="character" w:styleId="Mention">
    <w:name w:val="Mention"/>
    <w:basedOn w:val="DefaultParagraphFont"/>
    <w:uiPriority w:val="99"/>
    <w:unhideWhenUsed/>
    <w:qFormat/>
    <w:rsid w:val="00f03654"/>
    <w:rPr>
      <w:color w:val="2B579A"/>
      <w:shd w:fill="E1DFDD" w:val="clear"/>
    </w:rPr>
  </w:style>
  <w:style w:type="character" w:styleId="SubtleEmphasis">
    <w:name w:val="Subtle Emphasis"/>
    <w:basedOn w:val="DefaultParagraphFont"/>
    <w:uiPriority w:val="19"/>
    <w:qFormat/>
    <w:rsid w:val="00d37793"/>
    <w:rPr>
      <w:i/>
      <w:iCs/>
      <w:color w:val="404040" w:themeColor="text1" w:themeTint="bf"/>
    </w:rPr>
  </w:style>
  <w:style w:type="character" w:styleId="Heading2Char" w:customStyle="1">
    <w:name w:val="Heading 2 Char"/>
    <w:basedOn w:val="DefaultParagraphFont"/>
    <w:link w:val="Heading2"/>
    <w:uiPriority w:val="9"/>
    <w:qFormat/>
    <w:rsid w:val="00cd78eb"/>
    <w:rPr>
      <w:b/>
      <w:bCs/>
      <w:color w:val="1F2D3D"/>
      <w:sz w:val="26"/>
      <w:szCs w:val="26"/>
    </w:rPr>
  </w:style>
  <w:style w:type="character" w:styleId="HeaderChar" w:customStyle="1">
    <w:name w:val="Header Char"/>
    <w:basedOn w:val="DefaultParagraphFont"/>
    <w:link w:val="Header"/>
    <w:uiPriority w:val="99"/>
    <w:qFormat/>
    <w:rsid w:val="009244ee"/>
    <w:rPr>
      <w:rFonts w:ascii="Aptos" w:hAnsi="Aptos" w:asciiTheme="minorHAnsi" w:hAnsiTheme="minorHAnsi"/>
    </w:rPr>
  </w:style>
  <w:style w:type="character" w:styleId="FooterChar" w:customStyle="1">
    <w:name w:val="Footer Char"/>
    <w:basedOn w:val="DefaultParagraphFont"/>
    <w:link w:val="Footer"/>
    <w:uiPriority w:val="99"/>
    <w:qFormat/>
    <w:rsid w:val="009244ee"/>
    <w:rPr>
      <w:rFonts w:ascii="Aptos" w:hAnsi="Aptos" w:asciiTheme="minorHAnsi" w:hAnsiTheme="minorHAnsi"/>
    </w:rPr>
  </w:style>
  <w:style w:type="character" w:styleId="IndexLink">
    <w:name w:val="Index Link"/>
    <w:qFormat/>
    <w:rPr/>
  </w:style>
  <w:style w:type="paragraph" w:styleId="Heading">
    <w:name w:val="Heading"/>
    <w:basedOn w:val="Normal"/>
    <w:next w:val="TextBody"/>
    <w:qFormat/>
    <w:pPr>
      <w:keepNext w:val="true"/>
      <w:spacing w:before="240" w:after="120"/>
    </w:pPr>
    <w:rPr>
      <w:rFonts w:ascii="Liberation Sans" w:hAnsi="Liberation Sans" w:eastAsia="Microsoft YaHei" w:cs="Lucida Sans"/>
      <w:sz w:val="28"/>
      <w:szCs w:val="28"/>
    </w:rPr>
  </w:style>
  <w:style w:type="paragraph" w:styleId="TextBody">
    <w:name w:val="Body Text"/>
    <w:basedOn w:val="Normal"/>
    <w:pPr>
      <w:spacing w:lineRule="auto" w:line="276" w:before="0" w:after="140"/>
    </w:pPr>
    <w:rPr/>
  </w:style>
  <w:style w:type="paragraph" w:styleId="List">
    <w:name w:val="List"/>
    <w:basedOn w:val="TextBody"/>
    <w:pPr/>
    <w:rPr>
      <w:rFonts w:cs="Lucida Sans"/>
    </w:rPr>
  </w:style>
  <w:style w:type="paragraph" w:styleId="Caption">
    <w:name w:val="Caption"/>
    <w:basedOn w:val="Normal"/>
    <w:qFormat/>
    <w:pPr>
      <w:suppressLineNumbers/>
      <w:spacing w:before="120" w:after="120"/>
    </w:pPr>
    <w:rPr>
      <w:rFonts w:cs="Lucida Sans"/>
      <w:i/>
      <w:iCs/>
      <w:sz w:val="24"/>
      <w:szCs w:val="24"/>
    </w:rPr>
  </w:style>
  <w:style w:type="paragraph" w:styleId="Index">
    <w:name w:val="Index"/>
    <w:basedOn w:val="Normal"/>
    <w:qFormat/>
    <w:pPr>
      <w:suppressLineNumbers/>
    </w:pPr>
    <w:rPr>
      <w:rFonts w:cs="Lucida Sans"/>
      <w:lang w:val="zxx" w:eastAsia="zxx" w:bidi="zxx"/>
    </w:rPr>
  </w:style>
  <w:style w:type="paragraph" w:styleId="Title">
    <w:name w:val="Title"/>
    <w:uiPriority w:val="10"/>
    <w:qFormat/>
    <w:pPr>
      <w:widowControl/>
      <w:bidi w:val="0"/>
      <w:spacing w:before="0" w:after="0"/>
      <w:jc w:val="left"/>
    </w:pPr>
    <w:rPr>
      <w:rFonts w:ascii="Arial" w:hAnsi="Arial" w:eastAsia="Arial" w:cs="Arial"/>
      <w:color w:val="333333"/>
      <w:kern w:val="0"/>
      <w:sz w:val="56"/>
      <w:szCs w:val="56"/>
      <w:lang w:val="en-SG" w:eastAsia="en-SG" w:bidi="ar-SA"/>
    </w:rPr>
  </w:style>
  <w:style w:type="paragraph" w:styleId="Strong1" w:customStyle="1">
    <w:name w:val="Strong1"/>
    <w:qFormat/>
    <w:pPr>
      <w:widowControl/>
      <w:bidi w:val="0"/>
      <w:spacing w:before="0" w:after="0"/>
      <w:jc w:val="left"/>
    </w:pPr>
    <w:rPr>
      <w:rFonts w:ascii="Arial" w:hAnsi="Arial" w:eastAsia="Arial" w:cs="Arial"/>
      <w:b/>
      <w:bCs/>
      <w:color w:val="333333"/>
      <w:kern w:val="0"/>
      <w:sz w:val="22"/>
      <w:szCs w:val="22"/>
      <w:lang w:val="en-SG" w:eastAsia="en-SG" w:bidi="ar-SA"/>
    </w:rPr>
  </w:style>
  <w:style w:type="paragraph" w:styleId="ListParagraph">
    <w:name w:val="List Paragraph"/>
    <w:qFormat/>
    <w:pPr>
      <w:widowControl/>
      <w:bidi w:val="0"/>
      <w:spacing w:before="0" w:after="0"/>
      <w:jc w:val="left"/>
    </w:pPr>
    <w:rPr>
      <w:rFonts w:ascii="Arial" w:hAnsi="Arial" w:eastAsia="Arial" w:cs="Arial"/>
      <w:color w:val="333333"/>
      <w:kern w:val="0"/>
      <w:sz w:val="22"/>
      <w:szCs w:val="22"/>
      <w:lang w:val="en-SG" w:eastAsia="en-SG" w:bidi="ar-SA"/>
    </w:rPr>
  </w:style>
  <w:style w:type="paragraph" w:styleId="Footnote">
    <w:name w:val="Footnote Text"/>
    <w:link w:val="FootnoteTextChar"/>
    <w:uiPriority w:val="99"/>
    <w:semiHidden/>
    <w:unhideWhenUsed/>
    <w:pPr>
      <w:widowControl/>
      <w:bidi w:val="0"/>
      <w:spacing w:before="0" w:after="0"/>
      <w:jc w:val="left"/>
    </w:pPr>
    <w:rPr>
      <w:rFonts w:ascii="Arial" w:hAnsi="Arial" w:eastAsia="Arial" w:cs="Arial"/>
      <w:color w:val="333333"/>
      <w:kern w:val="0"/>
      <w:sz w:val="20"/>
      <w:szCs w:val="20"/>
      <w:lang w:val="en-SG" w:eastAsia="en-SG" w:bidi="ar-SA"/>
    </w:rPr>
  </w:style>
  <w:style w:type="paragraph" w:styleId="Endnote">
    <w:name w:val="Endnote Text"/>
    <w:link w:val="EndnoteTextChar"/>
    <w:uiPriority w:val="99"/>
    <w:semiHidden/>
    <w:unhideWhenUsed/>
    <w:pPr>
      <w:widowControl/>
      <w:bidi w:val="0"/>
      <w:spacing w:before="0" w:after="0"/>
      <w:jc w:val="left"/>
    </w:pPr>
    <w:rPr>
      <w:rFonts w:ascii="Arial" w:hAnsi="Arial" w:eastAsia="Arial" w:cs="Arial"/>
      <w:color w:val="333333"/>
      <w:kern w:val="0"/>
      <w:sz w:val="20"/>
      <w:szCs w:val="20"/>
      <w:lang w:val="en-SG" w:eastAsia="en-SG" w:bidi="ar-SA"/>
    </w:rPr>
  </w:style>
  <w:style w:type="paragraph" w:styleId="TOCHeading">
    <w:name w:val="TOC Heading"/>
    <w:basedOn w:val="Heading1"/>
    <w:next w:val="Normal"/>
    <w:uiPriority w:val="39"/>
    <w:unhideWhenUsed/>
    <w:qFormat/>
    <w:rsid w:val="000949a6"/>
    <w:pPr>
      <w:keepNext w:val="true"/>
      <w:keepLines/>
      <w:spacing w:lineRule="auto" w:line="259" w:before="240" w:after="0"/>
      <w:outlineLvl w:val="9"/>
    </w:pPr>
    <w:rPr>
      <w:rFonts w:ascii="Aptos Display" w:hAnsi="Aptos Display" w:eastAsia="等线 Light" w:cs="" w:asciiTheme="majorHAnsi" w:cstheme="majorBidi" w:eastAsiaTheme="majorEastAsia" w:hAnsiTheme="majorHAnsi"/>
      <w:b w:val="false"/>
      <w:bCs w:val="false"/>
      <w:color w:val="0F4761" w:themeColor="accent1" w:themeShade="bf"/>
      <w:lang w:val="en-US" w:eastAsia="en-US"/>
    </w:rPr>
  </w:style>
  <w:style w:type="paragraph" w:styleId="Contents1">
    <w:name w:val="TOC 1"/>
    <w:basedOn w:val="Normal"/>
    <w:next w:val="Normal"/>
    <w:autoRedefine/>
    <w:uiPriority w:val="39"/>
    <w:unhideWhenUsed/>
    <w:rsid w:val="000949a6"/>
    <w:pPr/>
    <w:rPr/>
  </w:style>
  <w:style w:type="paragraph" w:styleId="Contents2">
    <w:name w:val="TOC 2"/>
    <w:basedOn w:val="Normal"/>
    <w:next w:val="Normal"/>
    <w:autoRedefine/>
    <w:uiPriority w:val="39"/>
    <w:unhideWhenUsed/>
    <w:rsid w:val="000949a6"/>
    <w:pPr>
      <w:ind w:left="220" w:hanging="0"/>
    </w:pPr>
    <w:rPr/>
  </w:style>
  <w:style w:type="paragraph" w:styleId="Contents3">
    <w:name w:val="TOC 3"/>
    <w:basedOn w:val="Normal"/>
    <w:next w:val="Normal"/>
    <w:autoRedefine/>
    <w:uiPriority w:val="39"/>
    <w:unhideWhenUsed/>
    <w:rsid w:val="000949a6"/>
    <w:pPr>
      <w:ind w:left="440" w:hanging="0"/>
    </w:pPr>
    <w:rPr/>
  </w:style>
  <w:style w:type="paragraph" w:styleId="Contents4">
    <w:name w:val="TOC 4"/>
    <w:basedOn w:val="Normal"/>
    <w:next w:val="Normal"/>
    <w:autoRedefine/>
    <w:uiPriority w:val="39"/>
    <w:unhideWhenUsed/>
    <w:rsid w:val="000949a6"/>
    <w:pPr>
      <w:spacing w:lineRule="auto" w:line="276"/>
      <w:ind w:left="720" w:hanging="0"/>
    </w:pPr>
    <w:rPr>
      <w:rFonts w:eastAsia="等线" w:cs="" w:cstheme="minorBidi" w:eastAsiaTheme="minorEastAsia"/>
      <w:color w:val="auto"/>
      <w:kern w:val="2"/>
      <w:sz w:val="24"/>
      <w:szCs w:val="24"/>
      <w14:ligatures w14:val="standardContextual"/>
    </w:rPr>
  </w:style>
  <w:style w:type="paragraph" w:styleId="Contents5">
    <w:name w:val="TOC 5"/>
    <w:basedOn w:val="Normal"/>
    <w:next w:val="Normal"/>
    <w:autoRedefine/>
    <w:uiPriority w:val="39"/>
    <w:unhideWhenUsed/>
    <w:rsid w:val="000949a6"/>
    <w:pPr>
      <w:spacing w:lineRule="auto" w:line="276"/>
      <w:ind w:left="960" w:hanging="0"/>
    </w:pPr>
    <w:rPr>
      <w:rFonts w:eastAsia="等线" w:cs="" w:cstheme="minorBidi" w:eastAsiaTheme="minorEastAsia"/>
      <w:color w:val="auto"/>
      <w:kern w:val="2"/>
      <w:sz w:val="24"/>
      <w:szCs w:val="24"/>
      <w14:ligatures w14:val="standardContextual"/>
    </w:rPr>
  </w:style>
  <w:style w:type="paragraph" w:styleId="Contents6">
    <w:name w:val="TOC 6"/>
    <w:basedOn w:val="Normal"/>
    <w:next w:val="Normal"/>
    <w:autoRedefine/>
    <w:uiPriority w:val="39"/>
    <w:unhideWhenUsed/>
    <w:rsid w:val="000949a6"/>
    <w:pPr>
      <w:spacing w:lineRule="auto" w:line="276"/>
      <w:ind w:left="1200" w:hanging="0"/>
    </w:pPr>
    <w:rPr>
      <w:rFonts w:eastAsia="等线" w:cs="" w:cstheme="minorBidi" w:eastAsiaTheme="minorEastAsia"/>
      <w:color w:val="auto"/>
      <w:kern w:val="2"/>
      <w:sz w:val="24"/>
      <w:szCs w:val="24"/>
      <w14:ligatures w14:val="standardContextual"/>
    </w:rPr>
  </w:style>
  <w:style w:type="paragraph" w:styleId="Contents7">
    <w:name w:val="TOC 7"/>
    <w:basedOn w:val="Normal"/>
    <w:next w:val="Normal"/>
    <w:autoRedefine/>
    <w:uiPriority w:val="39"/>
    <w:unhideWhenUsed/>
    <w:rsid w:val="000949a6"/>
    <w:pPr>
      <w:spacing w:lineRule="auto" w:line="276"/>
      <w:ind w:left="1440" w:hanging="0"/>
    </w:pPr>
    <w:rPr>
      <w:rFonts w:eastAsia="等线" w:cs="" w:cstheme="minorBidi" w:eastAsiaTheme="minorEastAsia"/>
      <w:color w:val="auto"/>
      <w:kern w:val="2"/>
      <w:sz w:val="24"/>
      <w:szCs w:val="24"/>
      <w14:ligatures w14:val="standardContextual"/>
    </w:rPr>
  </w:style>
  <w:style w:type="paragraph" w:styleId="Contents8">
    <w:name w:val="TOC 8"/>
    <w:basedOn w:val="Normal"/>
    <w:next w:val="Normal"/>
    <w:autoRedefine/>
    <w:uiPriority w:val="39"/>
    <w:unhideWhenUsed/>
    <w:rsid w:val="000949a6"/>
    <w:pPr>
      <w:spacing w:lineRule="auto" w:line="276"/>
      <w:ind w:left="1680" w:hanging="0"/>
    </w:pPr>
    <w:rPr>
      <w:rFonts w:eastAsia="等线" w:cs="" w:cstheme="minorBidi" w:eastAsiaTheme="minorEastAsia"/>
      <w:color w:val="auto"/>
      <w:kern w:val="2"/>
      <w:sz w:val="24"/>
      <w:szCs w:val="24"/>
      <w14:ligatures w14:val="standardContextual"/>
    </w:rPr>
  </w:style>
  <w:style w:type="paragraph" w:styleId="Contents9">
    <w:name w:val="TOC 9"/>
    <w:basedOn w:val="Normal"/>
    <w:next w:val="Normal"/>
    <w:autoRedefine/>
    <w:uiPriority w:val="39"/>
    <w:unhideWhenUsed/>
    <w:rsid w:val="000949a6"/>
    <w:pPr>
      <w:spacing w:lineRule="auto" w:line="276"/>
      <w:ind w:left="1920" w:hanging="0"/>
    </w:pPr>
    <w:rPr>
      <w:rFonts w:eastAsia="等线" w:cs="" w:cstheme="minorBidi" w:eastAsiaTheme="minorEastAsia"/>
      <w:color w:val="auto"/>
      <w:kern w:val="2"/>
      <w:sz w:val="24"/>
      <w:szCs w:val="24"/>
      <w14:ligatures w14:val="standardContextual"/>
    </w:rPr>
  </w:style>
  <w:style w:type="paragraph" w:styleId="Annotationtext">
    <w:name w:val="annotation text"/>
    <w:basedOn w:val="Normal"/>
    <w:link w:val="CommentTextChar"/>
    <w:uiPriority w:val="99"/>
    <w:unhideWhenUsed/>
    <w:qFormat/>
    <w:pPr/>
    <w:rPr>
      <w:sz w:val="20"/>
      <w:szCs w:val="20"/>
    </w:rPr>
  </w:style>
  <w:style w:type="paragraph" w:styleId="Annotationsubject">
    <w:name w:val="annotation subject"/>
    <w:basedOn w:val="Annotationtext"/>
    <w:next w:val="Annotationtext"/>
    <w:link w:val="CommentSubjectChar"/>
    <w:uiPriority w:val="99"/>
    <w:semiHidden/>
    <w:unhideWhenUsed/>
    <w:qFormat/>
    <w:rsid w:val="00ae0665"/>
    <w:pPr/>
    <w:rPr>
      <w:b/>
      <w:bCs/>
    </w:rPr>
  </w:style>
  <w:style w:type="paragraph" w:styleId="HeaderandFooter">
    <w:name w:val="Header and Footer"/>
    <w:basedOn w:val="Normal"/>
    <w:qFormat/>
    <w:pPr/>
    <w:rPr/>
  </w:style>
  <w:style w:type="paragraph" w:styleId="Header">
    <w:name w:val="Header"/>
    <w:basedOn w:val="Normal"/>
    <w:link w:val="HeaderChar"/>
    <w:uiPriority w:val="99"/>
    <w:unhideWhenUsed/>
    <w:rsid w:val="009244ee"/>
    <w:pPr>
      <w:tabs>
        <w:tab w:val="clear" w:pos="720"/>
        <w:tab w:val="center" w:pos="4513" w:leader="none"/>
        <w:tab w:val="right" w:pos="9026" w:leader="none"/>
      </w:tabs>
      <w:spacing w:before="0" w:after="0"/>
    </w:pPr>
    <w:rPr/>
  </w:style>
  <w:style w:type="paragraph" w:styleId="Footer">
    <w:name w:val="Footer"/>
    <w:basedOn w:val="Normal"/>
    <w:link w:val="FooterChar"/>
    <w:uiPriority w:val="99"/>
    <w:unhideWhenUsed/>
    <w:rsid w:val="009244ee"/>
    <w:pPr>
      <w:tabs>
        <w:tab w:val="clear" w:pos="720"/>
        <w:tab w:val="center" w:pos="4513" w:leader="none"/>
        <w:tab w:val="right" w:pos="9026" w:leader="none"/>
      </w:tabs>
      <w:spacing w:before="0" w:after="0"/>
    </w:pPr>
    <w:rPr/>
  </w:style>
  <w:style w:type="numbering" w:styleId="NoList" w:default="1">
    <w:name w:val="No List"/>
    <w:uiPriority w:val="99"/>
    <w:semiHidden/>
    <w:unhideWhenUsed/>
    <w:qFormat/>
  </w:style>
  <w:style w:type="table" w:default="1" w:styleId="TableNormal">
    <w:name w:val="Normal Table"/>
    <w:uiPriority w:val="99"/>
    <w:semiHidden/>
    <w:unhideWhenUsed/>
    <w:tblPr>
      <w:tblCellMar>
        <w:top w:w="0" w:type="dxa"/>
        <w:left w:w="108" w:type="dxa"/>
        <w:bottom w:w="0" w:type="dxa"/>
        <w:right w:w="108" w:type="dxa"/>
      </w:tblCellMar>
    </w:tbl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hyperlink" Target="https://mindforceacademy.edu.sg/payment-of-fees/" TargetMode="External"/><Relationship Id="rId3" Type="http://schemas.openxmlformats.org/officeDocument/2006/relationships/hyperlink" Target="mailto:advisor@mindforceacademy.edu.sg" TargetMode="External"/><Relationship Id="rId4" Type="http://schemas.openxmlformats.org/officeDocument/2006/relationships/hyperlink" Target="mailto:advisor@mindforceacademy.edu.sg" TargetMode="External"/><Relationship Id="rId5" Type="http://schemas.openxmlformats.org/officeDocument/2006/relationships/hyperlink" Target="devmindforce.champslms.com" TargetMode="External"/><Relationship Id="rId6" Type="http://schemas.openxmlformats.org/officeDocument/2006/relationships/hyperlink" Target="mailto:opsteam@mindforceacademy.edu.sg" TargetMode="External"/><Relationship Id="rId7" Type="http://schemas.openxmlformats.org/officeDocument/2006/relationships/hyperlink" Target="https://asasedusg.sharepoint.com/sites/Operations/Shared Documents/Projects/3. FAQs/devmindforce.champslms.com" TargetMode="External"/><Relationship Id="rId8" Type="http://schemas.openxmlformats.org/officeDocument/2006/relationships/hyperlink" Target="https://account.cengage.com/login" TargetMode="External"/><Relationship Id="rId9" Type="http://schemas.openxmlformats.org/officeDocument/2006/relationships/hyperlink" Target="mailto:opsteam@mindforecacademy.edu.sg" TargetMode="External"/><Relationship Id="rId10" Type="http://schemas.openxmlformats.org/officeDocument/2006/relationships/hyperlink" Target="https://asasedusg.sharepoint.com/sites/Operations/Shared Documents/Projects/3. FAQs/devmindforce.champslms.com" TargetMode="External"/><Relationship Id="rId11" Type="http://schemas.openxmlformats.org/officeDocument/2006/relationships/image" Target="media/image1.png"/><Relationship Id="rId12" Type="http://schemas.openxmlformats.org/officeDocument/2006/relationships/hyperlink" Target="mailto:opsteam@mindforceacademy.edu.sg" TargetMode="External"/><Relationship Id="rId13" Type="http://schemas.openxmlformats.org/officeDocument/2006/relationships/hyperlink" Target="mailto:opsteam@mindforceacademy.edu.sg" TargetMode="External"/><Relationship Id="rId14" Type="http://schemas.openxmlformats.org/officeDocument/2006/relationships/hyperlink" Target="mailto:advisor@mindforceacademy.edu.sg" TargetMode="External"/><Relationship Id="rId15" Type="http://schemas.openxmlformats.org/officeDocument/2006/relationships/hyperlink" Target="mailto:sg.hedtechsupport@cengage.com" TargetMode="External"/><Relationship Id="rId16" Type="http://schemas.openxmlformats.org/officeDocument/2006/relationships/hyperlink" Target="mailto:opsteam@mindforceacademy.edu.sg" TargetMode="External"/><Relationship Id="rId17" Type="http://schemas.openxmlformats.org/officeDocument/2006/relationships/hyperlink" Target="mailto:opsteam@mindforceacademy.edu.sg" TargetMode="External"/><Relationship Id="rId18" Type="http://schemas.openxmlformats.org/officeDocument/2006/relationships/hyperlink" Target="https://courses.myskillsfuture.gov.sg/" TargetMode="External"/><Relationship Id="rId19" Type="http://schemas.openxmlformats.org/officeDocument/2006/relationships/hyperlink" Target="https://courses.myskillsfuture.gov.sg/" TargetMode="External"/><Relationship Id="rId20" Type="http://schemas.openxmlformats.org/officeDocument/2006/relationships/hyperlink" Target="mailto:opsteam@mindforceacademy.edu.sg" TargetMode="External"/><Relationship Id="rId21" Type="http://schemas.openxmlformats.org/officeDocument/2006/relationships/hyperlink" Target="mailto:advisor@mindforceacademy.edu.sg" TargetMode="External"/><Relationship Id="rId22" Type="http://schemas.openxmlformats.org/officeDocument/2006/relationships/hyperlink" Target="http://studentfinance.moe.gov.sg/" TargetMode="External"/><Relationship Id="rId23" Type="http://schemas.openxmlformats.org/officeDocument/2006/relationships/hyperlink" Target="mailto:advisor@mindforceacademy.edu.sg" TargetMode="External"/><Relationship Id="rId24" Type="http://schemas.openxmlformats.org/officeDocument/2006/relationships/hyperlink" Target="mailto:advisor@mindforceacademy.edu.sg" TargetMode="External"/><Relationship Id="rId25" Type="http://schemas.openxmlformats.org/officeDocument/2006/relationships/hyperlink" Target="mailto:advisor@mindforceacademy.edu.sg" TargetMode="External"/><Relationship Id="rId26" Type="http://schemas.openxmlformats.org/officeDocument/2006/relationships/hyperlink" Target="https://courses.myskillsfuture.gov.sg/" TargetMode="External"/><Relationship Id="rId27" Type="http://schemas.openxmlformats.org/officeDocument/2006/relationships/hyperlink" Target="https://www.myskillsfuture.gov.sg/" TargetMode="External"/><Relationship Id="rId28" Type="http://schemas.openxmlformats.org/officeDocument/2006/relationships/hyperlink" Target="https://www.myskillsfuture.gov.sg/" TargetMode="External"/><Relationship Id="rId29" Type="http://schemas.openxmlformats.org/officeDocument/2006/relationships/hyperlink" Target="https://courses.myskillsfuture.gov.sg/" TargetMode="External"/><Relationship Id="rId30" Type="http://schemas.openxmlformats.org/officeDocument/2006/relationships/header" Target="header1.xml"/><Relationship Id="rId31" Type="http://schemas.openxmlformats.org/officeDocument/2006/relationships/footer" Target="footer1.xml"/><Relationship Id="rId32" Type="http://schemas.openxmlformats.org/officeDocument/2006/relationships/comments" Target="comments.xml"/><Relationship Id="rId33" Type="http://schemas.microsoft.com/office/2011/relationships/commentsExtended" Target="commentsExtended.xml"/><Relationship Id="rId34" Type="http://schemas.openxmlformats.org/officeDocument/2006/relationships/numbering" Target="numbering.xml"/><Relationship Id="rId35" Type="http://schemas.openxmlformats.org/officeDocument/2006/relationships/fontTable" Target="fontTable.xml"/><Relationship Id="rId36" Type="http://schemas.openxmlformats.org/officeDocument/2006/relationships/settings" Target="settings.xml"/><Relationship Id="rId37" Type="http://schemas.openxmlformats.org/officeDocument/2006/relationships/theme" Target="theme/theme1.xml"/><Relationship Id="rId38" Type="http://schemas.openxmlformats.org/officeDocument/2006/relationships/customXml" Target="../customXml/item1.xml"/><Relationship Id="rId39" Type="http://schemas.openxmlformats.org/officeDocument/2006/relationships/customXml" Target="../customXml/item2.xml"/><Relationship Id="rId40" Type="http://schemas.openxmlformats.org/officeDocument/2006/relationships/customXml" Target="../customXml/item3.xml"/><Relationship Id="rId41" Type="http://schemas.openxmlformats.org/officeDocument/2006/relationships/customXml" Target="../customXml/item4.xm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Relationships xmlns="http://schemas.openxmlformats.org/package/2006/relationships"><Relationship Id="rId1" Type="http://schemas.openxmlformats.org/officeDocument/2006/relationships/customXmlProps" Target="itemProps1.xml"/>
</Relationships>
</file>

<file path=customXml/_rels/item2.xml.rels><?xml version="1.0" encoding="UTF-8"?>
<Relationships xmlns="http://schemas.openxmlformats.org/package/2006/relationships"><Relationship Id="rId1" Type="http://schemas.openxmlformats.org/officeDocument/2006/relationships/customXmlProps" Target="itemProps2.xml"/>
</Relationships>
</file>

<file path=customXml/_rels/item3.xml.rels><?xml version="1.0" encoding="UTF-8"?>
<Relationships xmlns="http://schemas.openxmlformats.org/package/2006/relationships"><Relationship Id="rId1" Type="http://schemas.openxmlformats.org/officeDocument/2006/relationships/customXmlProps" Target="itemProps3.xml"/>
</Relationships>
</file>

<file path=customXml/_rels/item4.xml.rels><?xml version="1.0" encoding="UTF-8"?>
<Relationships xmlns="http://schemas.openxmlformats.org/package/2006/relationships"><Relationship Id="rId1" Type="http://schemas.openxmlformats.org/officeDocument/2006/relationships/customXmlProps" Target="itemProps4.xml"/>
</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p:properties xmlns:p="http://schemas.microsoft.com/office/2006/metadata/properties" xmlns:xsi="http://www.w3.org/2001/XMLSchema-instance" xmlns:pc="http://schemas.microsoft.com/office/infopath/2007/PartnerControls">
  <documentManagement>
    <TaxCatchAll xmlns="c1c67db7-0a3b-482c-a223-b6a4400ebe17" xsi:nil="true"/>
    <lcf76f155ced4ddcb4097134ff3c332f xmlns="aa3fa9c6-7aec-4790-9539-fd60f440830d">
      <Terms xmlns="http://schemas.microsoft.com/office/infopath/2007/PartnerControls"/>
    </lcf76f155ced4ddcb4097134ff3c332f>
  </documentManagement>
</p:properties>
</file>

<file path=customXml/item3.xml><?xml version="1.0" encoding="utf-8"?>
<b:Sources xmlns:b="http://schemas.openxmlformats.org/officeDocument/2006/bibliography" xmlns="http://schemas.openxmlformats.org/officeDocument/2006/bibliography" SelectedStyle="\APASixthEditionOfficeOnline.xsl" StyleName="APA" Version="6"/>
</file>

<file path=customXml/item4.xml><?xml version="1.0" encoding="utf-8"?>
<ct:contentTypeSchema xmlns:ct="http://schemas.microsoft.com/office/2006/metadata/contentType" xmlns:ma="http://schemas.microsoft.com/office/2006/metadata/properties/metaAttributes" ct:_="" ma:_="" ma:contentTypeName="Document" ma:contentTypeID="0x010100F531D23D13A86C45AAE429F49BC929BC" ma:contentTypeVersion="18" ma:contentTypeDescription="Create a new document." ma:contentTypeScope="" ma:versionID="56adc5893b2b289d14b2c87068f0febb">
  <xsd:schema xmlns:xsd="http://www.w3.org/2001/XMLSchema" xmlns:xs="http://www.w3.org/2001/XMLSchema" xmlns:p="http://schemas.microsoft.com/office/2006/metadata/properties" xmlns:ns2="aa3fa9c6-7aec-4790-9539-fd60f440830d" xmlns:ns3="c1c67db7-0a3b-482c-a223-b6a4400ebe17" targetNamespace="http://schemas.microsoft.com/office/2006/metadata/properties" ma:root="true" ma:fieldsID="beb505a314c7c6c811fde03ebab546a3" ns2:_="" ns3:_="">
    <xsd:import namespace="aa3fa9c6-7aec-4790-9539-fd60f440830d"/>
    <xsd:import namespace="c1c67db7-0a3b-482c-a223-b6a4400ebe17"/>
    <xsd:element name="properties">
      <xsd:complexType>
        <xsd:sequence>
          <xsd:element name="documentManagement">
            <xsd:complexType>
              <xsd:all>
                <xsd:element ref="ns2:MediaServiceMetadata" minOccurs="0"/>
                <xsd:element ref="ns2:MediaServiceFastMetadata" minOccurs="0"/>
                <xsd:element ref="ns2:MediaServiceAutoKeyPoints" minOccurs="0"/>
                <xsd:element ref="ns2:MediaServiceKeyPoints" minOccurs="0"/>
                <xsd:element ref="ns2:MediaServiceAutoTags" minOccurs="0"/>
                <xsd:element ref="ns2:MediaServiceOCR" minOccurs="0"/>
                <xsd:element ref="ns2:MediaServiceGenerationTime" minOccurs="0"/>
                <xsd:element ref="ns2:MediaServiceEventHashCode" minOccurs="0"/>
                <xsd:element ref="ns2:MediaServiceDateTaken" minOccurs="0"/>
                <xsd:element ref="ns2:MediaLengthInSeconds" minOccurs="0"/>
                <xsd:element ref="ns2:MediaServiceLocation" minOccurs="0"/>
                <xsd:element ref="ns2:lcf76f155ced4ddcb4097134ff3c332f" minOccurs="0"/>
                <xsd:element ref="ns3:TaxCatchAll" minOccurs="0"/>
                <xsd:element ref="ns2:MediaServiceObjectDetectorVersions" minOccurs="0"/>
                <xsd:element ref="ns2:MediaServiceSearchProperties" minOccurs="0"/>
                <xsd:element ref="ns3:SharedWithUsers" minOccurs="0"/>
                <xsd:element ref="ns3:SharedWithDetail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aa3fa9c6-7aec-4790-9539-fd60f440830d"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AutoKeyPoints" ma:index="10" nillable="true" ma:displayName="MediaServiceAutoKeyPoints" ma:hidden="true" ma:internalName="MediaServiceAutoKeyPoints" ma:readOnly="true">
      <xsd:simpleType>
        <xsd:restriction base="dms:Note"/>
      </xsd:simpleType>
    </xsd:element>
    <xsd:element name="MediaServiceKeyPoints" ma:index="11" nillable="true" ma:displayName="KeyPoints" ma:internalName="MediaServiceKeyPoints" ma:readOnly="true">
      <xsd:simpleType>
        <xsd:restriction base="dms:Note">
          <xsd:maxLength value="255"/>
        </xsd:restriction>
      </xsd:simpleType>
    </xsd:element>
    <xsd:element name="MediaServiceAutoTags" ma:index="12" nillable="true" ma:displayName="Tags" ma:internalName="MediaServiceAutoTags" ma:readOnly="true">
      <xsd:simpleType>
        <xsd:restriction base="dms:Text"/>
      </xsd:simpleType>
    </xsd:element>
    <xsd:element name="MediaServiceOCR" ma:index="13" nillable="true" ma:displayName="Extracted Text" ma:internalName="MediaServiceOCR" ma:readOnly="true">
      <xsd:simpleType>
        <xsd:restriction base="dms:Note">
          <xsd:maxLength value="255"/>
        </xsd:restriction>
      </xsd:simpleType>
    </xsd:element>
    <xsd:element name="MediaServiceGenerationTime" ma:index="14" nillable="true" ma:displayName="MediaServiceGenerationTime" ma:hidden="true" ma:internalName="MediaServiceGenerationTime" ma:readOnly="true">
      <xsd:simpleType>
        <xsd:restriction base="dms:Text"/>
      </xsd:simpleType>
    </xsd:element>
    <xsd:element name="MediaServiceEventHashCode" ma:index="15" nillable="true" ma:displayName="MediaServiceEventHashCode" ma:hidden="true" ma:internalName="MediaServiceEventHashCode" ma:readOnly="true">
      <xsd:simpleType>
        <xsd:restriction base="dms:Text"/>
      </xsd:simpleType>
    </xsd:element>
    <xsd:element name="MediaServiceDateTaken" ma:index="16" nillable="true" ma:displayName="MediaServiceDateTaken" ma:hidden="true" ma:internalName="MediaServiceDateTaken" ma:readOnly="true">
      <xsd:simpleType>
        <xsd:restriction base="dms:Text"/>
      </xsd:simpleType>
    </xsd:element>
    <xsd:element name="MediaLengthInSeconds" ma:index="17" nillable="true" ma:displayName="Length (seconds)" ma:internalName="MediaLengthInSeconds" ma:readOnly="true">
      <xsd:simpleType>
        <xsd:restriction base="dms:Unknown"/>
      </xsd:simpleType>
    </xsd:element>
    <xsd:element name="MediaServiceLocation" ma:index="18" nillable="true" ma:displayName="Location" ma:internalName="MediaServiceLocation" ma:readOnly="true">
      <xsd:simpleType>
        <xsd:restriction base="dms:Text"/>
      </xsd:simpleType>
    </xsd:element>
    <xsd:element name="lcf76f155ced4ddcb4097134ff3c332f" ma:index="20" nillable="true" ma:taxonomy="true" ma:internalName="lcf76f155ced4ddcb4097134ff3c332f" ma:taxonomyFieldName="MediaServiceImageTags" ma:displayName="Image Tags" ma:readOnly="false" ma:fieldId="{5cf76f15-5ced-4ddc-b409-7134ff3c332f}" ma:taxonomyMulti="true" ma:sspId="4297aebf-e9ad-4bf7-95a3-38b3c098a455" ma:termSetId="09814cd3-568e-fe90-9814-8d621ff8fb84" ma:anchorId="fba54fb3-c3e1-fe81-a776-ca4b69148c4d" ma:open="true" ma:isKeyword="false">
      <xsd:complexType>
        <xsd:sequence>
          <xsd:element ref="pc:Terms" minOccurs="0" maxOccurs="1"/>
        </xsd:sequence>
      </xsd:complexType>
    </xsd:element>
    <xsd:element name="MediaServiceObjectDetectorVersions" ma:index="22" nillable="true" ma:displayName="MediaServiceObjectDetectorVersions" ma:description="" ma:hidden="true" ma:indexed="true" ma:internalName="MediaServiceObjectDetectorVersions" ma:readOnly="true">
      <xsd:simpleType>
        <xsd:restriction base="dms:Text"/>
      </xsd:simpleType>
    </xsd:element>
    <xsd:element name="MediaServiceSearchProperties" ma:index="23" nillable="true" ma:displayName="MediaServiceSearchProperties" ma:hidden="true" ma:internalName="MediaServiceSearchProperties" ma:readOnly="true">
      <xsd:simpleType>
        <xsd:restriction base="dms:Note"/>
      </xsd:simpleType>
    </xsd:element>
  </xsd:schema>
  <xsd:schema xmlns:xsd="http://www.w3.org/2001/XMLSchema" xmlns:xs="http://www.w3.org/2001/XMLSchema" xmlns:dms="http://schemas.microsoft.com/office/2006/documentManagement/types" xmlns:pc="http://schemas.microsoft.com/office/infopath/2007/PartnerControls" targetNamespace="c1c67db7-0a3b-482c-a223-b6a4400ebe17" elementFormDefault="qualified">
    <xsd:import namespace="http://schemas.microsoft.com/office/2006/documentManagement/types"/>
    <xsd:import namespace="http://schemas.microsoft.com/office/infopath/2007/PartnerControls"/>
    <xsd:element name="TaxCatchAll" ma:index="21" nillable="true" ma:displayName="Taxonomy Catch All Column" ma:hidden="true" ma:list="{f2113107-3468-481a-aed6-81191daf5c68}" ma:internalName="TaxCatchAll" ma:showField="CatchAllData" ma:web="c1c67db7-0a3b-482c-a223-b6a4400ebe17">
      <xsd:complexType>
        <xsd:complexContent>
          <xsd:extension base="dms:MultiChoiceLookup">
            <xsd:sequence>
              <xsd:element name="Value" type="dms:Lookup" maxOccurs="unbounded" minOccurs="0" nillable="true"/>
            </xsd:sequence>
          </xsd:extension>
        </xsd:complexContent>
      </xsd:complexType>
    </xsd:element>
    <xsd:element name="SharedWithUsers" ma:index="24"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25" nillable="true" ma:displayName="Shared With Details" ma:internalName="SharedWithDetails" ma:readOnly="true">
      <xsd:simpleType>
        <xsd:restriction base="dms:Note">
          <xsd:maxLength value="255"/>
        </xsd:restrictio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C553DC83-94D7-41D8-A42D-24DAD4BEB9E0}">
  <ds:schemaRefs>
    <ds:schemaRef ds:uri="http://schemas.microsoft.com/sharepoint/v3/contenttype/forms"/>
  </ds:schemaRefs>
</ds:datastoreItem>
</file>

<file path=customXml/itemProps2.xml><?xml version="1.0" encoding="utf-8"?>
<ds:datastoreItem xmlns:ds="http://schemas.openxmlformats.org/officeDocument/2006/customXml" ds:itemID="{1ECEE8CE-3D9C-4E04-9F5C-5447E4FDE8AC}">
  <ds:schemaRefs>
    <ds:schemaRef ds:uri="http://schemas.microsoft.com/office/2006/metadata/properties"/>
    <ds:schemaRef ds:uri="http://schemas.microsoft.com/office/infopath/2007/PartnerControls"/>
    <ds:schemaRef ds:uri="c1c67db7-0a3b-482c-a223-b6a4400ebe17"/>
    <ds:schemaRef ds:uri="aa3fa9c6-7aec-4790-9539-fd60f440830d"/>
  </ds:schemaRefs>
</ds:datastoreItem>
</file>

<file path=customXml/itemProps3.xml><?xml version="1.0" encoding="utf-8"?>
<ds:datastoreItem xmlns:ds="http://schemas.openxmlformats.org/officeDocument/2006/customXml" ds:itemID="{684FDAC3-3733-48B8-B20C-5A56CA54E533}">
  <ds:schemaRefs>
    <ds:schemaRef ds:uri="http://schemas.openxmlformats.org/officeDocument/2006/bibliography"/>
  </ds:schemaRefs>
</ds:datastoreItem>
</file>

<file path=customXml/itemProps4.xml><?xml version="1.0" encoding="utf-8"?>
<ds:datastoreItem xmlns:ds="http://schemas.openxmlformats.org/officeDocument/2006/customXml" ds:itemID="{20D366FC-18F2-48A9-ACB7-5E61D91E21BC}">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aa3fa9c6-7aec-4790-9539-fd60f440830d"/>
    <ds:schemaRef ds:uri="c1c67db7-0a3b-482c-a223-b6a4400ebe17"/>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docProps/app.xml><?xml version="1.0" encoding="utf-8"?>
<Properties xmlns="http://schemas.openxmlformats.org/officeDocument/2006/extended-properties" xmlns:vt="http://schemas.openxmlformats.org/officeDocument/2006/docPropsVTypes">
  <Template>Normal</Template>
  <TotalTime>246</TotalTime>
  <Application>LibreOffice/7.2.1.2$Windows_X86_64 LibreOffice_project/87b77fad49947c1441b67c559c339af8f3517e22</Application>
  <AppVersion>15.0000</AppVersion>
  <Pages>7</Pages>
  <Words>2790</Words>
  <Characters>14366</Characters>
  <CharactersWithSpaces>17024</CharactersWithSpaces>
  <Paragraphs>144</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2026-04-27T01:57:00Z</dcterms:created>
  <dc:creator>Un-named</dc:creator>
  <dc:description/>
  <dc:language>en-IN</dc:language>
  <cp:lastModifiedBy/>
  <cp:lastPrinted>2026-07-28T06:56:00Z</cp:lastPrinted>
  <dcterms:modified xsi:type="dcterms:W3CDTF">2026-08-03T18:30:13Z</dcterms:modified>
  <cp:revision>275</cp:revision>
  <dc:subject/>
  <dc:titl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0x010100F531D23D13A86C45AAE429F49BC929BC</vt:lpwstr>
  </property>
  <property fmtid="{D5CDD505-2E9C-101B-9397-08002B2CF9AE}" pid="3" name="MediaServiceImageTags">
    <vt:lpwstr/>
  </property>
</Properties>
</file>