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D15" w:rsidRDefault="00F837AE" w:rsidP="00A90DC1">
      <w:pPr>
        <w:ind w:firstLine="0"/>
      </w:pPr>
      <w:r>
        <w:rPr>
          <w:noProof/>
        </w:rPr>
        <w:drawing>
          <wp:inline distT="0" distB="0" distL="0" distR="0" wp14:anchorId="70BDB7D8" wp14:editId="4FAD0EF7">
            <wp:extent cx="6311900" cy="9006687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8601" cy="9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9C5">
        <w:rPr>
          <w:noProof/>
        </w:rPr>
        <w:lastRenderedPageBreak/>
        <w:drawing>
          <wp:inline distT="0" distB="0" distL="0" distR="0" wp14:anchorId="0F52D73C" wp14:editId="78559913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9C5" w:rsidRDefault="009D79C5" w:rsidP="00A90DC1">
      <w:pPr>
        <w:ind w:firstLine="0"/>
      </w:pPr>
      <w:r>
        <w:rPr>
          <w:noProof/>
        </w:rPr>
        <w:lastRenderedPageBreak/>
        <w:drawing>
          <wp:inline distT="0" distB="0" distL="0" distR="0" wp14:anchorId="3A569CB8" wp14:editId="5B89F98B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9C5" w:rsidRDefault="009D79C5">
      <w:pPr>
        <w:spacing w:line="259" w:lineRule="auto"/>
        <w:jc w:val="left"/>
      </w:pPr>
      <w:r>
        <w:br w:type="page"/>
      </w:r>
    </w:p>
    <w:p w:rsidR="009D79C5" w:rsidRDefault="009D79C5" w:rsidP="009D79C5">
      <w:pPr>
        <w:rPr>
          <w:rFonts w:cs="Times New Roman"/>
        </w:rPr>
      </w:pPr>
      <w:r>
        <w:rPr>
          <w:rFonts w:cs="Times New Roman"/>
          <w:b/>
        </w:rPr>
        <w:lastRenderedPageBreak/>
        <w:t xml:space="preserve">1 </w:t>
      </w:r>
      <w:r w:rsidRPr="006F796E">
        <w:rPr>
          <w:rFonts w:cs="Times New Roman"/>
          <w:b/>
        </w:rPr>
        <w:t>Цель работы</w:t>
      </w:r>
      <w:r w:rsidRPr="006F796E">
        <w:rPr>
          <w:rFonts w:cs="Times New Roman"/>
        </w:rPr>
        <w:t xml:space="preserve"> </w:t>
      </w:r>
    </w:p>
    <w:p w:rsidR="009D79C5" w:rsidRPr="009D79C5" w:rsidRDefault="009D79C5" w:rsidP="009D79C5">
      <w:pPr>
        <w:rPr>
          <w:rFonts w:cs="Times New Roman"/>
        </w:rPr>
      </w:pPr>
      <w:r>
        <w:rPr>
          <w:rFonts w:cs="Times New Roman"/>
        </w:rPr>
        <w:t xml:space="preserve">Целью данной работы является </w:t>
      </w:r>
      <w:r w:rsidRPr="009D79C5">
        <w:rPr>
          <w:rFonts w:cs="Times New Roman"/>
        </w:rPr>
        <w:t>исследование принципов д</w:t>
      </w:r>
      <w:r>
        <w:rPr>
          <w:rFonts w:cs="Times New Roman"/>
        </w:rPr>
        <w:t xml:space="preserve">ействия, технической реализации </w:t>
      </w:r>
      <w:r w:rsidRPr="009D79C5">
        <w:rPr>
          <w:rFonts w:cs="Times New Roman"/>
        </w:rPr>
        <w:t>и основных характеристик усилителя мощности на микросхеме К174УН4Б.</w:t>
      </w:r>
      <w:r w:rsidRPr="009D79C5">
        <w:rPr>
          <w:rFonts w:cs="Times New Roman"/>
        </w:rPr>
        <w:cr/>
      </w:r>
    </w:p>
    <w:p w:rsidR="009D79C5" w:rsidRDefault="009D79C5" w:rsidP="009D79C5">
      <w:pPr>
        <w:rPr>
          <w:rFonts w:cs="Times New Roman"/>
          <w:b/>
        </w:rPr>
      </w:pPr>
      <w:r>
        <w:rPr>
          <w:rFonts w:cs="Times New Roman"/>
          <w:b/>
        </w:rPr>
        <w:t>2 Принципиальная электрическая схема исследуемого усилителя</w:t>
      </w:r>
    </w:p>
    <w:p w:rsidR="009D79C5" w:rsidRDefault="009D79C5" w:rsidP="009D79C5">
      <w:pPr>
        <w:rPr>
          <w:rFonts w:cs="Times New Roman"/>
        </w:rPr>
      </w:pPr>
      <w:r w:rsidRPr="009D79C5">
        <w:rPr>
          <w:rFonts w:cs="Times New Roman"/>
        </w:rPr>
        <w:t>Лабораторная установка выполнен</w:t>
      </w:r>
      <w:r>
        <w:rPr>
          <w:rFonts w:cs="Times New Roman"/>
        </w:rPr>
        <w:t xml:space="preserve">а в виде макета, схема которого </w:t>
      </w:r>
      <w:r w:rsidRPr="009D79C5">
        <w:rPr>
          <w:rFonts w:cs="Times New Roman"/>
        </w:rPr>
        <w:t>приведена на рисунке 1. Гнезда X1 – X</w:t>
      </w:r>
      <w:r>
        <w:rPr>
          <w:rFonts w:cs="Times New Roman"/>
        </w:rPr>
        <w:t xml:space="preserve">8 предназначены для подключения </w:t>
      </w:r>
      <w:r w:rsidRPr="009D79C5">
        <w:rPr>
          <w:rFonts w:cs="Times New Roman"/>
        </w:rPr>
        <w:t>приборов к входу и выходу исследуемо</w:t>
      </w:r>
      <w:r>
        <w:rPr>
          <w:rFonts w:cs="Times New Roman"/>
        </w:rPr>
        <w:t xml:space="preserve">го УМ: генератора гармонических </w:t>
      </w:r>
      <w:r w:rsidRPr="009D79C5">
        <w:rPr>
          <w:rFonts w:cs="Times New Roman"/>
        </w:rPr>
        <w:t>сигналов, двух вольтметров и осцил</w:t>
      </w:r>
      <w:r>
        <w:rPr>
          <w:rFonts w:cs="Times New Roman"/>
        </w:rPr>
        <w:t xml:space="preserve">лографа. Включение и выключение </w:t>
      </w:r>
      <w:r w:rsidRPr="009D79C5">
        <w:rPr>
          <w:rFonts w:cs="Times New Roman"/>
        </w:rPr>
        <w:t xml:space="preserve">электропитания осуществляется тумблером, размещенным </w:t>
      </w:r>
      <w:r>
        <w:rPr>
          <w:rFonts w:cs="Times New Roman"/>
        </w:rPr>
        <w:t xml:space="preserve">в нижнем левом углу </w:t>
      </w:r>
      <w:r w:rsidRPr="009D79C5">
        <w:rPr>
          <w:rFonts w:cs="Times New Roman"/>
        </w:rPr>
        <w:t xml:space="preserve">лицевой панели макета. Режимы работы </w:t>
      </w:r>
      <w:r>
        <w:rPr>
          <w:rFonts w:cs="Times New Roman"/>
        </w:rPr>
        <w:t xml:space="preserve">исследуемой микросхемы K174УН4Б </w:t>
      </w:r>
      <w:r w:rsidRPr="009D79C5">
        <w:rPr>
          <w:rFonts w:cs="Times New Roman"/>
        </w:rPr>
        <w:t xml:space="preserve">можно изменять при помощи переключателей </w:t>
      </w:r>
      <w:r>
        <w:rPr>
          <w:rFonts w:cs="Times New Roman"/>
        </w:rPr>
        <w:t xml:space="preserve">П1 – П4. Переключением П1 можно </w:t>
      </w:r>
      <w:r w:rsidRPr="009D79C5">
        <w:rPr>
          <w:rFonts w:cs="Times New Roman"/>
        </w:rPr>
        <w:t>изменять величину емкости разделительно</w:t>
      </w:r>
      <w:r>
        <w:rPr>
          <w:rFonts w:cs="Times New Roman"/>
        </w:rPr>
        <w:t xml:space="preserve">го конденсатора во входной цепи </w:t>
      </w:r>
      <w:r w:rsidRPr="009D79C5">
        <w:rPr>
          <w:rFonts w:cs="Times New Roman"/>
        </w:rPr>
        <w:t>усилителя CР1, и она может принимать знач</w:t>
      </w:r>
      <w:r>
        <w:rPr>
          <w:rFonts w:cs="Times New Roman"/>
        </w:rPr>
        <w:t xml:space="preserve">ения С1=1500 пФ, С2=10 </w:t>
      </w:r>
      <w:proofErr w:type="spellStart"/>
      <w:r>
        <w:rPr>
          <w:rFonts w:cs="Times New Roman"/>
        </w:rPr>
        <w:t>нФ</w:t>
      </w:r>
      <w:proofErr w:type="spellEnd"/>
      <w:r>
        <w:rPr>
          <w:rFonts w:cs="Times New Roman"/>
        </w:rPr>
        <w:t xml:space="preserve">, С3=1 </w:t>
      </w:r>
      <w:r w:rsidRPr="009D79C5">
        <w:rPr>
          <w:rFonts w:cs="Times New Roman"/>
        </w:rPr>
        <w:t>мкФ. П</w:t>
      </w:r>
      <w:r>
        <w:rPr>
          <w:rFonts w:cs="Times New Roman"/>
        </w:rPr>
        <w:t xml:space="preserve">ереключателем П2 можно изменять </w:t>
      </w:r>
      <w:r w:rsidRPr="009D79C5">
        <w:rPr>
          <w:rFonts w:cs="Times New Roman"/>
        </w:rPr>
        <w:t>коэффициент отрицательной обратной связи</w:t>
      </w:r>
      <w:r>
        <w:rPr>
          <w:rFonts w:cs="Times New Roman"/>
        </w:rPr>
        <w:t xml:space="preserve"> в усилителе мощности К174УН4Б, </w:t>
      </w:r>
      <w:r w:rsidRPr="009D79C5">
        <w:rPr>
          <w:rFonts w:cs="Times New Roman"/>
        </w:rPr>
        <w:t>который зависит от сопротивления делителя R14 − RО</w:t>
      </w:r>
      <w:r>
        <w:rPr>
          <w:rFonts w:cs="Times New Roman"/>
        </w:rPr>
        <w:t xml:space="preserve">С в цепи отрицательной обратной </w:t>
      </w:r>
      <w:r w:rsidRPr="009D79C5">
        <w:rPr>
          <w:rFonts w:cs="Times New Roman"/>
        </w:rPr>
        <w:t xml:space="preserve">связи (роль RОС играет резистор RЗ или R4, СОС </w:t>
      </w:r>
      <w:r w:rsidRPr="009D79C5">
        <w:rPr>
          <w:rFonts w:ascii="Cambria Math" w:hAnsi="Cambria Math" w:cs="Times New Roman"/>
        </w:rPr>
        <w:t>⎯</w:t>
      </w:r>
      <w:r w:rsidRPr="009D79C5">
        <w:rPr>
          <w:rFonts w:cs="Times New Roman"/>
        </w:rPr>
        <w:t xml:space="preserve"> конденсатор С5). Положению П2=1</w:t>
      </w:r>
      <w:r>
        <w:rPr>
          <w:rFonts w:cs="Times New Roman"/>
        </w:rPr>
        <w:t xml:space="preserve"> </w:t>
      </w:r>
      <w:r w:rsidRPr="009D79C5">
        <w:rPr>
          <w:rFonts w:cs="Times New Roman"/>
        </w:rPr>
        <w:t>соответствует 6 меньший коэффициент передачи о</w:t>
      </w:r>
      <w:r>
        <w:rPr>
          <w:rFonts w:cs="Times New Roman"/>
        </w:rPr>
        <w:t xml:space="preserve">братной связи (подключен R3=1.3 </w:t>
      </w:r>
      <w:r w:rsidRPr="009D79C5">
        <w:rPr>
          <w:rFonts w:cs="Times New Roman"/>
        </w:rPr>
        <w:t xml:space="preserve">кОм), положению П2=2 </w:t>
      </w:r>
      <w:r w:rsidRPr="009D79C5">
        <w:rPr>
          <w:rFonts w:ascii="Cambria Math" w:hAnsi="Cambria Math" w:cs="Times New Roman"/>
        </w:rPr>
        <w:t>⎯</w:t>
      </w:r>
      <w:r w:rsidRPr="009D79C5">
        <w:rPr>
          <w:rFonts w:cs="Times New Roman"/>
        </w:rPr>
        <w:t xml:space="preserve"> больший коэффициент передачи (подключен R4=2.7 кОм</w:t>
      </w:r>
      <w:r>
        <w:rPr>
          <w:rFonts w:cs="Times New Roman"/>
        </w:rPr>
        <w:t xml:space="preserve">). </w:t>
      </w:r>
      <w:r w:rsidRPr="009D79C5">
        <w:rPr>
          <w:rFonts w:cs="Times New Roman"/>
        </w:rPr>
        <w:t>Переключением П3 можно изменять характер нагрузк</w:t>
      </w:r>
      <w:r>
        <w:rPr>
          <w:rFonts w:cs="Times New Roman"/>
        </w:rPr>
        <w:t xml:space="preserve">и. Параметры нагрузок: R6=5 Ом, </w:t>
      </w:r>
      <w:r w:rsidRPr="009D79C5">
        <w:rPr>
          <w:rFonts w:cs="Times New Roman"/>
        </w:rPr>
        <w:t>R7=6 Ом, R8=8 Ом, R9=8 Ом, С7=0,1 м</w:t>
      </w:r>
      <w:r>
        <w:rPr>
          <w:rFonts w:cs="Times New Roman"/>
        </w:rPr>
        <w:t xml:space="preserve">кФ, С8=1 мкФ. Переключателем П4 </w:t>
      </w:r>
      <w:r w:rsidRPr="009D79C5">
        <w:rPr>
          <w:rFonts w:cs="Times New Roman"/>
        </w:rPr>
        <w:t>осуществляется подключение нагрузки к вы</w:t>
      </w:r>
      <w:r>
        <w:rPr>
          <w:rFonts w:cs="Times New Roman"/>
        </w:rPr>
        <w:t xml:space="preserve">ходу усилителя по одной из двух </w:t>
      </w:r>
      <w:r w:rsidRPr="009D79C5">
        <w:rPr>
          <w:rFonts w:cs="Times New Roman"/>
        </w:rPr>
        <w:t>стандартных схем: когда П4=1, то нагрузка включается между выходом уси</w:t>
      </w:r>
      <w:r>
        <w:rPr>
          <w:rFonts w:cs="Times New Roman"/>
        </w:rPr>
        <w:t xml:space="preserve">лителя и </w:t>
      </w:r>
      <w:r w:rsidRPr="009D79C5">
        <w:rPr>
          <w:rFonts w:cs="Times New Roman"/>
        </w:rPr>
        <w:t xml:space="preserve">шиной питания, а когда П4=2 </w:t>
      </w:r>
      <w:r w:rsidRPr="009D79C5">
        <w:rPr>
          <w:rFonts w:ascii="Cambria Math" w:hAnsi="Cambria Math" w:cs="Times New Roman"/>
        </w:rPr>
        <w:t>⎯</w:t>
      </w:r>
      <w:r w:rsidRPr="009D79C5">
        <w:rPr>
          <w:rFonts w:cs="Times New Roman"/>
        </w:rPr>
        <w:t xml:space="preserve"> схема, в которой нагрузка включена между выходом и</w:t>
      </w:r>
      <w:r>
        <w:rPr>
          <w:rFonts w:cs="Times New Roman"/>
        </w:rPr>
        <w:t xml:space="preserve"> общим проводом.</w:t>
      </w:r>
    </w:p>
    <w:p w:rsidR="009D79C5" w:rsidRPr="006F796E" w:rsidRDefault="009D79C5" w:rsidP="00A90DC1">
      <w:pPr>
        <w:keepNext/>
        <w:ind w:firstLine="0"/>
        <w:jc w:val="center"/>
        <w:rPr>
          <w:rFonts w:cs="Times New Roman"/>
          <w:sz w:val="36"/>
        </w:rPr>
      </w:pPr>
      <w:r w:rsidRPr="009D79C5">
        <w:rPr>
          <w:rFonts w:cs="Times New Roman"/>
          <w:noProof/>
          <w:sz w:val="36"/>
        </w:rPr>
        <w:lastRenderedPageBreak/>
        <w:drawing>
          <wp:inline distT="0" distB="0" distL="0" distR="0" wp14:anchorId="36A2D4BB" wp14:editId="5D27A8A4">
            <wp:extent cx="4343400" cy="4069158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307" cy="407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9C5" w:rsidRDefault="009D79C5" w:rsidP="003363A6">
      <w:pPr>
        <w:pStyle w:val="a3"/>
        <w:spacing w:after="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rFonts w:ascii="Times New Roman" w:hAnsi="Times New Roman" w:cs="Times New Roman"/>
          <w:i w:val="0"/>
          <w:color w:val="auto"/>
          <w:sz w:val="28"/>
        </w:rPr>
        <w:t xml:space="preserve">Рисунок 1 – </w:t>
      </w:r>
      <w:r w:rsidRPr="009D79C5">
        <w:rPr>
          <w:rFonts w:ascii="Times New Roman" w:hAnsi="Times New Roman" w:cs="Times New Roman"/>
          <w:i w:val="0"/>
          <w:color w:val="auto"/>
          <w:sz w:val="28"/>
        </w:rPr>
        <w:t>Схема лабораторного макета</w:t>
      </w:r>
      <w:r w:rsidR="003363A6">
        <w:rPr>
          <w:rFonts w:ascii="Times New Roman" w:hAnsi="Times New Roman" w:cs="Times New Roman"/>
          <w:i w:val="0"/>
          <w:color w:val="auto"/>
          <w:sz w:val="28"/>
        </w:rPr>
        <w:t xml:space="preserve"> для исследования усилительного </w:t>
      </w:r>
      <w:r w:rsidRPr="009D79C5">
        <w:rPr>
          <w:rFonts w:ascii="Times New Roman" w:hAnsi="Times New Roman" w:cs="Times New Roman"/>
          <w:i w:val="0"/>
          <w:color w:val="auto"/>
          <w:sz w:val="28"/>
        </w:rPr>
        <w:t>устройства на ми</w:t>
      </w:r>
      <w:r>
        <w:rPr>
          <w:rFonts w:ascii="Times New Roman" w:hAnsi="Times New Roman" w:cs="Times New Roman"/>
          <w:i w:val="0"/>
          <w:color w:val="auto"/>
          <w:sz w:val="28"/>
        </w:rPr>
        <w:t>кросхеме К174УН4Б</w:t>
      </w:r>
    </w:p>
    <w:p w:rsidR="009D79C5" w:rsidRPr="009D79C5" w:rsidRDefault="009D79C5" w:rsidP="009D79C5">
      <w:pPr>
        <w:rPr>
          <w:lang w:eastAsia="en-US"/>
        </w:rPr>
      </w:pPr>
    </w:p>
    <w:p w:rsidR="009D79C5" w:rsidRDefault="009D79C5" w:rsidP="009D79C5">
      <w:pPr>
        <w:rPr>
          <w:rFonts w:cs="Times New Roman"/>
          <w:b/>
        </w:rPr>
      </w:pPr>
      <w:r>
        <w:rPr>
          <w:rFonts w:cs="Times New Roman"/>
          <w:b/>
        </w:rPr>
        <w:t xml:space="preserve">3 </w:t>
      </w:r>
      <w:r w:rsidR="00D45220" w:rsidRPr="00D45220">
        <w:rPr>
          <w:rFonts w:cs="Times New Roman"/>
          <w:b/>
        </w:rPr>
        <w:t>Таблицы с результатами эксперимен</w:t>
      </w:r>
      <w:r w:rsidR="00D45220">
        <w:rPr>
          <w:rFonts w:cs="Times New Roman"/>
          <w:b/>
        </w:rPr>
        <w:t>тальных исследований и расчетов</w:t>
      </w:r>
    </w:p>
    <w:p w:rsidR="009D79C5" w:rsidRDefault="009D79C5" w:rsidP="009D79C5">
      <w:pPr>
        <w:rPr>
          <w:rFonts w:cs="Times New Roman"/>
        </w:rPr>
      </w:pPr>
      <w:r>
        <w:rPr>
          <w:rFonts w:cs="Times New Roman"/>
        </w:rPr>
        <w:t>Результаты измерения приведены в таблице 1.</w:t>
      </w:r>
    </w:p>
    <w:p w:rsidR="009D79C5" w:rsidRPr="00070A6A" w:rsidRDefault="009D79C5" w:rsidP="009D79C5">
      <w:pPr>
        <w:rPr>
          <w:rFonts w:cs="Times New Roman"/>
        </w:rPr>
      </w:pPr>
      <w:r>
        <w:rPr>
          <w:rFonts w:cs="Times New Roman"/>
        </w:rPr>
        <w:t xml:space="preserve">Таблица 1 – </w:t>
      </w:r>
      <w:r w:rsidR="00D45220">
        <w:rPr>
          <w:rFonts w:cs="Times New Roman"/>
        </w:rPr>
        <w:t>Результаты измерений для исследования амплитудной характеристики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55"/>
        <w:gridCol w:w="2256"/>
        <w:gridCol w:w="2417"/>
        <w:gridCol w:w="2417"/>
      </w:tblGrid>
      <w:tr w:rsidR="00D45220" w:rsidRPr="00D45220" w:rsidTr="00F921D6">
        <w:trPr>
          <w:trHeight w:val="375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П2</w:t>
            </w:r>
          </w:p>
        </w:tc>
        <w:tc>
          <w:tcPr>
            <w:tcW w:w="12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2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2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1</w:t>
            </w:r>
          </w:p>
        </w:tc>
      </w:tr>
      <w:tr w:rsidR="00D45220" w:rsidRPr="00D45220" w:rsidTr="00F921D6">
        <w:trPr>
          <w:trHeight w:val="375"/>
        </w:trPr>
        <w:tc>
          <w:tcPr>
            <w:tcW w:w="1250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D45220">
              <w:rPr>
                <w:rFonts w:eastAsia="Times New Roman" w:cs="Times New Roman"/>
                <w:color w:val="000000"/>
                <w:szCs w:val="28"/>
              </w:rPr>
              <w:t>Rос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D45220">
              <w:rPr>
                <w:rFonts w:eastAsia="Times New Roman" w:cs="Times New Roman"/>
                <w:color w:val="000000"/>
                <w:szCs w:val="28"/>
              </w:rPr>
              <w:t>Rос</w:t>
            </w:r>
            <w:proofErr w:type="spellEnd"/>
            <w:r w:rsidRPr="00D45220">
              <w:rPr>
                <w:rFonts w:eastAsia="Times New Roman" w:cs="Times New Roman"/>
                <w:color w:val="000000"/>
                <w:szCs w:val="28"/>
              </w:rPr>
              <w:t>=2,7 кОм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D45220">
              <w:rPr>
                <w:rFonts w:eastAsia="Times New Roman" w:cs="Times New Roman"/>
                <w:color w:val="000000"/>
                <w:szCs w:val="28"/>
              </w:rPr>
              <w:t>Rос</w:t>
            </w:r>
            <w:proofErr w:type="spellEnd"/>
            <w:r w:rsidRPr="00D45220">
              <w:rPr>
                <w:rFonts w:eastAsia="Times New Roman" w:cs="Times New Roman"/>
                <w:color w:val="000000"/>
                <w:szCs w:val="28"/>
              </w:rPr>
              <w:t>=2,7 кОм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D45220">
              <w:rPr>
                <w:rFonts w:eastAsia="Times New Roman" w:cs="Times New Roman"/>
                <w:color w:val="000000"/>
                <w:szCs w:val="28"/>
              </w:rPr>
              <w:t>Rос</w:t>
            </w:r>
            <w:proofErr w:type="spellEnd"/>
            <w:r w:rsidRPr="00D45220">
              <w:rPr>
                <w:rFonts w:eastAsia="Times New Roman" w:cs="Times New Roman"/>
                <w:color w:val="000000"/>
                <w:szCs w:val="28"/>
              </w:rPr>
              <w:t>=1,3 кОм</w:t>
            </w:r>
          </w:p>
        </w:tc>
      </w:tr>
      <w:tr w:rsidR="00D45220" w:rsidRPr="00D45220" w:rsidTr="00F921D6">
        <w:trPr>
          <w:trHeight w:val="375"/>
        </w:trPr>
        <w:tc>
          <w:tcPr>
            <w:tcW w:w="1250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П4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1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</w:tr>
      <w:tr w:rsidR="00D45220" w:rsidRPr="00D45220" w:rsidTr="00F921D6">
        <w:trPr>
          <w:trHeight w:val="390"/>
        </w:trPr>
        <w:tc>
          <w:tcPr>
            <w:tcW w:w="1250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 xml:space="preserve">подключение </w:t>
            </w:r>
            <w:proofErr w:type="spellStart"/>
            <w:r w:rsidRPr="00D45220">
              <w:rPr>
                <w:rFonts w:eastAsia="Times New Roman" w:cs="Times New Roman"/>
                <w:color w:val="000000"/>
                <w:szCs w:val="28"/>
              </w:rPr>
              <w:t>Rн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D45220">
              <w:rPr>
                <w:rFonts w:eastAsia="Times New Roman" w:cs="Times New Roman"/>
                <w:color w:val="000000"/>
                <w:szCs w:val="28"/>
              </w:rPr>
              <w:t>к+Uпит</w:t>
            </w:r>
            <w:proofErr w:type="spellEnd"/>
            <w:r w:rsidRPr="00D45220">
              <w:rPr>
                <w:rFonts w:eastAsia="Times New Roman" w:cs="Times New Roman"/>
                <w:color w:val="000000"/>
                <w:szCs w:val="28"/>
              </w:rPr>
              <w:t>.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к общему проводу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к общему проводу</w:t>
            </w:r>
          </w:p>
        </w:tc>
      </w:tr>
      <w:tr w:rsidR="00D45220" w:rsidRPr="00D45220" w:rsidTr="00F921D6">
        <w:trPr>
          <w:trHeight w:val="375"/>
        </w:trPr>
        <w:tc>
          <w:tcPr>
            <w:tcW w:w="1250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D45220">
              <w:rPr>
                <w:rFonts w:eastAsia="Times New Roman" w:cs="Times New Roman"/>
                <w:color w:val="000000"/>
                <w:szCs w:val="28"/>
              </w:rPr>
              <w:t>Uвх</w:t>
            </w:r>
            <w:proofErr w:type="spellEnd"/>
            <w:r w:rsidRPr="00D45220">
              <w:rPr>
                <w:rFonts w:eastAsia="Times New Roman" w:cs="Times New Roman"/>
                <w:color w:val="000000"/>
                <w:szCs w:val="28"/>
              </w:rPr>
              <w:t>, В</w:t>
            </w:r>
          </w:p>
        </w:tc>
        <w:tc>
          <w:tcPr>
            <w:tcW w:w="3750" w:type="pct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D45220">
              <w:rPr>
                <w:rFonts w:eastAsia="Times New Roman" w:cs="Times New Roman"/>
                <w:color w:val="000000"/>
                <w:szCs w:val="28"/>
              </w:rPr>
              <w:t>Uвых</w:t>
            </w:r>
            <w:proofErr w:type="spellEnd"/>
            <w:r w:rsidRPr="00D45220">
              <w:rPr>
                <w:rFonts w:eastAsia="Times New Roman" w:cs="Times New Roman"/>
                <w:color w:val="000000"/>
                <w:szCs w:val="28"/>
              </w:rPr>
              <w:t>, В</w:t>
            </w:r>
          </w:p>
        </w:tc>
      </w:tr>
      <w:tr w:rsidR="00D45220" w:rsidRPr="00D45220" w:rsidTr="00F921D6">
        <w:trPr>
          <w:trHeight w:val="375"/>
        </w:trPr>
        <w:tc>
          <w:tcPr>
            <w:tcW w:w="1250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0,01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0,065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0,067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0,0144</w:t>
            </w:r>
          </w:p>
        </w:tc>
      </w:tr>
      <w:tr w:rsidR="00D45220" w:rsidRPr="00D45220" w:rsidTr="00F921D6">
        <w:trPr>
          <w:trHeight w:val="375"/>
        </w:trPr>
        <w:tc>
          <w:tcPr>
            <w:tcW w:w="1250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0,02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0,065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0,068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0,0279</w:t>
            </w:r>
          </w:p>
        </w:tc>
      </w:tr>
      <w:tr w:rsidR="00D45220" w:rsidRPr="00D45220" w:rsidTr="00F921D6">
        <w:trPr>
          <w:trHeight w:val="375"/>
        </w:trPr>
        <w:tc>
          <w:tcPr>
            <w:tcW w:w="1250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0,05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0,066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0,068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0,071</w:t>
            </w:r>
          </w:p>
        </w:tc>
      </w:tr>
      <w:tr w:rsidR="00D45220" w:rsidRPr="00D45220" w:rsidTr="00F921D6">
        <w:trPr>
          <w:trHeight w:val="375"/>
        </w:trPr>
        <w:tc>
          <w:tcPr>
            <w:tcW w:w="1250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0,1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0,067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0,07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5220" w:rsidRPr="00D45220" w:rsidRDefault="00D45220" w:rsidP="00D45220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0,132</w:t>
            </w:r>
          </w:p>
        </w:tc>
      </w:tr>
    </w:tbl>
    <w:p w:rsidR="00135178" w:rsidRDefault="00135178" w:rsidP="009D79C5">
      <w:pPr>
        <w:ind w:firstLine="0"/>
      </w:pPr>
    </w:p>
    <w:p w:rsidR="009D79C5" w:rsidRDefault="00D45220" w:rsidP="00135178">
      <w:r>
        <w:lastRenderedPageBreak/>
        <w:t>Таблица 1 – продолжение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135178" w:rsidRPr="00D45220" w:rsidTr="00F921D6">
        <w:trPr>
          <w:trHeight w:val="375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0,2</w:t>
            </w:r>
          </w:p>
        </w:tc>
        <w:tc>
          <w:tcPr>
            <w:tcW w:w="12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0,07</w:t>
            </w:r>
          </w:p>
        </w:tc>
        <w:tc>
          <w:tcPr>
            <w:tcW w:w="12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0,069</w:t>
            </w:r>
          </w:p>
        </w:tc>
        <w:tc>
          <w:tcPr>
            <w:tcW w:w="12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0,3</w:t>
            </w:r>
          </w:p>
        </w:tc>
      </w:tr>
      <w:tr w:rsidR="00135178" w:rsidRPr="00D45220" w:rsidTr="00F921D6">
        <w:trPr>
          <w:trHeight w:val="375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0,5</w:t>
            </w:r>
          </w:p>
        </w:tc>
        <w:tc>
          <w:tcPr>
            <w:tcW w:w="12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0,096</w:t>
            </w:r>
          </w:p>
        </w:tc>
        <w:tc>
          <w:tcPr>
            <w:tcW w:w="12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0,099</w:t>
            </w:r>
          </w:p>
        </w:tc>
        <w:tc>
          <w:tcPr>
            <w:tcW w:w="12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0,71</w:t>
            </w:r>
          </w:p>
        </w:tc>
      </w:tr>
      <w:tr w:rsidR="00135178" w:rsidRPr="00D45220" w:rsidTr="00F921D6">
        <w:trPr>
          <w:trHeight w:val="375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0,7</w:t>
            </w:r>
          </w:p>
        </w:tc>
        <w:tc>
          <w:tcPr>
            <w:tcW w:w="12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0,12</w:t>
            </w:r>
          </w:p>
        </w:tc>
        <w:tc>
          <w:tcPr>
            <w:tcW w:w="12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0,126</w:t>
            </w:r>
          </w:p>
        </w:tc>
        <w:tc>
          <w:tcPr>
            <w:tcW w:w="12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0,98</w:t>
            </w:r>
          </w:p>
        </w:tc>
      </w:tr>
      <w:tr w:rsidR="00135178" w:rsidRPr="00D45220" w:rsidTr="00F921D6">
        <w:trPr>
          <w:trHeight w:val="375"/>
        </w:trPr>
        <w:tc>
          <w:tcPr>
            <w:tcW w:w="1250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1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0,168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0,171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1,32</w:t>
            </w:r>
          </w:p>
        </w:tc>
      </w:tr>
      <w:tr w:rsidR="00135178" w:rsidRPr="00D45220" w:rsidTr="00F921D6">
        <w:trPr>
          <w:trHeight w:val="375"/>
        </w:trPr>
        <w:tc>
          <w:tcPr>
            <w:tcW w:w="1250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0,36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0,37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5178" w:rsidRPr="00D45220" w:rsidRDefault="00135178" w:rsidP="00654DE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D45220">
              <w:rPr>
                <w:rFonts w:eastAsia="Times New Roman" w:cs="Times New Roman"/>
                <w:color w:val="000000"/>
                <w:szCs w:val="28"/>
              </w:rPr>
              <w:t>2,82</w:t>
            </w:r>
          </w:p>
        </w:tc>
      </w:tr>
    </w:tbl>
    <w:p w:rsidR="00D45220" w:rsidRDefault="00D45220" w:rsidP="009D79C5"/>
    <w:tbl>
      <w:tblPr>
        <w:tblpPr w:leftFromText="180" w:rightFromText="180" w:vertAnchor="text" w:horzAnchor="margin" w:tblpXSpec="center" w:tblpY="857"/>
        <w:tblW w:w="5000" w:type="pct"/>
        <w:tblLook w:val="04A0" w:firstRow="1" w:lastRow="0" w:firstColumn="1" w:lastColumn="0" w:noHBand="0" w:noVBand="1"/>
      </w:tblPr>
      <w:tblGrid>
        <w:gridCol w:w="940"/>
        <w:gridCol w:w="903"/>
        <w:gridCol w:w="778"/>
        <w:gridCol w:w="903"/>
        <w:gridCol w:w="778"/>
        <w:gridCol w:w="903"/>
        <w:gridCol w:w="778"/>
        <w:gridCol w:w="903"/>
        <w:gridCol w:w="778"/>
        <w:gridCol w:w="903"/>
        <w:gridCol w:w="778"/>
      </w:tblGrid>
      <w:tr w:rsidR="00CB6A3F" w:rsidRPr="00CB6A3F" w:rsidTr="00CB6A3F">
        <w:trPr>
          <w:trHeight w:val="375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П2</w:t>
            </w:r>
          </w:p>
        </w:tc>
        <w:tc>
          <w:tcPr>
            <w:tcW w:w="8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CB6A3F" w:rsidRPr="00CB6A3F" w:rsidTr="00CB6A3F">
        <w:trPr>
          <w:trHeight w:val="375"/>
        </w:trPr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Rос</w:t>
            </w:r>
            <w:proofErr w:type="spellEnd"/>
          </w:p>
        </w:tc>
        <w:tc>
          <w:tcPr>
            <w:tcW w:w="8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Rос</w:t>
            </w:r>
            <w:proofErr w:type="spellEnd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=2,7 кОм</w:t>
            </w:r>
          </w:p>
        </w:tc>
        <w:tc>
          <w:tcPr>
            <w:tcW w:w="8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Rос</w:t>
            </w:r>
            <w:proofErr w:type="spellEnd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=1,3 кОм</w:t>
            </w:r>
          </w:p>
        </w:tc>
        <w:tc>
          <w:tcPr>
            <w:tcW w:w="8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Rос</w:t>
            </w:r>
            <w:proofErr w:type="spellEnd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=2,7 кОм</w:t>
            </w:r>
          </w:p>
        </w:tc>
        <w:tc>
          <w:tcPr>
            <w:tcW w:w="8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Rос</w:t>
            </w:r>
            <w:proofErr w:type="spellEnd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=2,7 кОм</w:t>
            </w:r>
          </w:p>
        </w:tc>
        <w:tc>
          <w:tcPr>
            <w:tcW w:w="8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Rос</w:t>
            </w:r>
            <w:proofErr w:type="spellEnd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=1,3 кОм</w:t>
            </w:r>
          </w:p>
        </w:tc>
      </w:tr>
      <w:tr w:rsidR="00CB6A3F" w:rsidRPr="00CB6A3F" w:rsidTr="00CB6A3F">
        <w:trPr>
          <w:trHeight w:val="375"/>
        </w:trPr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П3</w:t>
            </w:r>
          </w:p>
        </w:tc>
        <w:tc>
          <w:tcPr>
            <w:tcW w:w="177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7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CB6A3F" w:rsidRPr="00CB6A3F" w:rsidTr="00CB6A3F">
        <w:trPr>
          <w:trHeight w:val="390"/>
        </w:trPr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нагрузка</w:t>
            </w:r>
          </w:p>
        </w:tc>
        <w:tc>
          <w:tcPr>
            <w:tcW w:w="177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6 Ом</w:t>
            </w:r>
          </w:p>
        </w:tc>
        <w:tc>
          <w:tcPr>
            <w:tcW w:w="8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8 Ом || 0,1 мкФ</w:t>
            </w:r>
          </w:p>
        </w:tc>
        <w:tc>
          <w:tcPr>
            <w:tcW w:w="177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8 Ом || 1 мкФ</w:t>
            </w:r>
          </w:p>
        </w:tc>
      </w:tr>
      <w:tr w:rsidR="00CB6A3F" w:rsidRPr="00CB6A3F" w:rsidTr="00CB6A3F">
        <w:trPr>
          <w:trHeight w:val="375"/>
        </w:trPr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fвх</w:t>
            </w:r>
            <w:proofErr w:type="spellEnd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, Гц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Uвых</w:t>
            </w:r>
            <w:proofErr w:type="spellEnd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Ku</w:t>
            </w:r>
            <w:proofErr w:type="spellEnd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dB</w:t>
            </w:r>
            <w:proofErr w:type="spellEnd"/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Uвых</w:t>
            </w:r>
            <w:proofErr w:type="spellEnd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Ku</w:t>
            </w:r>
            <w:proofErr w:type="spellEnd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dB</w:t>
            </w:r>
            <w:proofErr w:type="spellEnd"/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Uвых</w:t>
            </w:r>
            <w:proofErr w:type="spellEnd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Ku</w:t>
            </w:r>
            <w:proofErr w:type="spellEnd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dB</w:t>
            </w:r>
            <w:proofErr w:type="spellEnd"/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Uвых</w:t>
            </w:r>
            <w:proofErr w:type="spellEnd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Ku</w:t>
            </w:r>
            <w:proofErr w:type="spellEnd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dB</w:t>
            </w:r>
            <w:proofErr w:type="spellEnd"/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Uвых</w:t>
            </w:r>
            <w:proofErr w:type="spellEnd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Ku</w:t>
            </w:r>
            <w:proofErr w:type="spellEnd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dB</w:t>
            </w:r>
            <w:proofErr w:type="spellEnd"/>
          </w:p>
        </w:tc>
      </w:tr>
      <w:tr w:rsidR="00CB6A3F" w:rsidRPr="00CB6A3F" w:rsidTr="00CB6A3F">
        <w:trPr>
          <w:trHeight w:val="375"/>
        </w:trPr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0,132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5,510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0,83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21,480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0,135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5,705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0,156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6,961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0,99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23,011</w:t>
            </w:r>
          </w:p>
        </w:tc>
      </w:tr>
      <w:tr w:rsidR="00CB6A3F" w:rsidRPr="00CB6A3F" w:rsidTr="00CB6A3F">
        <w:trPr>
          <w:trHeight w:val="375"/>
        </w:trPr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0,174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7,909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37,077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0,246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10,917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0,27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11,725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2,07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29,417</w:t>
            </w:r>
          </w:p>
        </w:tc>
      </w:tr>
      <w:tr w:rsidR="00CB6A3F" w:rsidRPr="00CB6A3F" w:rsidTr="00CB6A3F">
        <w:trPr>
          <w:trHeight w:val="375"/>
        </w:trPr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0,4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15,139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43,098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0,43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15,767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0,44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15,967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11,25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44,121</w:t>
            </w:r>
          </w:p>
        </w:tc>
      </w:tr>
      <w:tr w:rsidR="00CB6A3F" w:rsidRPr="00CB6A3F" w:rsidTr="00CB6A3F">
        <w:trPr>
          <w:trHeight w:val="375"/>
        </w:trPr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10</w:t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0,47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16,540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44,682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0,48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16,723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17,077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45,377</w:t>
            </w:r>
          </w:p>
        </w:tc>
      </w:tr>
      <w:tr w:rsidR="00CB6A3F" w:rsidRPr="00CB6A3F" w:rsidTr="00CB6A3F">
        <w:trPr>
          <w:trHeight w:val="375"/>
        </w:trPr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2·10</w:t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0,52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17,418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13,25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45,542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0,52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17,418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0,54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17,746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46,021</w:t>
            </w:r>
          </w:p>
        </w:tc>
      </w:tr>
      <w:tr w:rsidR="00CB6A3F" w:rsidRPr="00CB6A3F" w:rsidTr="00CB6A3F">
        <w:trPr>
          <w:trHeight w:val="375"/>
        </w:trPr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5·10</w:t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17,905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46,021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0,54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17,746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0,56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18,062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14,5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46,325</w:t>
            </w:r>
          </w:p>
        </w:tc>
      </w:tr>
      <w:tr w:rsidR="00CB6A3F" w:rsidRPr="00CB6A3F" w:rsidTr="00CB6A3F">
        <w:trPr>
          <w:trHeight w:val="375"/>
        </w:trPr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10</w:t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0,54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17,746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13,5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45,705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0,535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17,665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17,905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46,021</w:t>
            </w:r>
          </w:p>
        </w:tc>
      </w:tr>
      <w:tr w:rsidR="00CB6A3F" w:rsidRPr="00CB6A3F" w:rsidTr="00CB6A3F">
        <w:trPr>
          <w:trHeight w:val="375"/>
        </w:trPr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2·10</w:t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0,56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18,062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46,021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17,905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0,56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18,062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14,5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46,325</w:t>
            </w:r>
          </w:p>
        </w:tc>
      </w:tr>
      <w:tr w:rsidR="00CB6A3F" w:rsidRPr="00CB6A3F" w:rsidTr="00CB6A3F">
        <w:trPr>
          <w:trHeight w:val="375"/>
        </w:trPr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5·10</w:t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0,57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18,216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14,25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46,174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0,35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13,979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0,58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18,367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14,75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46,474</w:t>
            </w:r>
          </w:p>
        </w:tc>
      </w:tr>
      <w:tr w:rsidR="00CB6A3F" w:rsidRPr="00CB6A3F" w:rsidTr="00CB6A3F">
        <w:trPr>
          <w:trHeight w:val="375"/>
        </w:trPr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10</w:t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0,585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18,441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14,5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46,325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0,56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18,062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0,585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18,441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14,5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46,325</w:t>
            </w:r>
          </w:p>
        </w:tc>
      </w:tr>
      <w:tr w:rsidR="00CB6A3F" w:rsidRPr="00CB6A3F" w:rsidTr="00CB6A3F">
        <w:trPr>
          <w:trHeight w:val="375"/>
        </w:trPr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2·10</w:t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0,57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18,216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46,021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0,54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17,746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0,57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18,216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14,5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46,325</w:t>
            </w:r>
          </w:p>
        </w:tc>
      </w:tr>
      <w:tr w:rsidR="00CB6A3F" w:rsidRPr="00CB6A3F" w:rsidTr="00CB6A3F">
        <w:trPr>
          <w:trHeight w:val="375"/>
        </w:trPr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5·10</w:t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0,66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19,489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15,5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46,905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0,59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18,515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0,66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19,489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15,5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46,905</w:t>
            </w:r>
          </w:p>
        </w:tc>
      </w:tr>
      <w:tr w:rsidR="00CB6A3F" w:rsidRPr="00CB6A3F" w:rsidTr="00CB6A3F">
        <w:trPr>
          <w:trHeight w:val="375"/>
        </w:trPr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10</w:t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0,72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20,245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47,707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0,62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18,946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20,599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47,707</w:t>
            </w:r>
          </w:p>
        </w:tc>
      </w:tr>
      <w:tr w:rsidR="00CB6A3F" w:rsidRPr="00CB6A3F" w:rsidTr="00CB6A3F">
        <w:trPr>
          <w:trHeight w:val="375"/>
        </w:trPr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2·10</w:t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softHyphen/>
            </w:r>
            <w:r w:rsidRPr="00CB6A3F">
              <w:rPr>
                <w:rFonts w:eastAsia="Times New Roman" w:cs="Times New Roman"/>
                <w:color w:val="000000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21,160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46,620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0,85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21,686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0,78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20,940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15,5</w:t>
            </w:r>
          </w:p>
        </w:tc>
        <w:tc>
          <w:tcPr>
            <w:tcW w:w="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6A3F" w:rsidRPr="00CB6A3F" w:rsidRDefault="00CB6A3F" w:rsidP="00CB6A3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CB6A3F">
              <w:rPr>
                <w:rFonts w:eastAsia="Times New Roman" w:cs="Times New Roman"/>
                <w:color w:val="000000"/>
                <w:sz w:val="24"/>
                <w:szCs w:val="24"/>
              </w:rPr>
              <w:t>46,905</w:t>
            </w:r>
          </w:p>
        </w:tc>
      </w:tr>
    </w:tbl>
    <w:p w:rsidR="00D45220" w:rsidRDefault="00D45220" w:rsidP="00D45220">
      <w:r>
        <w:t>Таблица 2 – Результаты измерений для исследования амплитудно-частотной характеристики</w:t>
      </w:r>
    </w:p>
    <w:p w:rsidR="00D45220" w:rsidRPr="00D45220" w:rsidRDefault="00D45220" w:rsidP="00D45220"/>
    <w:p w:rsidR="009D79C5" w:rsidRDefault="0097539C" w:rsidP="009D79C5">
      <w:pPr>
        <w:rPr>
          <w:rFonts w:cs="Times New Roman"/>
          <w:b/>
        </w:rPr>
      </w:pPr>
      <w:r>
        <w:rPr>
          <w:rFonts w:cs="Times New Roman"/>
          <w:b/>
        </w:rPr>
        <w:lastRenderedPageBreak/>
        <w:t>4 Графические зависимости</w:t>
      </w:r>
    </w:p>
    <w:p w:rsidR="0097539C" w:rsidRDefault="0097539C" w:rsidP="009D79C5">
      <w:pPr>
        <w:rPr>
          <w:rFonts w:cs="Times New Roman"/>
        </w:rPr>
      </w:pPr>
      <w:r>
        <w:rPr>
          <w:rFonts w:cs="Times New Roman"/>
        </w:rPr>
        <w:t>Графики амплитудных характеристик усилителя мощности, построенных при разных конфигурациях системы приведен на рисунке 2.</w:t>
      </w:r>
    </w:p>
    <w:p w:rsidR="0097539C" w:rsidRDefault="003D79FC" w:rsidP="00F921D6">
      <w:pPr>
        <w:ind w:firstLine="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02F9F0F1" wp14:editId="75CEC6E0">
            <wp:extent cx="5940425" cy="3965575"/>
            <wp:effectExtent l="0" t="0" r="3175" b="1587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97539C" w:rsidRDefault="0097539C" w:rsidP="0097539C">
      <w:pPr>
        <w:jc w:val="center"/>
        <w:rPr>
          <w:rFonts w:cs="Times New Roman"/>
        </w:rPr>
      </w:pPr>
      <w:r>
        <w:rPr>
          <w:rFonts w:cs="Times New Roman"/>
        </w:rPr>
        <w:t>Рисунок 2 – Графики амплитудных характеристик усилителя при разных конфигурациях</w:t>
      </w:r>
    </w:p>
    <w:p w:rsidR="0097539C" w:rsidRDefault="0097539C" w:rsidP="0097539C">
      <w:pPr>
        <w:jc w:val="center"/>
        <w:rPr>
          <w:rFonts w:cs="Times New Roman"/>
        </w:rPr>
      </w:pPr>
    </w:p>
    <w:p w:rsidR="0097539C" w:rsidRDefault="0097539C" w:rsidP="0097539C">
      <w:pPr>
        <w:rPr>
          <w:rFonts w:cs="Times New Roman"/>
        </w:rPr>
      </w:pPr>
      <w:r>
        <w:rPr>
          <w:rFonts w:cs="Times New Roman"/>
        </w:rPr>
        <w:lastRenderedPageBreak/>
        <w:t>Графики АЧХ усилителя мощности, построенных при разных конфигурациях системы приведен на рисунке 3.</w:t>
      </w:r>
      <w:r w:rsidRPr="0097539C">
        <w:rPr>
          <w:noProof/>
        </w:rPr>
        <w:t xml:space="preserve"> </w:t>
      </w:r>
      <w:bookmarkStart w:id="0" w:name="_GoBack"/>
      <w:r>
        <w:rPr>
          <w:noProof/>
        </w:rPr>
        <w:drawing>
          <wp:inline distT="0" distB="0" distL="0" distR="0" wp14:anchorId="5C64B53F" wp14:editId="1E8A1146">
            <wp:extent cx="5572125" cy="3267075"/>
            <wp:effectExtent l="0" t="0" r="9525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bookmarkEnd w:id="0"/>
    </w:p>
    <w:p w:rsidR="0097539C" w:rsidRPr="0097539C" w:rsidRDefault="0097539C" w:rsidP="0097539C">
      <w:pPr>
        <w:jc w:val="center"/>
        <w:rPr>
          <w:rFonts w:cs="Times New Roman"/>
        </w:rPr>
      </w:pPr>
      <w:r>
        <w:rPr>
          <w:rFonts w:cs="Times New Roman"/>
        </w:rPr>
        <w:t>Рисунок 3 – Графики АЧХ усилителя при разных конфигурациях</w:t>
      </w:r>
    </w:p>
    <w:p w:rsidR="00135178" w:rsidRPr="00135178" w:rsidRDefault="00135178" w:rsidP="009D79C5">
      <w:pPr>
        <w:rPr>
          <w:rFonts w:cs="Times New Roman"/>
        </w:rPr>
      </w:pPr>
    </w:p>
    <w:p w:rsidR="009D79C5" w:rsidRDefault="009D79C5" w:rsidP="009D79C5">
      <w:pPr>
        <w:rPr>
          <w:rFonts w:cs="Times New Roman"/>
        </w:rPr>
      </w:pPr>
      <w:r>
        <w:rPr>
          <w:rFonts w:cs="Times New Roman"/>
          <w:b/>
        </w:rPr>
        <w:t>Выводы</w:t>
      </w:r>
    </w:p>
    <w:p w:rsidR="009D79C5" w:rsidRDefault="003573C1" w:rsidP="001067A4">
      <w:pPr>
        <w:contextualSpacing/>
        <w:rPr>
          <w:rFonts w:cs="Times New Roman"/>
        </w:rPr>
      </w:pPr>
      <w:r>
        <w:rPr>
          <w:rFonts w:cs="Times New Roman"/>
        </w:rPr>
        <w:t xml:space="preserve">В ходе выполнения лабораторной работы были </w:t>
      </w:r>
      <w:r w:rsidRPr="009D79C5">
        <w:rPr>
          <w:rFonts w:cs="Times New Roman"/>
        </w:rPr>
        <w:t>исследован</w:t>
      </w:r>
      <w:r>
        <w:rPr>
          <w:rFonts w:cs="Times New Roman"/>
        </w:rPr>
        <w:t>ы</w:t>
      </w:r>
      <w:r w:rsidRPr="009D79C5">
        <w:rPr>
          <w:rFonts w:cs="Times New Roman"/>
        </w:rPr>
        <w:t xml:space="preserve"> принцип</w:t>
      </w:r>
      <w:r>
        <w:rPr>
          <w:rFonts w:cs="Times New Roman"/>
        </w:rPr>
        <w:t>ы</w:t>
      </w:r>
      <w:r w:rsidRPr="009D79C5">
        <w:rPr>
          <w:rFonts w:cs="Times New Roman"/>
        </w:rPr>
        <w:t xml:space="preserve"> д</w:t>
      </w:r>
      <w:r>
        <w:rPr>
          <w:rFonts w:cs="Times New Roman"/>
        </w:rPr>
        <w:t>ействия, техническая реализация и основные</w:t>
      </w:r>
      <w:r w:rsidRPr="009D79C5">
        <w:rPr>
          <w:rFonts w:cs="Times New Roman"/>
        </w:rPr>
        <w:t xml:space="preserve"> характеристик</w:t>
      </w:r>
      <w:r>
        <w:rPr>
          <w:rFonts w:cs="Times New Roman"/>
        </w:rPr>
        <w:t>и</w:t>
      </w:r>
      <w:r w:rsidRPr="009D79C5">
        <w:rPr>
          <w:rFonts w:cs="Times New Roman"/>
        </w:rPr>
        <w:t xml:space="preserve"> усилителя м</w:t>
      </w:r>
      <w:r>
        <w:rPr>
          <w:rFonts w:cs="Times New Roman"/>
        </w:rPr>
        <w:t>ощности на микросхеме К174УН4Б.</w:t>
      </w:r>
    </w:p>
    <w:p w:rsidR="003573C1" w:rsidRDefault="003573C1" w:rsidP="001067A4">
      <w:pPr>
        <w:contextualSpacing/>
      </w:pPr>
      <w:r>
        <w:t>Исходя из графиков амплитудных характеристик</w:t>
      </w:r>
      <w:r w:rsidR="003363A6">
        <w:t>,</w:t>
      </w:r>
      <w:r>
        <w:t xml:space="preserve"> можно сделать вывод, что амплитудная характеристика </w:t>
      </w:r>
      <w:r w:rsidR="003D79FC">
        <w:t xml:space="preserve">изменяется при изменении глубины отрицательной обратной связи: </w:t>
      </w:r>
      <w:r w:rsidR="001067A4">
        <w:t xml:space="preserve">чем меньше глубина </w:t>
      </w:r>
      <w:r w:rsidR="00D42AC8">
        <w:t>О</w:t>
      </w:r>
      <w:r w:rsidR="001067A4">
        <w:t>ОС, тем больше будет амплитуда выходного сигнала. Помимо этого, было установлено, что амплитудная характеристика практически не изменяется при изменении подключения нагрузки к выходу усилителя мощности.</w:t>
      </w:r>
    </w:p>
    <w:p w:rsidR="003363A6" w:rsidRDefault="003363A6" w:rsidP="003363A6">
      <w:r>
        <w:t>Исходя из графиков АЧХ усилителя при разных конфигурациях, можно сделать вывод, что усилитель является широкополосным с акцентом на низких частотах. Также было установлено, что</w:t>
      </w:r>
      <w:r w:rsidR="00D42AC8">
        <w:t xml:space="preserve"> глубина ООС уменьшает усиление, но делает АЧХ более линейной и стабильной. А вот в зависимости от характера </w:t>
      </w:r>
      <w:r w:rsidR="00D42AC8">
        <w:lastRenderedPageBreak/>
        <w:t>нагрузки на графике АЧХ могут появляться искажения, вызванные резонансами и фазовыми искажениями. ООС частично их компенсирует.</w:t>
      </w:r>
    </w:p>
    <w:p w:rsidR="003363A6" w:rsidRDefault="003363A6" w:rsidP="003573C1"/>
    <w:sectPr w:rsidR="003363A6" w:rsidSect="0097539C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349F" w:rsidRDefault="00A5349F" w:rsidP="0097539C">
      <w:pPr>
        <w:spacing w:line="240" w:lineRule="auto"/>
      </w:pPr>
      <w:r>
        <w:separator/>
      </w:r>
    </w:p>
  </w:endnote>
  <w:endnote w:type="continuationSeparator" w:id="0">
    <w:p w:rsidR="00A5349F" w:rsidRDefault="00A5349F" w:rsidP="009753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54604654"/>
      <w:docPartObj>
        <w:docPartGallery w:val="Page Numbers (Bottom of Page)"/>
        <w:docPartUnique/>
      </w:docPartObj>
    </w:sdtPr>
    <w:sdtEndPr/>
    <w:sdtContent>
      <w:p w:rsidR="001067A4" w:rsidRDefault="001067A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21D6">
          <w:rPr>
            <w:noProof/>
          </w:rPr>
          <w:t>9</w:t>
        </w:r>
        <w:r>
          <w:fldChar w:fldCharType="end"/>
        </w:r>
      </w:p>
    </w:sdtContent>
  </w:sdt>
  <w:p w:rsidR="001067A4" w:rsidRDefault="001067A4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349F" w:rsidRDefault="00A5349F" w:rsidP="0097539C">
      <w:pPr>
        <w:spacing w:line="240" w:lineRule="auto"/>
      </w:pPr>
      <w:r>
        <w:separator/>
      </w:r>
    </w:p>
  </w:footnote>
  <w:footnote w:type="continuationSeparator" w:id="0">
    <w:p w:rsidR="00A5349F" w:rsidRDefault="00A5349F" w:rsidP="0097539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DD2"/>
    <w:rsid w:val="001067A4"/>
    <w:rsid w:val="001301D3"/>
    <w:rsid w:val="00135178"/>
    <w:rsid w:val="00276053"/>
    <w:rsid w:val="003363A6"/>
    <w:rsid w:val="003573C1"/>
    <w:rsid w:val="003D79FC"/>
    <w:rsid w:val="00654DE8"/>
    <w:rsid w:val="00935405"/>
    <w:rsid w:val="009378C7"/>
    <w:rsid w:val="0097539C"/>
    <w:rsid w:val="009D79C5"/>
    <w:rsid w:val="00A16D15"/>
    <w:rsid w:val="00A30DD2"/>
    <w:rsid w:val="00A5349F"/>
    <w:rsid w:val="00A90DC1"/>
    <w:rsid w:val="00B94C56"/>
    <w:rsid w:val="00CB6A3F"/>
    <w:rsid w:val="00D42AC8"/>
    <w:rsid w:val="00D45220"/>
    <w:rsid w:val="00F837AE"/>
    <w:rsid w:val="00F9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856CF0-E731-450B-8F93-6CCA1B09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539C"/>
    <w:rPr>
      <w:rFonts w:eastAsia="Calibri" w:cs="Calibri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9D79C5"/>
    <w:pPr>
      <w:spacing w:after="200" w:line="240" w:lineRule="auto"/>
      <w:jc w:val="left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9D79C5"/>
    <w:pPr>
      <w:widowControl w:val="0"/>
      <w:autoSpaceDE w:val="0"/>
      <w:autoSpaceDN w:val="0"/>
      <w:spacing w:line="240" w:lineRule="auto"/>
    </w:pPr>
    <w:rPr>
      <w:rFonts w:asciiTheme="minorHAnsi" w:hAnsiTheme="minorHAnsi" w:cstheme="minorBid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D79C5"/>
    <w:pPr>
      <w:widowControl w:val="0"/>
      <w:autoSpaceDE w:val="0"/>
      <w:autoSpaceDN w:val="0"/>
      <w:spacing w:line="309" w:lineRule="exact"/>
      <w:ind w:left="120" w:right="120"/>
      <w:jc w:val="center"/>
    </w:pPr>
    <w:rPr>
      <w:rFonts w:eastAsia="Times New Roman" w:cs="Times New Roman"/>
      <w:sz w:val="22"/>
      <w:lang w:eastAsia="en-US"/>
    </w:rPr>
  </w:style>
  <w:style w:type="paragraph" w:styleId="a4">
    <w:name w:val="header"/>
    <w:basedOn w:val="a"/>
    <w:link w:val="a5"/>
    <w:uiPriority w:val="99"/>
    <w:unhideWhenUsed/>
    <w:rsid w:val="0097539C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7539C"/>
    <w:rPr>
      <w:rFonts w:eastAsia="Calibri" w:cs="Calibri"/>
      <w:szCs w:val="22"/>
      <w:lang w:eastAsia="ru-RU"/>
    </w:rPr>
  </w:style>
  <w:style w:type="paragraph" w:styleId="a6">
    <w:name w:val="footer"/>
    <w:basedOn w:val="a"/>
    <w:link w:val="a7"/>
    <w:uiPriority w:val="99"/>
    <w:unhideWhenUsed/>
    <w:rsid w:val="0097539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7539C"/>
    <w:rPr>
      <w:rFonts w:eastAsia="Calibri" w:cs="Calibri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62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hart" Target="charts/chart2.xml"/><Relationship Id="rId5" Type="http://schemas.openxmlformats.org/officeDocument/2006/relationships/endnotes" Target="endnotes.xml"/><Relationship Id="rId10" Type="http://schemas.openxmlformats.org/officeDocument/2006/relationships/chart" Target="charts/chart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v31\Desktop\&#1069;&#1058;-&#1088;&#1072;&#1089;&#1095;&#1077;&#1090;&#109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v31\Desktop\&#1069;&#1058;-&#1088;&#1072;&#1089;&#1095;&#1077;&#1090;&#1099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092825896762905"/>
          <c:y val="5.5555555555555552E-2"/>
          <c:w val="0.87129396325459318"/>
          <c:h val="0.79224482356372117"/>
        </c:manualLayout>
      </c:layout>
      <c:lineChart>
        <c:grouping val="standard"/>
        <c:varyColors val="0"/>
        <c:ser>
          <c:idx val="0"/>
          <c:order val="0"/>
          <c:tx>
            <c:v>Uвых1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Лист1!$B$7:$B$15</c:f>
              <c:numCache>
                <c:formatCode>General</c:formatCode>
                <c:ptCount val="9"/>
                <c:pt idx="0">
                  <c:v>0.01</c:v>
                </c:pt>
                <c:pt idx="1">
                  <c:v>0.02</c:v>
                </c:pt>
                <c:pt idx="2">
                  <c:v>0.05</c:v>
                </c:pt>
                <c:pt idx="3">
                  <c:v>0.1</c:v>
                </c:pt>
                <c:pt idx="4">
                  <c:v>0.2</c:v>
                </c:pt>
                <c:pt idx="5">
                  <c:v>0.5</c:v>
                </c:pt>
                <c:pt idx="6">
                  <c:v>0.7</c:v>
                </c:pt>
                <c:pt idx="7">
                  <c:v>1</c:v>
                </c:pt>
                <c:pt idx="8">
                  <c:v>2</c:v>
                </c:pt>
              </c:numCache>
            </c:numRef>
          </c:cat>
          <c:val>
            <c:numRef>
              <c:f>Лист1!$C$7:$C$15</c:f>
              <c:numCache>
                <c:formatCode>General</c:formatCode>
                <c:ptCount val="9"/>
                <c:pt idx="0">
                  <c:v>6.5000000000000002E-2</c:v>
                </c:pt>
                <c:pt idx="1">
                  <c:v>6.5000000000000002E-2</c:v>
                </c:pt>
                <c:pt idx="2">
                  <c:v>6.6000000000000003E-2</c:v>
                </c:pt>
                <c:pt idx="3">
                  <c:v>6.7000000000000004E-2</c:v>
                </c:pt>
                <c:pt idx="4">
                  <c:v>7.0000000000000007E-2</c:v>
                </c:pt>
                <c:pt idx="5">
                  <c:v>9.6000000000000002E-2</c:v>
                </c:pt>
                <c:pt idx="6">
                  <c:v>0.12</c:v>
                </c:pt>
                <c:pt idx="7">
                  <c:v>0.16800000000000001</c:v>
                </c:pt>
                <c:pt idx="8">
                  <c:v>0.36</c:v>
                </c:pt>
              </c:numCache>
            </c:numRef>
          </c:val>
          <c:smooth val="0"/>
        </c:ser>
        <c:ser>
          <c:idx val="1"/>
          <c:order val="1"/>
          <c:tx>
            <c:v>Uвых2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Лист1!$B$7:$B$15</c:f>
              <c:numCache>
                <c:formatCode>General</c:formatCode>
                <c:ptCount val="9"/>
                <c:pt idx="0">
                  <c:v>0.01</c:v>
                </c:pt>
                <c:pt idx="1">
                  <c:v>0.02</c:v>
                </c:pt>
                <c:pt idx="2">
                  <c:v>0.05</c:v>
                </c:pt>
                <c:pt idx="3">
                  <c:v>0.1</c:v>
                </c:pt>
                <c:pt idx="4">
                  <c:v>0.2</c:v>
                </c:pt>
                <c:pt idx="5">
                  <c:v>0.5</c:v>
                </c:pt>
                <c:pt idx="6">
                  <c:v>0.7</c:v>
                </c:pt>
                <c:pt idx="7">
                  <c:v>1</c:v>
                </c:pt>
                <c:pt idx="8">
                  <c:v>2</c:v>
                </c:pt>
              </c:numCache>
            </c:numRef>
          </c:cat>
          <c:val>
            <c:numRef>
              <c:f>Лист1!$D$7:$D$15</c:f>
              <c:numCache>
                <c:formatCode>General</c:formatCode>
                <c:ptCount val="9"/>
                <c:pt idx="0">
                  <c:v>6.7000000000000004E-2</c:v>
                </c:pt>
                <c:pt idx="1">
                  <c:v>6.8000000000000005E-2</c:v>
                </c:pt>
                <c:pt idx="2">
                  <c:v>6.8000000000000005E-2</c:v>
                </c:pt>
                <c:pt idx="3">
                  <c:v>7.0000000000000007E-2</c:v>
                </c:pt>
                <c:pt idx="4">
                  <c:v>6.9000000000000006E-2</c:v>
                </c:pt>
                <c:pt idx="5">
                  <c:v>9.9000000000000005E-2</c:v>
                </c:pt>
                <c:pt idx="6">
                  <c:v>0.126</c:v>
                </c:pt>
                <c:pt idx="7">
                  <c:v>0.17100000000000001</c:v>
                </c:pt>
                <c:pt idx="8">
                  <c:v>0.37</c:v>
                </c:pt>
              </c:numCache>
            </c:numRef>
          </c:val>
          <c:smooth val="0"/>
        </c:ser>
        <c:ser>
          <c:idx val="2"/>
          <c:order val="2"/>
          <c:tx>
            <c:v>Uвых3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Лист1!$B$7:$B$15</c:f>
              <c:numCache>
                <c:formatCode>General</c:formatCode>
                <c:ptCount val="9"/>
                <c:pt idx="0">
                  <c:v>0.01</c:v>
                </c:pt>
                <c:pt idx="1">
                  <c:v>0.02</c:v>
                </c:pt>
                <c:pt idx="2">
                  <c:v>0.05</c:v>
                </c:pt>
                <c:pt idx="3">
                  <c:v>0.1</c:v>
                </c:pt>
                <c:pt idx="4">
                  <c:v>0.2</c:v>
                </c:pt>
                <c:pt idx="5">
                  <c:v>0.5</c:v>
                </c:pt>
                <c:pt idx="6">
                  <c:v>0.7</c:v>
                </c:pt>
                <c:pt idx="7">
                  <c:v>1</c:v>
                </c:pt>
                <c:pt idx="8">
                  <c:v>2</c:v>
                </c:pt>
              </c:numCache>
            </c:numRef>
          </c:cat>
          <c:val>
            <c:numRef>
              <c:f>Лист1!$E$7:$E$15</c:f>
              <c:numCache>
                <c:formatCode>General</c:formatCode>
                <c:ptCount val="9"/>
                <c:pt idx="0">
                  <c:v>1.44E-2</c:v>
                </c:pt>
                <c:pt idx="1">
                  <c:v>2.7900000000000001E-2</c:v>
                </c:pt>
                <c:pt idx="2">
                  <c:v>7.0999999999999994E-2</c:v>
                </c:pt>
                <c:pt idx="3">
                  <c:v>0.13200000000000001</c:v>
                </c:pt>
                <c:pt idx="4">
                  <c:v>0.3</c:v>
                </c:pt>
                <c:pt idx="5">
                  <c:v>0.71</c:v>
                </c:pt>
                <c:pt idx="6">
                  <c:v>0.98</c:v>
                </c:pt>
                <c:pt idx="7">
                  <c:v>1.32</c:v>
                </c:pt>
                <c:pt idx="8">
                  <c:v>2.82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701960896"/>
        <c:axId val="-1701956544"/>
      </c:lineChart>
      <c:catAx>
        <c:axId val="-17019608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701956544"/>
        <c:crosses val="autoZero"/>
        <c:auto val="1"/>
        <c:lblAlgn val="ctr"/>
        <c:lblOffset val="100"/>
        <c:noMultiLvlLbl val="0"/>
      </c:catAx>
      <c:valAx>
        <c:axId val="-1701956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701960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4630504520268297E-2"/>
          <c:y val="4.2759961127308066E-2"/>
          <c:w val="0.92029827040850665"/>
          <c:h val="0.77814038551303533"/>
        </c:manualLayout>
      </c:layout>
      <c:lineChart>
        <c:grouping val="standard"/>
        <c:varyColors val="0"/>
        <c:ser>
          <c:idx val="0"/>
          <c:order val="0"/>
          <c:tx>
            <c:v>Ku вых1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Лист1!$I$7:$I$20</c:f>
              <c:numCache>
                <c:formatCode>General</c:formatCode>
                <c:ptCount val="14"/>
                <c:pt idx="0">
                  <c:v>10</c:v>
                </c:pt>
                <c:pt idx="1">
                  <c:v>20</c:v>
                </c:pt>
                <c:pt idx="2">
                  <c:v>50</c:v>
                </c:pt>
                <c:pt idx="3">
                  <c:v>100</c:v>
                </c:pt>
                <c:pt idx="4">
                  <c:v>200</c:v>
                </c:pt>
                <c:pt idx="5">
                  <c:v>500</c:v>
                </c:pt>
                <c:pt idx="6">
                  <c:v>1000</c:v>
                </c:pt>
                <c:pt idx="7">
                  <c:v>2000</c:v>
                </c:pt>
                <c:pt idx="8">
                  <c:v>5000</c:v>
                </c:pt>
                <c:pt idx="9">
                  <c:v>10000</c:v>
                </c:pt>
                <c:pt idx="10">
                  <c:v>20000</c:v>
                </c:pt>
                <c:pt idx="11">
                  <c:v>50000</c:v>
                </c:pt>
                <c:pt idx="12">
                  <c:v>100000</c:v>
                </c:pt>
                <c:pt idx="13">
                  <c:v>200000</c:v>
                </c:pt>
              </c:numCache>
            </c:numRef>
          </c:cat>
          <c:val>
            <c:numRef>
              <c:f>Лист1!$K$7:$K$20</c:f>
              <c:numCache>
                <c:formatCode>0.000</c:formatCode>
                <c:ptCount val="14"/>
                <c:pt idx="0">
                  <c:v>5.5095178238318621</c:v>
                </c:pt>
                <c:pt idx="1">
                  <c:v>7.9090241653668567</c:v>
                </c:pt>
                <c:pt idx="2">
                  <c:v>15.139239026274112</c:v>
                </c:pt>
                <c:pt idx="3">
                  <c:v>16.539996358429214</c:v>
                </c:pt>
                <c:pt idx="4">
                  <c:v>17.418106072410847</c:v>
                </c:pt>
                <c:pt idx="5">
                  <c:v>17.90529298959974</c:v>
                </c:pt>
                <c:pt idx="6">
                  <c:v>17.745914396174236</c:v>
                </c:pt>
                <c:pt idx="7">
                  <c:v>18.061799739838872</c:v>
                </c:pt>
                <c:pt idx="8">
                  <c:v>18.215536313164691</c:v>
                </c:pt>
                <c:pt idx="9">
                  <c:v>18.441156521358472</c:v>
                </c:pt>
                <c:pt idx="10">
                  <c:v>18.215536313164691</c:v>
                </c:pt>
                <c:pt idx="11">
                  <c:v>19.488917910552239</c:v>
                </c:pt>
                <c:pt idx="12">
                  <c:v>20.244689128340234</c:v>
                </c:pt>
                <c:pt idx="13">
                  <c:v>21.159838939553737</c:v>
                </c:pt>
              </c:numCache>
            </c:numRef>
          </c:val>
          <c:smooth val="0"/>
        </c:ser>
        <c:ser>
          <c:idx val="1"/>
          <c:order val="1"/>
          <c:tx>
            <c:v>Ku вых2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Лист1!$I$7:$I$20</c:f>
              <c:numCache>
                <c:formatCode>General</c:formatCode>
                <c:ptCount val="14"/>
                <c:pt idx="0">
                  <c:v>10</c:v>
                </c:pt>
                <c:pt idx="1">
                  <c:v>20</c:v>
                </c:pt>
                <c:pt idx="2">
                  <c:v>50</c:v>
                </c:pt>
                <c:pt idx="3">
                  <c:v>100</c:v>
                </c:pt>
                <c:pt idx="4">
                  <c:v>200</c:v>
                </c:pt>
                <c:pt idx="5">
                  <c:v>500</c:v>
                </c:pt>
                <c:pt idx="6">
                  <c:v>1000</c:v>
                </c:pt>
                <c:pt idx="7">
                  <c:v>2000</c:v>
                </c:pt>
                <c:pt idx="8">
                  <c:v>5000</c:v>
                </c:pt>
                <c:pt idx="9">
                  <c:v>10000</c:v>
                </c:pt>
                <c:pt idx="10">
                  <c:v>20000</c:v>
                </c:pt>
                <c:pt idx="11">
                  <c:v>50000</c:v>
                </c:pt>
                <c:pt idx="12">
                  <c:v>100000</c:v>
                </c:pt>
                <c:pt idx="13">
                  <c:v>200000</c:v>
                </c:pt>
              </c:numCache>
            </c:numRef>
          </c:cat>
          <c:val>
            <c:numRef>
              <c:f>Лист1!$M$7:$M$20</c:f>
              <c:numCache>
                <c:formatCode>0.000</c:formatCode>
                <c:ptCount val="14"/>
                <c:pt idx="0">
                  <c:v>21.47960104723634</c:v>
                </c:pt>
                <c:pt idx="1">
                  <c:v>37.077439286435244</c:v>
                </c:pt>
                <c:pt idx="2">
                  <c:v>43.098039199714862</c:v>
                </c:pt>
                <c:pt idx="3">
                  <c:v>44.681664120667364</c:v>
                </c:pt>
                <c:pt idx="4">
                  <c:v>45.542356765171391</c:v>
                </c:pt>
                <c:pt idx="5">
                  <c:v>46.020599913279625</c:v>
                </c:pt>
                <c:pt idx="6">
                  <c:v>45.704714569614985</c:v>
                </c:pt>
                <c:pt idx="7">
                  <c:v>46.020599913279625</c:v>
                </c:pt>
                <c:pt idx="8">
                  <c:v>46.174336486605441</c:v>
                </c:pt>
                <c:pt idx="9">
                  <c:v>46.325399244414356</c:v>
                </c:pt>
                <c:pt idx="10">
                  <c:v>46.020599913279625</c:v>
                </c:pt>
                <c:pt idx="11">
                  <c:v>46.904673163120698</c:v>
                </c:pt>
                <c:pt idx="12">
                  <c:v>47.707017627280344</c:v>
                </c:pt>
                <c:pt idx="13">
                  <c:v>46.619864380828488</c:v>
                </c:pt>
              </c:numCache>
            </c:numRef>
          </c:val>
          <c:smooth val="0"/>
        </c:ser>
        <c:ser>
          <c:idx val="2"/>
          <c:order val="2"/>
          <c:tx>
            <c:v>Ku вых3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Лист1!$I$7:$I$20</c:f>
              <c:numCache>
                <c:formatCode>General</c:formatCode>
                <c:ptCount val="14"/>
                <c:pt idx="0">
                  <c:v>10</c:v>
                </c:pt>
                <c:pt idx="1">
                  <c:v>20</c:v>
                </c:pt>
                <c:pt idx="2">
                  <c:v>50</c:v>
                </c:pt>
                <c:pt idx="3">
                  <c:v>100</c:v>
                </c:pt>
                <c:pt idx="4">
                  <c:v>200</c:v>
                </c:pt>
                <c:pt idx="5">
                  <c:v>500</c:v>
                </c:pt>
                <c:pt idx="6">
                  <c:v>1000</c:v>
                </c:pt>
                <c:pt idx="7">
                  <c:v>2000</c:v>
                </c:pt>
                <c:pt idx="8">
                  <c:v>5000</c:v>
                </c:pt>
                <c:pt idx="9">
                  <c:v>10000</c:v>
                </c:pt>
                <c:pt idx="10">
                  <c:v>20000</c:v>
                </c:pt>
                <c:pt idx="11">
                  <c:v>50000</c:v>
                </c:pt>
                <c:pt idx="12">
                  <c:v>100000</c:v>
                </c:pt>
                <c:pt idx="13">
                  <c:v>200000</c:v>
                </c:pt>
              </c:numCache>
            </c:numRef>
          </c:cat>
          <c:val>
            <c:numRef>
              <c:f>Лист1!$O$7:$O$20</c:f>
              <c:numCache>
                <c:formatCode>0.000</c:formatCode>
                <c:ptCount val="14"/>
                <c:pt idx="0">
                  <c:v>5.7047145696149872</c:v>
                </c:pt>
                <c:pt idx="1">
                  <c:v>10.916741341782448</c:v>
                </c:pt>
                <c:pt idx="2">
                  <c:v>15.767408311306594</c:v>
                </c:pt>
                <c:pt idx="3">
                  <c:v>16.72286394722661</c:v>
                </c:pt>
                <c:pt idx="4">
                  <c:v>17.418106072410847</c:v>
                </c:pt>
                <c:pt idx="5">
                  <c:v>17.745914396174236</c:v>
                </c:pt>
                <c:pt idx="6">
                  <c:v>17.665114840139434</c:v>
                </c:pt>
                <c:pt idx="7">
                  <c:v>17.90529298959974</c:v>
                </c:pt>
                <c:pt idx="8">
                  <c:v>13.979400086720377</c:v>
                </c:pt>
                <c:pt idx="9">
                  <c:v>18.061799739838872</c:v>
                </c:pt>
                <c:pt idx="10">
                  <c:v>17.745914396174236</c:v>
                </c:pt>
                <c:pt idx="11">
                  <c:v>18.515079432557748</c:v>
                </c:pt>
                <c:pt idx="12">
                  <c:v>18.945872989679941</c:v>
                </c:pt>
                <c:pt idx="13">
                  <c:v>21.686417714000719</c:v>
                </c:pt>
              </c:numCache>
            </c:numRef>
          </c:val>
          <c:smooth val="0"/>
        </c:ser>
        <c:ser>
          <c:idx val="3"/>
          <c:order val="3"/>
          <c:tx>
            <c:v>Ku вых4</c:v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Лист1!$I$7:$I$20</c:f>
              <c:numCache>
                <c:formatCode>General</c:formatCode>
                <c:ptCount val="14"/>
                <c:pt idx="0">
                  <c:v>10</c:v>
                </c:pt>
                <c:pt idx="1">
                  <c:v>20</c:v>
                </c:pt>
                <c:pt idx="2">
                  <c:v>50</c:v>
                </c:pt>
                <c:pt idx="3">
                  <c:v>100</c:v>
                </c:pt>
                <c:pt idx="4">
                  <c:v>200</c:v>
                </c:pt>
                <c:pt idx="5">
                  <c:v>500</c:v>
                </c:pt>
                <c:pt idx="6">
                  <c:v>1000</c:v>
                </c:pt>
                <c:pt idx="7">
                  <c:v>2000</c:v>
                </c:pt>
                <c:pt idx="8">
                  <c:v>5000</c:v>
                </c:pt>
                <c:pt idx="9">
                  <c:v>10000</c:v>
                </c:pt>
                <c:pt idx="10">
                  <c:v>20000</c:v>
                </c:pt>
                <c:pt idx="11">
                  <c:v>50000</c:v>
                </c:pt>
                <c:pt idx="12">
                  <c:v>100000</c:v>
                </c:pt>
                <c:pt idx="13">
                  <c:v>200000</c:v>
                </c:pt>
              </c:numCache>
            </c:numRef>
          </c:cat>
          <c:val>
            <c:numRef>
              <c:f>Лист1!$Q$7:$Q$20</c:f>
              <c:numCache>
                <c:formatCode>0.000</c:formatCode>
                <c:ptCount val="14"/>
                <c:pt idx="0">
                  <c:v>6.9605311668040954</c:v>
                </c:pt>
                <c:pt idx="1">
                  <c:v>11.725314482894611</c:v>
                </c:pt>
                <c:pt idx="2">
                  <c:v>15.967092729438612</c:v>
                </c:pt>
                <c:pt idx="3">
                  <c:v>17.07743928643524</c:v>
                </c:pt>
                <c:pt idx="4">
                  <c:v>17.745914396174236</c:v>
                </c:pt>
                <c:pt idx="5">
                  <c:v>18.061799739838872</c:v>
                </c:pt>
                <c:pt idx="6">
                  <c:v>17.90529298959974</c:v>
                </c:pt>
                <c:pt idx="7">
                  <c:v>18.061799739838872</c:v>
                </c:pt>
                <c:pt idx="8">
                  <c:v>18.36659907097361</c:v>
                </c:pt>
                <c:pt idx="9">
                  <c:v>18.441156521358472</c:v>
                </c:pt>
                <c:pt idx="10">
                  <c:v>18.215536313164691</c:v>
                </c:pt>
                <c:pt idx="11">
                  <c:v>19.488917910552239</c:v>
                </c:pt>
                <c:pt idx="12">
                  <c:v>20.599264467548863</c:v>
                </c:pt>
                <c:pt idx="13">
                  <c:v>20.939931253524474</c:v>
                </c:pt>
              </c:numCache>
            </c:numRef>
          </c:val>
          <c:smooth val="0"/>
        </c:ser>
        <c:ser>
          <c:idx val="4"/>
          <c:order val="4"/>
          <c:tx>
            <c:v>Ku вых5</c:v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Лист1!$I$7:$I$20</c:f>
              <c:numCache>
                <c:formatCode>General</c:formatCode>
                <c:ptCount val="14"/>
                <c:pt idx="0">
                  <c:v>10</c:v>
                </c:pt>
                <c:pt idx="1">
                  <c:v>20</c:v>
                </c:pt>
                <c:pt idx="2">
                  <c:v>50</c:v>
                </c:pt>
                <c:pt idx="3">
                  <c:v>100</c:v>
                </c:pt>
                <c:pt idx="4">
                  <c:v>200</c:v>
                </c:pt>
                <c:pt idx="5">
                  <c:v>500</c:v>
                </c:pt>
                <c:pt idx="6">
                  <c:v>1000</c:v>
                </c:pt>
                <c:pt idx="7">
                  <c:v>2000</c:v>
                </c:pt>
                <c:pt idx="8">
                  <c:v>5000</c:v>
                </c:pt>
                <c:pt idx="9">
                  <c:v>10000</c:v>
                </c:pt>
                <c:pt idx="10">
                  <c:v>20000</c:v>
                </c:pt>
                <c:pt idx="11">
                  <c:v>50000</c:v>
                </c:pt>
                <c:pt idx="12">
                  <c:v>100000</c:v>
                </c:pt>
                <c:pt idx="13">
                  <c:v>200000</c:v>
                </c:pt>
              </c:numCache>
            </c:numRef>
          </c:cat>
          <c:val>
            <c:numRef>
              <c:f>Лист1!$S$7:$S$20</c:f>
              <c:numCache>
                <c:formatCode>0.000</c:formatCode>
                <c:ptCount val="14"/>
                <c:pt idx="0">
                  <c:v>23.010743091665866</c:v>
                </c:pt>
                <c:pt idx="1">
                  <c:v>29.41744610885322</c:v>
                </c:pt>
                <c:pt idx="2">
                  <c:v>44.12108964866249</c:v>
                </c:pt>
                <c:pt idx="3">
                  <c:v>45.3769062458516</c:v>
                </c:pt>
                <c:pt idx="4">
                  <c:v>46.020599913279625</c:v>
                </c:pt>
                <c:pt idx="5">
                  <c:v>46.325399244414356</c:v>
                </c:pt>
                <c:pt idx="6">
                  <c:v>46.020599913279625</c:v>
                </c:pt>
                <c:pt idx="7">
                  <c:v>46.325399244414356</c:v>
                </c:pt>
                <c:pt idx="8">
                  <c:v>46.473879605998498</c:v>
                </c:pt>
                <c:pt idx="9">
                  <c:v>46.325399244414356</c:v>
                </c:pt>
                <c:pt idx="10">
                  <c:v>46.325399244414356</c:v>
                </c:pt>
                <c:pt idx="11">
                  <c:v>46.904673163120698</c:v>
                </c:pt>
                <c:pt idx="12">
                  <c:v>47.707017627280344</c:v>
                </c:pt>
                <c:pt idx="13">
                  <c:v>46.904673163120698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701953280"/>
        <c:axId val="-1701963072"/>
      </c:lineChart>
      <c:catAx>
        <c:axId val="-17019532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701963072"/>
        <c:crosses val="autoZero"/>
        <c:auto val="1"/>
        <c:lblAlgn val="ctr"/>
        <c:lblOffset val="100"/>
        <c:noMultiLvlLbl val="0"/>
      </c:catAx>
      <c:valAx>
        <c:axId val="-17019630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7019532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9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dcterms:created xsi:type="dcterms:W3CDTF">2025-03-31T09:15:00Z</dcterms:created>
  <dcterms:modified xsi:type="dcterms:W3CDTF">2025-04-08T16:24:00Z</dcterms:modified>
</cp:coreProperties>
</file>