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48B9" w:rsidRDefault="00000000">
      <w:pPr>
        <w:spacing w:before="240" w:after="24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Sample Requirements </w:t>
      </w:r>
    </w:p>
    <w:p w14:paraId="00000002" w14:textId="77777777" w:rsidR="006A48B9" w:rsidRDefault="00000000">
      <w:pPr>
        <w:numPr>
          <w:ilvl w:val="0"/>
          <w:numId w:val="3"/>
        </w:numPr>
        <w:spacing w:before="240" w:after="240"/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>
        <w:rPr>
          <w:b/>
          <w:bCs/>
          <w:sz w:val="36"/>
          <w:szCs w:val="36"/>
          <w:u w:val="single"/>
        </w:rPr>
        <w:t>ICP-OES</w:t>
      </w:r>
      <w:r>
        <w:rPr>
          <w:b/>
          <w:bCs/>
          <w:sz w:val="36"/>
          <w:szCs w:val="36"/>
        </w:rPr>
        <w:t xml:space="preserve"> </w:t>
      </w:r>
    </w:p>
    <w:p w14:paraId="00000003" w14:textId="77777777" w:rsidR="006A48B9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To ensure accurate results and prevent damage to the instrument, samples for Inductively Coupled Plasma Optical Emission Spectroscopy (ICP-OES) must meet specific physical and chemical criteria.</w:t>
      </w:r>
    </w:p>
    <w:p w14:paraId="00000004" w14:textId="77777777" w:rsidR="006A48B9" w:rsidRDefault="00000000">
      <w:pPr>
        <w:numPr>
          <w:ilvl w:val="0"/>
          <w:numId w:val="4"/>
        </w:numPr>
        <w:spacing w:before="2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Form:</w:t>
      </w:r>
      <w:r>
        <w:rPr>
          <w:sz w:val="32"/>
          <w:szCs w:val="32"/>
        </w:rPr>
        <w:t xml:space="preserve"> Samples must be in a </w:t>
      </w:r>
      <w:r>
        <w:rPr>
          <w:b/>
          <w:bCs/>
          <w:sz w:val="32"/>
          <w:szCs w:val="32"/>
        </w:rPr>
        <w:t>liquid</w:t>
      </w:r>
      <w:r>
        <w:rPr>
          <w:sz w:val="32"/>
          <w:szCs w:val="32"/>
        </w:rPr>
        <w:t xml:space="preserve"> state (aqueous). Solid samples must undergo </w:t>
      </w:r>
      <w:r>
        <w:rPr>
          <w:b/>
          <w:bCs/>
          <w:sz w:val="32"/>
          <w:szCs w:val="32"/>
        </w:rPr>
        <w:t>acid digestion</w:t>
      </w:r>
      <w:r>
        <w:rPr>
          <w:sz w:val="32"/>
          <w:szCs w:val="32"/>
        </w:rPr>
        <w:t xml:space="preserve">. </w:t>
      </w:r>
    </w:p>
    <w:p w14:paraId="00000005" w14:textId="77777777" w:rsidR="006A48B9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Filtration</w:t>
      </w:r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Solutions must be free of suspended solids to prevent clogging the nebulizer. Use a </w:t>
      </w:r>
      <w:r>
        <w:rPr>
          <w:b/>
          <w:bCs/>
          <w:sz w:val="32"/>
          <w:szCs w:val="32"/>
        </w:rPr>
        <w:t>0.45 µm</w:t>
      </w:r>
      <w:r>
        <w:rPr>
          <w:sz w:val="32"/>
          <w:szCs w:val="32"/>
        </w:rPr>
        <w:t xml:space="preserve"> (standard) or </w:t>
      </w:r>
      <w:r>
        <w:rPr>
          <w:b/>
          <w:bCs/>
          <w:sz w:val="32"/>
          <w:szCs w:val="32"/>
        </w:rPr>
        <w:t>0.2 µm</w:t>
      </w:r>
      <w:r>
        <w:rPr>
          <w:sz w:val="32"/>
          <w:szCs w:val="32"/>
        </w:rPr>
        <w:t xml:space="preserve"> (for ultra-trace) membrane filter.</w:t>
      </w:r>
    </w:p>
    <w:p w14:paraId="00000006" w14:textId="77777777" w:rsidR="006A48B9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Viscous Sample</w:t>
      </w:r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High-viscosity samples (like oils or concentrated acids) must be diluted to match the viscosity of the calibration standards to ensure consistent uptake rates.</w:t>
      </w:r>
    </w:p>
    <w:p w14:paraId="00000007" w14:textId="77777777" w:rsidR="006A48B9" w:rsidRDefault="00000000">
      <w:pPr>
        <w:numPr>
          <w:ilvl w:val="0"/>
          <w:numId w:val="4"/>
        </w:numPr>
        <w:spacing w:after="2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Acid Matrix</w:t>
      </w:r>
      <w:r>
        <w:rPr>
          <w:sz w:val="32"/>
          <w:szCs w:val="32"/>
        </w:rPr>
        <w:t xml:space="preserve">: </w:t>
      </w:r>
    </w:p>
    <w:p w14:paraId="00000008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Nitric Acid (HNO3)</w:t>
      </w:r>
      <w:r>
        <w:rPr>
          <w:sz w:val="32"/>
          <w:szCs w:val="32"/>
        </w:rPr>
        <w:t xml:space="preserve"> is the preferred matrix. It keeps most elements in solution and is "plasma-friendly”. </w:t>
      </w:r>
    </w:p>
    <w:p w14:paraId="00000009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Hydrochloric Acid (HCl):</w:t>
      </w:r>
      <w:r>
        <w:rPr>
          <w:sz w:val="32"/>
          <w:szCs w:val="32"/>
        </w:rPr>
        <w:t xml:space="preserve"> Required for stabilizing elements like Ag, Au, Pd, Pt, Sb, and Sn. </w:t>
      </w:r>
    </w:p>
    <w:p w14:paraId="0000000A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Aqua regia</w:t>
      </w:r>
      <w:r>
        <w:rPr>
          <w:sz w:val="32"/>
          <w:szCs w:val="32"/>
        </w:rPr>
        <w:t xml:space="preserve"> and </w:t>
      </w:r>
      <w:r>
        <w:rPr>
          <w:b/>
          <w:bCs/>
          <w:sz w:val="32"/>
          <w:szCs w:val="32"/>
        </w:rPr>
        <w:t>Reverse aqua regia</w:t>
      </w:r>
      <w:r>
        <w:rPr>
          <w:sz w:val="32"/>
          <w:szCs w:val="32"/>
        </w:rPr>
        <w:t xml:space="preserve"> can be used in some special cases.</w:t>
      </w:r>
    </w:p>
    <w:p w14:paraId="0000000B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Hydrofluoric Acid (HF):</w:t>
      </w:r>
      <w:r>
        <w:rPr>
          <w:sz w:val="32"/>
          <w:szCs w:val="32"/>
        </w:rPr>
        <w:t xml:space="preserve"> Only used if the sample contains silica (SiO2) or refractory elements.</w:t>
      </w:r>
    </w:p>
    <w:p w14:paraId="0000000C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For Dilution</w:t>
      </w:r>
      <w:r>
        <w:rPr>
          <w:sz w:val="32"/>
          <w:szCs w:val="32"/>
        </w:rPr>
        <w:t xml:space="preserve">: It is required to use only </w:t>
      </w:r>
      <w:r>
        <w:rPr>
          <w:b/>
          <w:bCs/>
          <w:sz w:val="32"/>
          <w:szCs w:val="32"/>
        </w:rPr>
        <w:t xml:space="preserve">Type I Ultrapure </w:t>
      </w:r>
      <w:r>
        <w:rPr>
          <w:sz w:val="32"/>
          <w:szCs w:val="32"/>
        </w:rPr>
        <w:t>Water.</w:t>
      </w:r>
    </w:p>
    <w:p w14:paraId="0000000D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Note</w:t>
      </w:r>
      <w:r>
        <w:rPr>
          <w:sz w:val="32"/>
          <w:szCs w:val="32"/>
        </w:rPr>
        <w:t xml:space="preserve">: For details about </w:t>
      </w:r>
      <w:r>
        <w:rPr>
          <w:b/>
          <w:bCs/>
          <w:sz w:val="32"/>
          <w:szCs w:val="32"/>
        </w:rPr>
        <w:t>Acid Digestion</w:t>
      </w:r>
      <w:r>
        <w:rPr>
          <w:sz w:val="32"/>
          <w:szCs w:val="32"/>
        </w:rPr>
        <w:t xml:space="preserve"> consider Standard guideline </w:t>
      </w:r>
      <w:r>
        <w:rPr>
          <w:b/>
          <w:bCs/>
          <w:sz w:val="32"/>
          <w:szCs w:val="32"/>
        </w:rPr>
        <w:t>USEPA 3051a</w:t>
      </w:r>
      <w:r>
        <w:rPr>
          <w:sz w:val="32"/>
          <w:szCs w:val="32"/>
        </w:rPr>
        <w:t xml:space="preserve"> &amp; </w:t>
      </w:r>
      <w:r>
        <w:rPr>
          <w:b/>
          <w:bCs/>
          <w:sz w:val="32"/>
          <w:szCs w:val="32"/>
        </w:rPr>
        <w:t>USEPA 3050 b</w:t>
      </w:r>
      <w:r>
        <w:rPr>
          <w:sz w:val="32"/>
          <w:szCs w:val="32"/>
        </w:rPr>
        <w:t>.</w:t>
      </w:r>
    </w:p>
    <w:p w14:paraId="0000000E" w14:textId="77777777" w:rsidR="006A48B9" w:rsidRDefault="00000000">
      <w:pPr>
        <w:numPr>
          <w:ilvl w:val="0"/>
          <w:numId w:val="4"/>
        </w:numPr>
        <w:spacing w:before="2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Total Dissolved Solids (TDS):</w:t>
      </w:r>
      <w:r>
        <w:rPr>
          <w:sz w:val="32"/>
          <w:szCs w:val="32"/>
        </w:rPr>
        <w:t xml:space="preserve"> TDS should be &lt; 1% (10,000 ppm).</w:t>
      </w:r>
    </w:p>
    <w:p w14:paraId="0000000F" w14:textId="77777777" w:rsidR="006A48B9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Minimum Volume:</w:t>
      </w:r>
      <w:r>
        <w:rPr>
          <w:sz w:val="32"/>
          <w:szCs w:val="32"/>
        </w:rPr>
        <w:t xml:space="preserve"> Typically required </w:t>
      </w:r>
      <w:r>
        <w:rPr>
          <w:b/>
          <w:bCs/>
          <w:sz w:val="32"/>
          <w:szCs w:val="32"/>
        </w:rPr>
        <w:t>10 mL</w:t>
      </w:r>
      <w:r>
        <w:rPr>
          <w:sz w:val="32"/>
          <w:szCs w:val="32"/>
        </w:rPr>
        <w:t xml:space="preserve"> per sample solution.</w:t>
      </w:r>
    </w:p>
    <w:p w14:paraId="00000010" w14:textId="77777777" w:rsidR="006A48B9" w:rsidRDefault="00000000">
      <w:pPr>
        <w:numPr>
          <w:ilvl w:val="0"/>
          <w:numId w:val="4"/>
        </w:numPr>
        <w:spacing w:after="240"/>
        <w:rPr>
          <w:sz w:val="32"/>
          <w:szCs w:val="32"/>
        </w:rPr>
      </w:pPr>
      <w:r>
        <w:rPr>
          <w:sz w:val="32"/>
          <w:szCs w:val="32"/>
        </w:rPr>
        <w:t xml:space="preserve">Minimum 100mg of Solid/powder sample required. </w:t>
      </w:r>
    </w:p>
    <w:p w14:paraId="00000011" w14:textId="77777777" w:rsidR="006A48B9" w:rsidRDefault="006A48B9">
      <w:pPr>
        <w:spacing w:before="240" w:after="240"/>
        <w:ind w:left="720"/>
        <w:rPr>
          <w:sz w:val="32"/>
          <w:szCs w:val="32"/>
        </w:rPr>
      </w:pPr>
    </w:p>
    <w:p w14:paraId="00000012" w14:textId="77777777" w:rsidR="006A48B9" w:rsidRDefault="00000000">
      <w:pPr>
        <w:numPr>
          <w:ilvl w:val="0"/>
          <w:numId w:val="4"/>
        </w:num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Methods:</w:t>
      </w:r>
    </w:p>
    <w:p w14:paraId="00000013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u w:val="single"/>
        </w:rPr>
        <w:t>IntelliQuant</w:t>
      </w:r>
      <w:proofErr w:type="spellEnd"/>
      <w:r>
        <w:rPr>
          <w:b/>
          <w:bCs/>
          <w:sz w:val="32"/>
          <w:szCs w:val="32"/>
          <w:u w:val="single"/>
        </w:rPr>
        <w:t xml:space="preserve"> Screening: </w:t>
      </w:r>
      <w:r>
        <w:rPr>
          <w:sz w:val="32"/>
          <w:szCs w:val="32"/>
        </w:rPr>
        <w:t xml:space="preserve">It is a semi-quantitative method that performs a rapid, full-spectrum scan (typically 167–785 nm) of a sample. </w:t>
      </w:r>
    </w:p>
    <w:p w14:paraId="00000014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sz w:val="32"/>
          <w:szCs w:val="32"/>
        </w:rPr>
        <w:t>It identifies which elements are present in your sample and their approximate concentrations without needing a dedicated standard calibration curve for every element.</w:t>
      </w:r>
    </w:p>
    <w:p w14:paraId="00000015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Quantitative Estimation: </w:t>
      </w:r>
      <w:r>
        <w:rPr>
          <w:sz w:val="32"/>
          <w:szCs w:val="32"/>
        </w:rPr>
        <w:t>It is the most accurate way to measure a specific element at a specific wavelength.</w:t>
      </w:r>
    </w:p>
    <w:p w14:paraId="00000016" w14:textId="77777777" w:rsidR="006A48B9" w:rsidRDefault="00000000">
      <w:pPr>
        <w:spacing w:before="240" w:after="240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Standard solution</w:t>
      </w:r>
      <w:r>
        <w:rPr>
          <w:sz w:val="32"/>
          <w:szCs w:val="32"/>
        </w:rPr>
        <w:t xml:space="preserve"> (concentration known) required for every element, to form Linear Calibration Curve and target element’s concentration must be within the Linear Dynamic Range.</w:t>
      </w:r>
    </w:p>
    <w:p w14:paraId="00000017" w14:textId="77777777" w:rsidR="006A48B9" w:rsidRDefault="006A48B9">
      <w:pPr>
        <w:spacing w:before="240" w:after="240"/>
        <w:ind w:left="720"/>
        <w:rPr>
          <w:sz w:val="32"/>
          <w:szCs w:val="32"/>
        </w:rPr>
      </w:pPr>
    </w:p>
    <w:p w14:paraId="00000018" w14:textId="77777777" w:rsidR="006A48B9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br w:type="page"/>
      </w:r>
    </w:p>
    <w:p w14:paraId="00000019" w14:textId="77777777" w:rsidR="006A48B9" w:rsidRDefault="00000000">
      <w:pPr>
        <w:numPr>
          <w:ilvl w:val="0"/>
          <w:numId w:val="5"/>
        </w:num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FTIR</w:t>
      </w:r>
    </w:p>
    <w:p w14:paraId="0000001A" w14:textId="77777777" w:rsidR="006A48B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To get reliable results from Fourier Transform Infrared (FTIR) spectroscopy, your samples need to be prepared specifically to allow infrared light to pass through or reflect off them correctly.</w:t>
      </w:r>
    </w:p>
    <w:p w14:paraId="0000001B" w14:textId="77777777" w:rsidR="006A48B9" w:rsidRDefault="00000000">
      <w:pPr>
        <w:numPr>
          <w:ilvl w:val="0"/>
          <w:numId w:val="1"/>
        </w:numPr>
        <w:spacing w:before="2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Solid/Powders</w:t>
      </w:r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Only a tiny amount (2-10mg) is needed, just enough to cover the active area of the crystal (a circle 2 mm in diameter). It should be </w:t>
      </w:r>
      <w:r>
        <w:rPr>
          <w:b/>
          <w:bCs/>
          <w:sz w:val="32"/>
          <w:szCs w:val="32"/>
        </w:rPr>
        <w:t>Moisture free</w:t>
      </w:r>
      <w:r>
        <w:rPr>
          <w:sz w:val="32"/>
          <w:szCs w:val="32"/>
        </w:rPr>
        <w:t>.</w:t>
      </w:r>
    </w:p>
    <w:p w14:paraId="0000001C" w14:textId="77777777" w:rsidR="006A48B9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Liquids</w:t>
      </w:r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 single drop is sufficient. The liquid must be viscous enough not to evaporate instantly or runny enough to wet the crystal surface.</w:t>
      </w:r>
    </w:p>
    <w:p w14:paraId="0000001D" w14:textId="77777777" w:rsidR="006A48B9" w:rsidRDefault="00000000">
      <w:pPr>
        <w:numPr>
          <w:ilvl w:val="0"/>
          <w:numId w:val="1"/>
        </w:numPr>
        <w:spacing w:after="2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Films/Polymers</w:t>
      </w:r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Ensure the film is not too thick to be clamped, but thick enough to be handled.</w:t>
      </w:r>
    </w:p>
    <w:p w14:paraId="0000001E" w14:textId="77777777" w:rsidR="006A48B9" w:rsidRDefault="00000000">
      <w:pPr>
        <w:spacing w:before="240" w:after="24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Note</w:t>
      </w:r>
      <w:r>
        <w:rPr>
          <w:sz w:val="32"/>
          <w:szCs w:val="32"/>
        </w:rPr>
        <w:t>: Lint-free tissue and a high-purity solvent (Isopropyl alcohol) is required to clean the crystal between every run.</w:t>
      </w:r>
    </w:p>
    <w:p w14:paraId="0000001F" w14:textId="77777777" w:rsidR="006A48B9" w:rsidRDefault="006A48B9">
      <w:pPr>
        <w:spacing w:before="240" w:after="240"/>
        <w:rPr>
          <w:sz w:val="32"/>
          <w:szCs w:val="32"/>
        </w:rPr>
      </w:pPr>
    </w:p>
    <w:p w14:paraId="00000020" w14:textId="77777777" w:rsidR="006A48B9" w:rsidRDefault="00000000">
      <w:pPr>
        <w:pStyle w:val="Heading1"/>
        <w:keepNext w:val="0"/>
        <w:keepLines w:val="0"/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9FAFB"/>
        <w:spacing w:before="0" w:line="240" w:lineRule="auto"/>
        <w:rPr>
          <w:b/>
          <w:bCs/>
          <w:sz w:val="36"/>
          <w:szCs w:val="36"/>
        </w:rPr>
      </w:pPr>
      <w:bookmarkStart w:id="0" w:name="_fcypnoun2uyl" w:colFirst="0" w:colLast="0"/>
      <w:bookmarkEnd w:id="0"/>
      <w:r>
        <w:rPr>
          <w:b/>
          <w:bCs/>
          <w:sz w:val="36"/>
          <w:szCs w:val="36"/>
          <w:u w:val="single"/>
        </w:rPr>
        <w:t>Flash Point Tester</w:t>
      </w:r>
    </w:p>
    <w:p w14:paraId="00000021" w14:textId="77777777" w:rsidR="006A48B9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Minimum 50mL sample is required.</w:t>
      </w:r>
    </w:p>
    <w:p w14:paraId="00000022" w14:textId="77777777" w:rsidR="006A48B9" w:rsidRDefault="006A48B9">
      <w:pPr>
        <w:spacing w:before="240" w:after="240"/>
        <w:rPr>
          <w:sz w:val="32"/>
          <w:szCs w:val="32"/>
        </w:rPr>
      </w:pPr>
    </w:p>
    <w:p w14:paraId="00000023" w14:textId="77777777" w:rsidR="006A48B9" w:rsidRDefault="00000000">
      <w:pPr>
        <w:numPr>
          <w:ilvl w:val="0"/>
          <w:numId w:val="2"/>
        </w:numPr>
        <w:spacing w:before="240" w:after="240"/>
        <w:rPr>
          <w:b/>
          <w:bCs/>
          <w:color w:val="374151"/>
          <w:sz w:val="37"/>
          <w:szCs w:val="37"/>
          <w:shd w:val="clear" w:color="auto" w:fill="F9FAFB"/>
        </w:rPr>
      </w:pPr>
      <w:r>
        <w:rPr>
          <w:b/>
          <w:bCs/>
          <w:color w:val="374151"/>
          <w:sz w:val="37"/>
          <w:szCs w:val="37"/>
          <w:u w:val="single"/>
          <w:shd w:val="clear" w:color="auto" w:fill="F9FAFB"/>
        </w:rPr>
        <w:t>Automatic Kinematic Viscometer</w:t>
      </w:r>
    </w:p>
    <w:p w14:paraId="00000024" w14:textId="77777777" w:rsidR="006A48B9" w:rsidRDefault="006A48B9">
      <w:pPr>
        <w:spacing w:before="240" w:after="240"/>
        <w:rPr>
          <w:b/>
          <w:bCs/>
          <w:color w:val="374151"/>
          <w:sz w:val="37"/>
          <w:szCs w:val="37"/>
          <w:u w:val="single"/>
          <w:shd w:val="clear" w:color="auto" w:fill="F9FAFB"/>
        </w:rPr>
      </w:pPr>
    </w:p>
    <w:p w14:paraId="00000025" w14:textId="77777777" w:rsidR="006A48B9" w:rsidRDefault="00000000">
      <w:pPr>
        <w:numPr>
          <w:ilvl w:val="0"/>
          <w:numId w:val="1"/>
        </w:numPr>
        <w:spacing w:before="240"/>
        <w:rPr>
          <w:sz w:val="32"/>
          <w:szCs w:val="32"/>
        </w:rPr>
      </w:pPr>
      <w:r>
        <w:rPr>
          <w:b/>
          <w:bCs/>
          <w:color w:val="374151"/>
          <w:sz w:val="31"/>
          <w:szCs w:val="31"/>
          <w:shd w:val="clear" w:color="auto" w:fill="F9FAFB"/>
        </w:rPr>
        <w:t>Minimum Volume</w:t>
      </w:r>
      <w:r>
        <w:rPr>
          <w:color w:val="374151"/>
          <w:sz w:val="31"/>
          <w:szCs w:val="31"/>
          <w:shd w:val="clear" w:color="auto" w:fill="F9FAFB"/>
        </w:rPr>
        <w:t>: Approximately 10 mL for a single measurement.</w:t>
      </w:r>
    </w:p>
    <w:p w14:paraId="00000026" w14:textId="77777777" w:rsidR="006A48B9" w:rsidRDefault="00000000">
      <w:pPr>
        <w:numPr>
          <w:ilvl w:val="0"/>
          <w:numId w:val="1"/>
        </w:numPr>
        <w:rPr>
          <w:color w:val="374151"/>
          <w:sz w:val="31"/>
          <w:szCs w:val="31"/>
          <w:shd w:val="clear" w:color="auto" w:fill="F9FAFB"/>
        </w:rPr>
      </w:pPr>
      <w:r>
        <w:rPr>
          <w:color w:val="374151"/>
          <w:sz w:val="31"/>
          <w:szCs w:val="31"/>
          <w:shd w:val="clear" w:color="auto" w:fill="F9FAFB"/>
        </w:rPr>
        <w:t xml:space="preserve">The sample must be </w:t>
      </w:r>
      <w:r>
        <w:rPr>
          <w:b/>
          <w:bCs/>
          <w:color w:val="374151"/>
          <w:sz w:val="31"/>
          <w:szCs w:val="31"/>
          <w:shd w:val="clear" w:color="auto" w:fill="F9FAFB"/>
        </w:rPr>
        <w:t>Uniform</w:t>
      </w:r>
      <w:r>
        <w:rPr>
          <w:color w:val="374151"/>
          <w:sz w:val="31"/>
          <w:szCs w:val="31"/>
          <w:shd w:val="clear" w:color="auto" w:fill="F9FAFB"/>
        </w:rPr>
        <w:t xml:space="preserve"> and </w:t>
      </w:r>
      <w:r>
        <w:rPr>
          <w:b/>
          <w:bCs/>
          <w:color w:val="374151"/>
          <w:sz w:val="31"/>
          <w:szCs w:val="31"/>
          <w:shd w:val="clear" w:color="auto" w:fill="F9FAFB"/>
        </w:rPr>
        <w:t>Bubble free</w:t>
      </w:r>
      <w:r>
        <w:rPr>
          <w:color w:val="374151"/>
          <w:sz w:val="31"/>
          <w:szCs w:val="31"/>
          <w:shd w:val="clear" w:color="auto" w:fill="F9FAFB"/>
        </w:rPr>
        <w:t>.</w:t>
      </w:r>
    </w:p>
    <w:p w14:paraId="00000027" w14:textId="77777777" w:rsidR="006A48B9" w:rsidRDefault="00000000">
      <w:pPr>
        <w:numPr>
          <w:ilvl w:val="0"/>
          <w:numId w:val="1"/>
        </w:numPr>
        <w:rPr>
          <w:color w:val="374151"/>
          <w:sz w:val="31"/>
          <w:szCs w:val="31"/>
          <w:shd w:val="clear" w:color="auto" w:fill="F9FAFB"/>
        </w:rPr>
      </w:pPr>
      <w:r>
        <w:rPr>
          <w:color w:val="374151"/>
          <w:sz w:val="31"/>
          <w:szCs w:val="31"/>
          <w:shd w:val="clear" w:color="auto" w:fill="F9FAFB"/>
        </w:rPr>
        <w:lastRenderedPageBreak/>
        <w:t xml:space="preserve">Sample </w:t>
      </w:r>
      <w:r>
        <w:rPr>
          <w:i/>
          <w:iCs/>
          <w:color w:val="374151"/>
          <w:sz w:val="31"/>
          <w:szCs w:val="31"/>
          <w:shd w:val="clear" w:color="auto" w:fill="F9FAFB"/>
        </w:rPr>
        <w:t>must</w:t>
      </w:r>
      <w:r>
        <w:rPr>
          <w:color w:val="374151"/>
          <w:sz w:val="31"/>
          <w:szCs w:val="31"/>
          <w:shd w:val="clear" w:color="auto" w:fill="F9FAFB"/>
        </w:rPr>
        <w:t xml:space="preserve"> be filtered through a 75 micron screen.</w:t>
      </w:r>
    </w:p>
    <w:p w14:paraId="00000028" w14:textId="77777777" w:rsidR="006A48B9" w:rsidRDefault="00000000">
      <w:pPr>
        <w:numPr>
          <w:ilvl w:val="0"/>
          <w:numId w:val="1"/>
        </w:numPr>
        <w:spacing w:after="240"/>
        <w:rPr>
          <w:color w:val="374151"/>
          <w:sz w:val="31"/>
          <w:szCs w:val="31"/>
          <w:shd w:val="clear" w:color="auto" w:fill="F9FAFB"/>
        </w:rPr>
      </w:pPr>
      <w:r>
        <w:rPr>
          <w:color w:val="374151"/>
          <w:sz w:val="31"/>
          <w:szCs w:val="31"/>
          <w:shd w:val="clear" w:color="auto" w:fill="F9FAFB"/>
        </w:rPr>
        <w:t xml:space="preserve">A solvent is required that can </w:t>
      </w:r>
      <w:r>
        <w:rPr>
          <w:b/>
          <w:bCs/>
          <w:color w:val="374151"/>
          <w:sz w:val="31"/>
          <w:szCs w:val="31"/>
          <w:shd w:val="clear" w:color="auto" w:fill="F9FAFB"/>
        </w:rPr>
        <w:t>completely dissolve</w:t>
      </w:r>
      <w:r>
        <w:rPr>
          <w:color w:val="374151"/>
          <w:sz w:val="31"/>
          <w:szCs w:val="31"/>
          <w:shd w:val="clear" w:color="auto" w:fill="F9FAFB"/>
        </w:rPr>
        <w:t xml:space="preserve"> the sample (e.g., n-Hexane, Toluene, Petroleum Ether) for the automated cleaning cycle.</w:t>
      </w:r>
    </w:p>
    <w:p w14:paraId="00000029" w14:textId="77777777" w:rsidR="006A48B9" w:rsidRDefault="006A48B9">
      <w:pPr>
        <w:spacing w:before="240" w:after="240"/>
        <w:rPr>
          <w:color w:val="374151"/>
          <w:sz w:val="31"/>
          <w:szCs w:val="31"/>
          <w:shd w:val="clear" w:color="auto" w:fill="F9FAFB"/>
        </w:rPr>
      </w:pPr>
    </w:p>
    <w:p w14:paraId="0000002A" w14:textId="77777777" w:rsidR="006A48B9" w:rsidRDefault="00000000">
      <w:pPr>
        <w:numPr>
          <w:ilvl w:val="0"/>
          <w:numId w:val="2"/>
        </w:numPr>
        <w:spacing w:before="240" w:after="240"/>
        <w:rPr>
          <w:b/>
          <w:bCs/>
          <w:color w:val="374151"/>
          <w:sz w:val="37"/>
          <w:szCs w:val="37"/>
          <w:shd w:val="clear" w:color="auto" w:fill="F9FAFB"/>
        </w:rPr>
      </w:pPr>
      <w:r>
        <w:rPr>
          <w:b/>
          <w:bCs/>
          <w:color w:val="374151"/>
          <w:sz w:val="37"/>
          <w:szCs w:val="37"/>
          <w:u w:val="single"/>
          <w:shd w:val="clear" w:color="auto" w:fill="F9FAFB"/>
        </w:rPr>
        <w:t>Brookfield Viscometer</w:t>
      </w:r>
    </w:p>
    <w:p w14:paraId="0000002B" w14:textId="77777777" w:rsidR="006A48B9" w:rsidRDefault="006A48B9">
      <w:pPr>
        <w:spacing w:before="240" w:after="240"/>
        <w:rPr>
          <w:b/>
          <w:bCs/>
          <w:color w:val="374151"/>
          <w:sz w:val="37"/>
          <w:szCs w:val="37"/>
          <w:u w:val="single"/>
          <w:shd w:val="clear" w:color="auto" w:fill="F9FAFB"/>
        </w:rPr>
      </w:pPr>
    </w:p>
    <w:p w14:paraId="0000002C" w14:textId="77777777" w:rsidR="006A48B9" w:rsidRDefault="00000000">
      <w:pPr>
        <w:numPr>
          <w:ilvl w:val="0"/>
          <w:numId w:val="1"/>
        </w:numPr>
        <w:spacing w:before="240"/>
        <w:rPr>
          <w:sz w:val="32"/>
          <w:szCs w:val="32"/>
        </w:rPr>
      </w:pPr>
      <w:r>
        <w:rPr>
          <w:b/>
          <w:bCs/>
          <w:color w:val="374151"/>
          <w:sz w:val="31"/>
          <w:szCs w:val="31"/>
          <w:shd w:val="clear" w:color="auto" w:fill="F9FAFB"/>
        </w:rPr>
        <w:t>Minimum Volume</w:t>
      </w:r>
      <w:r>
        <w:rPr>
          <w:color w:val="374151"/>
          <w:sz w:val="31"/>
          <w:szCs w:val="31"/>
          <w:shd w:val="clear" w:color="auto" w:fill="F9FAFB"/>
        </w:rPr>
        <w:t>: Approximately 15 mL for a single measurement.</w:t>
      </w:r>
    </w:p>
    <w:p w14:paraId="0000002D" w14:textId="77777777" w:rsidR="006A48B9" w:rsidRDefault="00000000">
      <w:pPr>
        <w:numPr>
          <w:ilvl w:val="0"/>
          <w:numId w:val="1"/>
        </w:numPr>
        <w:rPr>
          <w:color w:val="374151"/>
          <w:sz w:val="31"/>
          <w:szCs w:val="31"/>
          <w:shd w:val="clear" w:color="auto" w:fill="F9FAFB"/>
        </w:rPr>
      </w:pPr>
      <w:r>
        <w:rPr>
          <w:color w:val="374151"/>
          <w:sz w:val="31"/>
          <w:szCs w:val="31"/>
          <w:shd w:val="clear" w:color="auto" w:fill="F9FAFB"/>
        </w:rPr>
        <w:t xml:space="preserve">The sample must be </w:t>
      </w:r>
      <w:r>
        <w:rPr>
          <w:b/>
          <w:bCs/>
          <w:color w:val="374151"/>
          <w:sz w:val="31"/>
          <w:szCs w:val="31"/>
          <w:shd w:val="clear" w:color="auto" w:fill="F9FAFB"/>
        </w:rPr>
        <w:t>Uniform</w:t>
      </w:r>
      <w:r>
        <w:rPr>
          <w:color w:val="374151"/>
          <w:sz w:val="31"/>
          <w:szCs w:val="31"/>
          <w:shd w:val="clear" w:color="auto" w:fill="F9FAFB"/>
        </w:rPr>
        <w:t xml:space="preserve"> and </w:t>
      </w:r>
      <w:r>
        <w:rPr>
          <w:b/>
          <w:bCs/>
          <w:color w:val="374151"/>
          <w:sz w:val="31"/>
          <w:szCs w:val="31"/>
          <w:shd w:val="clear" w:color="auto" w:fill="F9FAFB"/>
        </w:rPr>
        <w:t>Bubble free</w:t>
      </w:r>
      <w:r>
        <w:rPr>
          <w:color w:val="374151"/>
          <w:sz w:val="31"/>
          <w:szCs w:val="31"/>
          <w:shd w:val="clear" w:color="auto" w:fill="F9FAFB"/>
        </w:rPr>
        <w:t>.</w:t>
      </w:r>
    </w:p>
    <w:p w14:paraId="0000002E" w14:textId="77777777" w:rsidR="006A48B9" w:rsidRDefault="00000000">
      <w:pPr>
        <w:numPr>
          <w:ilvl w:val="0"/>
          <w:numId w:val="1"/>
        </w:numPr>
        <w:spacing w:after="240"/>
        <w:rPr>
          <w:color w:val="374151"/>
          <w:sz w:val="31"/>
          <w:szCs w:val="31"/>
          <w:shd w:val="clear" w:color="auto" w:fill="F9FAFB"/>
        </w:rPr>
      </w:pPr>
      <w:r>
        <w:rPr>
          <w:sz w:val="32"/>
          <w:szCs w:val="32"/>
        </w:rPr>
        <w:t xml:space="preserve">Lint-free tissue and </w:t>
      </w:r>
      <w:r>
        <w:rPr>
          <w:color w:val="374151"/>
          <w:sz w:val="31"/>
          <w:szCs w:val="31"/>
          <w:shd w:val="clear" w:color="auto" w:fill="F9FAFB"/>
        </w:rPr>
        <w:t>solvent that can completely dissolve the sample is required for cleaning purposes.</w:t>
      </w:r>
    </w:p>
    <w:p w14:paraId="0000002F" w14:textId="77777777" w:rsidR="006A48B9" w:rsidRDefault="006A48B9">
      <w:pPr>
        <w:spacing w:before="240" w:after="240"/>
        <w:rPr>
          <w:sz w:val="32"/>
          <w:szCs w:val="32"/>
        </w:rPr>
      </w:pPr>
    </w:p>
    <w:p w14:paraId="00000030" w14:textId="77777777" w:rsidR="006A48B9" w:rsidRDefault="006A48B9">
      <w:pPr>
        <w:spacing w:before="240" w:after="240"/>
        <w:rPr>
          <w:sz w:val="32"/>
          <w:szCs w:val="32"/>
        </w:rPr>
      </w:pPr>
    </w:p>
    <w:p w14:paraId="00000031" w14:textId="77777777" w:rsidR="006A48B9" w:rsidRDefault="00000000">
      <w:pPr>
        <w:numPr>
          <w:ilvl w:val="0"/>
          <w:numId w:val="2"/>
        </w:numPr>
        <w:spacing w:before="240" w:after="240"/>
        <w:rPr>
          <w:b/>
          <w:bCs/>
          <w:color w:val="374151"/>
          <w:sz w:val="37"/>
          <w:szCs w:val="37"/>
          <w:shd w:val="clear" w:color="auto" w:fill="F9FAFB"/>
        </w:rPr>
      </w:pPr>
      <w:r>
        <w:rPr>
          <w:b/>
          <w:bCs/>
          <w:color w:val="374151"/>
          <w:sz w:val="37"/>
          <w:szCs w:val="37"/>
          <w:u w:val="single"/>
          <w:shd w:val="clear" w:color="auto" w:fill="F9FAFB"/>
        </w:rPr>
        <w:t>Millipore Test System</w:t>
      </w:r>
    </w:p>
    <w:p w14:paraId="00000032" w14:textId="77777777" w:rsidR="006A48B9" w:rsidRDefault="00000000">
      <w:pPr>
        <w:spacing w:before="240" w:after="240"/>
        <w:rPr>
          <w:color w:val="374151"/>
          <w:sz w:val="37"/>
          <w:szCs w:val="37"/>
          <w:shd w:val="clear" w:color="auto" w:fill="F9FAFB"/>
        </w:rPr>
      </w:pPr>
      <w:r>
        <w:rPr>
          <w:color w:val="374151"/>
          <w:sz w:val="37"/>
          <w:szCs w:val="37"/>
          <w:shd w:val="clear" w:color="auto" w:fill="F9FAFB"/>
        </w:rPr>
        <w:t>Not Required</w:t>
      </w:r>
    </w:p>
    <w:p w14:paraId="00000033" w14:textId="77777777" w:rsidR="006A48B9" w:rsidRDefault="006A48B9">
      <w:pPr>
        <w:spacing w:before="240" w:after="240"/>
        <w:ind w:left="720"/>
        <w:rPr>
          <w:sz w:val="32"/>
          <w:szCs w:val="32"/>
        </w:rPr>
      </w:pPr>
    </w:p>
    <w:p w14:paraId="00000034" w14:textId="77777777" w:rsidR="006A48B9" w:rsidRDefault="006A48B9">
      <w:pPr>
        <w:spacing w:before="240" w:after="240"/>
        <w:ind w:left="720"/>
        <w:rPr>
          <w:sz w:val="32"/>
          <w:szCs w:val="32"/>
        </w:rPr>
      </w:pPr>
    </w:p>
    <w:p w14:paraId="00000036" w14:textId="77777777" w:rsidR="006A48B9" w:rsidRDefault="006A48B9">
      <w:pPr>
        <w:spacing w:before="240" w:after="240"/>
        <w:ind w:left="720"/>
        <w:rPr>
          <w:sz w:val="32"/>
          <w:szCs w:val="32"/>
        </w:rPr>
      </w:pPr>
    </w:p>
    <w:p w14:paraId="00000037" w14:textId="77777777" w:rsidR="006A48B9" w:rsidRDefault="006A48B9">
      <w:pPr>
        <w:spacing w:before="240" w:after="240"/>
        <w:ind w:left="1800" w:hanging="360"/>
        <w:rPr>
          <w:sz w:val="32"/>
          <w:szCs w:val="32"/>
        </w:rPr>
      </w:pPr>
    </w:p>
    <w:p w14:paraId="00000038" w14:textId="77777777" w:rsidR="006A48B9" w:rsidRDefault="006A48B9"/>
    <w:sectPr w:rsidR="006A48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69E752-BCF1-493E-BD34-C2BF242006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14D833-E841-496D-B4EC-FBB2E3D241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3A2F"/>
    <w:multiLevelType w:val="multilevel"/>
    <w:tmpl w:val="DE026D3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7125A"/>
    <w:multiLevelType w:val="multilevel"/>
    <w:tmpl w:val="7F6E37E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B8287F"/>
    <w:multiLevelType w:val="multilevel"/>
    <w:tmpl w:val="70BC725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5E2CF2"/>
    <w:multiLevelType w:val="multilevel"/>
    <w:tmpl w:val="19B2473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6E1C60"/>
    <w:multiLevelType w:val="multilevel"/>
    <w:tmpl w:val="58AC20C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A746E2"/>
    <w:multiLevelType w:val="multilevel"/>
    <w:tmpl w:val="FC8C43F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409666132">
    <w:abstractNumId w:val="4"/>
  </w:num>
  <w:num w:numId="2" w16cid:durableId="1404793469">
    <w:abstractNumId w:val="0"/>
  </w:num>
  <w:num w:numId="3" w16cid:durableId="2047635832">
    <w:abstractNumId w:val="3"/>
  </w:num>
  <w:num w:numId="4" w16cid:durableId="1486895400">
    <w:abstractNumId w:val="2"/>
  </w:num>
  <w:num w:numId="5" w16cid:durableId="1501853150">
    <w:abstractNumId w:val="1"/>
  </w:num>
  <w:num w:numId="6" w16cid:durableId="188490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8B9"/>
    <w:rsid w:val="0025030F"/>
    <w:rsid w:val="006A48B9"/>
    <w:rsid w:val="00DE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169BD3-A941-493B-BB1A-8E46AC3B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Kunal Bhadra</cp:lastModifiedBy>
  <cp:revision>2</cp:revision>
  <dcterms:created xsi:type="dcterms:W3CDTF">2026-04-27T11:36:00Z</dcterms:created>
  <dcterms:modified xsi:type="dcterms:W3CDTF">2026-04-27T11:36:00Z</dcterms:modified>
</cp:coreProperties>
</file>