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rPr>
                <w:b w:val="0"/>
                <w:sz w:val="18"/>
              </w:rPr>
              <w:t>04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Pr>
                <w:b w:val="0"/>
                <w:sz w:val="18"/>
              </w:rPr>
              <w:t>Not provided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rPr>
                <w:b w:val="0"/>
                <w:sz w:val="18"/>
              </w:rP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
              <w:rPr>
                <w:b w:val="0"/>
                <w:sz w:val="18"/>
              </w:rPr>
              <w:t>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br w:type="page"/>
      </w:r>
    </w:p>
    <w:p>
      <w:pPr>
        <w:jc w:val="center"/>
      </w:pPr>
      <w:r>
        <w:rPr>
          <w:b/>
          <w:sz w:val="36"/>
        </w:rPr>
        <w:t>Completed Empathy Map Canvas</w:t>
      </w:r>
    </w:p>
    <w:p>
      <w:pPr>
        <w:jc w:val="center"/>
      </w:pPr>
      <w:r>
        <w:rPr>
          <w:i/>
          <w:sz w:val="20"/>
        </w:rPr>
        <w:t>Auto Ticket Classification using Flow Designer</w:t>
      </w:r>
    </w:p>
    <w:p>
      <w:r>
        <w:t>Primary persona: School IT requester / teacher submitting a technical support ticket.</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AF7"/>
          </w:tcPr>
          <w:p>
            <w:r>
              <w:rPr>
                <w:b/>
                <w:sz w:val="17"/>
              </w:rPr>
              <w:t>Says</w:t>
            </w:r>
          </w:p>
        </w:tc>
        <w:tc>
          <w:tcPr>
            <w:tcW w:type="dxa" w:w="2256"/>
            <w:shd w:fill="D9EAF7"/>
          </w:tcPr>
          <w:p>
            <w:r>
              <w:rPr>
                <w:b/>
                <w:sz w:val="17"/>
              </w:rPr>
              <w:t>Thinks</w:t>
            </w:r>
          </w:p>
        </w:tc>
        <w:tc>
          <w:tcPr>
            <w:tcW w:type="dxa" w:w="2256"/>
            <w:shd w:fill="D9EAF7"/>
          </w:tcPr>
          <w:p>
            <w:r>
              <w:rPr>
                <w:b/>
                <w:sz w:val="17"/>
              </w:rPr>
              <w:t>Does</w:t>
            </w:r>
          </w:p>
        </w:tc>
        <w:tc>
          <w:tcPr>
            <w:tcW w:type="dxa" w:w="2256"/>
            <w:shd w:fill="D9EAF7"/>
          </w:tcPr>
          <w:p>
            <w:r>
              <w:rPr>
                <w:b/>
                <w:sz w:val="17"/>
              </w:rPr>
              <w:t>Feels</w:t>
            </w:r>
          </w:p>
        </w:tc>
      </w:tr>
      <w:tr>
        <w:tc>
          <w:tcPr>
            <w:tcW w:type="dxa" w:w="2256"/>
            <w:vAlign w:val="center"/>
          </w:tcPr>
          <w:p>
            <w:r>
              <w:rPr>
                <w:b w:val="0"/>
                <w:sz w:val="17"/>
              </w:rPr>
              <w:t>"My Wi-Fi is not working." / "The projector is not turning on." / "I forgot my password."</w:t>
            </w:r>
          </w:p>
        </w:tc>
        <w:tc>
          <w:tcPr>
            <w:tcW w:type="dxa" w:w="2256"/>
            <w:vAlign w:val="center"/>
          </w:tcPr>
          <w:p>
            <w:r>
              <w:rPr>
                <w:b w:val="0"/>
                <w:sz w:val="17"/>
              </w:rPr>
              <w:t>Will my request reach the correct support team? How long will it take?</w:t>
            </w:r>
          </w:p>
        </w:tc>
        <w:tc>
          <w:tcPr>
            <w:tcW w:type="dxa" w:w="2256"/>
            <w:vAlign w:val="center"/>
          </w:tcPr>
          <w:p>
            <w:r>
              <w:rPr>
                <w:b w:val="0"/>
                <w:sz w:val="17"/>
              </w:rPr>
              <w:t>Creates a ticket, enters a short description and description, then waits for support.</w:t>
            </w:r>
          </w:p>
        </w:tc>
        <w:tc>
          <w:tcPr>
            <w:tcW w:type="dxa" w:w="2256"/>
            <w:vAlign w:val="center"/>
          </w:tcPr>
          <w:p>
            <w:r>
              <w:rPr>
                <w:b w:val="0"/>
                <w:sz w:val="17"/>
              </w:rPr>
              <w:t>Frustrated by technical issues; relieved when the request is acknowledged and classified.</w:t>
            </w:r>
          </w:p>
        </w:tc>
      </w:tr>
    </w:tbl>
    <w:p>
      <w:pPr>
        <w:pStyle w:val="Heading2"/>
      </w:pPr>
      <w:r>
        <w:t>Pains</w:t>
      </w:r>
    </w:p>
    <w:p>
      <w:r>
        <w:rPr>
          <w:b/>
        </w:rPr>
        <w:t xml:space="preserve">• </w:t>
      </w:r>
      <w:r>
        <w:t>Unclear routing when classification is manual.</w:t>
      </w:r>
    </w:p>
    <w:p>
      <w:r>
        <w:rPr>
          <w:b/>
        </w:rPr>
        <w:t xml:space="preserve">• </w:t>
      </w:r>
      <w:r>
        <w:t>Repeated clarification or triage for common issues.</w:t>
      </w:r>
    </w:p>
    <w:p>
      <w:r>
        <w:rPr>
          <w:b/>
        </w:rPr>
        <w:t xml:space="preserve">• </w:t>
      </w:r>
      <w:r>
        <w:t>Delay between request creation and correct categorization.</w:t>
      </w:r>
    </w:p>
    <w:p>
      <w:pPr>
        <w:pStyle w:val="Heading2"/>
      </w:pPr>
      <w:r>
        <w:t>Gains</w:t>
      </w:r>
    </w:p>
    <w:p>
      <w:r>
        <w:rPr>
          <w:b/>
        </w:rPr>
        <w:t xml:space="preserve">• </w:t>
      </w:r>
      <w:r>
        <w:t>Immediate structured classification.</w:t>
      </w:r>
    </w:p>
    <w:p>
      <w:r>
        <w:rPr>
          <w:b/>
        </w:rPr>
        <w:t xml:space="preserve">• </w:t>
      </w:r>
      <w:r>
        <w:t>Consistent Category/Subcategory values.</w:t>
      </w:r>
    </w:p>
    <w:p>
      <w:r>
        <w:rPr>
          <w:b/>
        </w:rPr>
        <w:t xml:space="preserve">• </w:t>
      </w:r>
      <w:r>
        <w:t>Confirmation email that the request was received and classified.</w:t>
      </w:r>
    </w:p>
    <w:sectPr>
      <w:pgSz w:h="16838" w:w="11906" w:orient="portrait"/>
      <w:pgMar w:bottom="864" w:top="864"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