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&amp; Performance Testing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Not provided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Project development evidence</w:t>
            </w:r>
          </w:p>
        </w:tc>
      </w:tr>
    </w:tbl>
    <w:p>
      <w:r>
        <w:t>Testing approach: functional validation was performed through real record creation and Flow Designer execution history. Performance evidence is observational and limited to captured execution runtime; it is not a production load benchmark.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Test ID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Steps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Actual Result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FT-01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Real-time trigger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Create Incident Workflow record with Category empty and supported Wi-Fi wording.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Flow starts automatically.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Flow execution appeared immediately after record creation.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FT-02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Classification update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Use Wi-Fi wording and inspect record after execution.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Network / Wi-Fi values appear.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Final real-time test successfully classified the new record.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FT-03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Email action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Inspect execution and email log after classification.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Send Email completes with required subject.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Send Email completed in captured successful execution.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FT-04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Choice dependency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Review Category/Subcategory configuration.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Subcategory choices correspond to Category.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Wi-Fi→Network, Projector→Hardware, Forgot Password→Access, Slow Computer→Performance.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PT-01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Flow execution runtime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Inspect captured Flow Designer execution statistics.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Execution should complete promptly for a single record.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One captured successful run showed approximately 650 ms runtime; observation only.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PASS / OBSERVED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PT-02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Failure-path diagnosis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Inspect an earlier failed run after trigger replacement.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Failure should be traceable to a specific action/condition.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Disconnected Short Description data pills were identified and corrected.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4"/>
              </w:rPr>
              <w:t>PASS / FIXED</w:t>
            </w:r>
          </w:p>
        </w:tc>
      </w:tr>
    </w:tbl>
    <w:p>
      <w:r>
        <w:rPr>
          <w:b/>
          <w:sz w:val="30"/>
        </w:rPr>
        <w:t>Performance Interpretation</w:t>
      </w:r>
    </w:p>
    <w:p>
      <w:r>
        <w:rPr>
          <w:b/>
        </w:rPr>
        <w:t xml:space="preserve">• </w:t>
      </w:r>
      <w:r>
        <w:t>The workflow is event-driven and executes when a record is created, avoiding a polling loop.</w:t>
      </w:r>
    </w:p>
    <w:p>
      <w:r>
        <w:rPr>
          <w:b/>
        </w:rPr>
        <w:t xml:space="preserve">• </w:t>
      </w:r>
      <w:r>
        <w:t>The captured successful execution completed in the sub-second range for one test run.</w:t>
      </w:r>
    </w:p>
    <w:p>
      <w:r>
        <w:rPr>
          <w:b/>
        </w:rPr>
        <w:t xml:space="preserve">• </w:t>
      </w:r>
      <w:r>
        <w:t>No load, concurrency, throughput or production SLA claim is made from this single execution measurement.</w:t>
      </w:r>
    </w:p>
    <w:p>
      <w:r>
        <w:rPr>
          <w:b/>
        </w:rPr>
        <w:t xml:space="preserve">• </w:t>
      </w:r>
      <w:r>
        <w:t>Future performance validation should include multiple concurrent ticket creations and representative production-scale data.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