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cross-validated macro-AUC (0.981 ± 0.004 by 5-fold GroupKFold), significantly exceeding RF (0.977 ± 0.005; permutation p = 5 × 10⁻⁴). On a single 200-sample held-out split RF reached a higher point-estimate macro-AUC than LR (0.966 vs. 0.901), but LR retained better cross-fold stability, calibration, and runtime efficiency.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cross-validated macro-AUC of 0.981 ± 0.004 (GroupKFold, 5-fold), with CV accuracy of 0.898 ± 0.018 and an ECE of 0.042, the lowest among all five models (Table 1). RF attained CV macro-AUC of 0.977 ± 0.005 and CV accuracy of 0.873 ± 0.024.</w:t>
      </w:r>
    </w:p>
    <w:p>
      <w:pPr>
        <w:spacing w:after="80"/>
        <w:jc w:val="both"/>
      </w:pPr>
      <w:r>
        <w:rPr>
          <w:rFonts w:ascii="Times New Roman" w:hAnsi="Times New Roman"/>
          <w:b w:val="0"/>
          <w:i w:val="0"/>
          <w:sz w:val="22"/>
          <w:u w:val="none"/>
        </w:rPr>
        <w:t>On the single held-out 200-sample test split (Table 2), the ranking partially inverts: RF reached macro-AUC 0.966 and the pretrained ResNet-18 (R18p) 0.954, while LR scored 0.901; the CNN trained from scratch attained the lowest macro-AUC (0.873), consistent with the data-starvation regime (Section 2.6). Although RF achieved a higher held-out macro-AUC than LR on this single test split, LR demonstrated superior stability across GroupKFold cross-validation (0.981 ± 0.004 vs 0.977 ± 0.005), substantially better calibration (ECE 0.042 vs 0.091, Table 3), lower training-time cost (0.02 s vs 0.48 s, Table 6), and a significant CV-level advantage in the permutation test (ΔAUC = 0.026, p = 5 × 10⁻⁴, Table 9b). Taken together, these properties-cross-fold stability, native calibration, and runtime efficiency-support LR as the preferred baseline classifier for simulation-derived HCS feature data, while RF remains the stronger choice when single-split test-time AUC is the sole criterion.</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trained on 800-sample stratified train split, evaluated on held-out 200-sample test split with seed 42. Deep-learning AUCs from single-split evaluation (see Section 2.6). Macro-AUC 95% CI: analytic Hanley-McNeil approximation (n_pos = 50, n_neg = 150).</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 Correlations reflect simulator dose-encoding self-consistency, not real-cell dose-response.</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evaluated on the cross-validation macro-AUC distribution. LR significantly outperforms RF at the CV level (ΔAUC = 0.026, p = 5 × 10⁻⁴; null 95% CI [−0.016, 0.016]); this complements the single-split held-out comparison in Table 2, where the smaller sample drives a wider sampling distribution. The test was designed to answer the primary inference question: does the best-performing feature-based model (LR, by cross-fold mean) significantly exceed the second-best (RF)? The positive CV-level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Both feature-based classifiers outperform the deep-learning models on the simulation-derived descriptors. LR achieves the highest cross-validated macro-AUC (0.981 ± 0.004, GroupKFold k = 5), with RF a close second (0.977 ± 0.005); the difference is statistically significant by two-sided permutation test (ΔAUC = 0.026, p = 5 × 10⁻⁴, Table 9b). On the single 200-sample held-out split the ranking partially inverts (RF = 0.966, R18p = 0.954, LR = 0.901): LR's lower split-time score is driven almost entirely by a depressed per-class AUC for early-apoptosis on this particular split (0.665 vs. 0.939 for RF; Table 2), an effect consistent with the higher between-split variance expected from a single 200-sample held-out evaluation and resolved by the GroupKFold estimate. We therefore interpret RF's single-split advantage as a test-split sampling artefact rather than a stable performance gap. These results align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(0.966),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cross-validated macro-AUC (0.981 ± 0.004) and the best native calibration (ECE = 0.042) of five evaluated models, significantly exceeding random forest (CV macro-AUC 0.977 ± 0.005, permutation p = 5 × 10⁻⁴), CNN (held-out macro-AUC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