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substantially better calibration (ECE 0.042 vs 0.091, Table 3), lower training-time cost (0.02 s vs 0.48 s, Table 6), and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 Correlations reflect simulator dose-encoding self-consistency, not real-cell dose-response.</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