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Total number of interactions per day.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DATE(timestamp) AS interaction_date, COUNT(*) AS total_interactions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interactions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GROUP BY DATE(timestamp)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ORDER BY interaction_date;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optimization : CREATE INDEX idx_timestamp ON interactions(timestamp);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Indexing: Create an index on the timestamp column if it's not already indexed.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This can significantly speed up queries involving date-based aggregations.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Partitioning:Though I have used only 10,000 records ,if dataset is really large, we can consider partitioning the interactions table by date range.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Partitioning helps in managing large amounts of data more efficiently by dividing the data into smaller, manageable chunks based 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specified criteria (e.g., by date).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2) Top 5 users by the number of interactions.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SELECT user_id, COUNT(*) AS total_interactions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FROM interactions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GROUP BY user_id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ORDER BY total_interactions DESC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optimization :: we can create an index on the user_id column to speed up grouping and sorting operations.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INDEX idx_user_id ON interactions(user_id);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Materialized Views: If the query performance is critical and the data doesn't change frequently, consider creating a materialized view that precomputes the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top users.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This way, querying the materialized view would be faster than executing the aggregation query repeatedly.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3) Most interacted products based on the number of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interactions.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product_id, COUNT(*) AS total_interactions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interactions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GROUP BY product_id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ORDER BY total_interactions DESC;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Similar to the top users query, we can create a materialized view for the most interacted products if performance is critical and the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data is relatively static.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Other strategy of optimizing query is using query execution plan 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Query Execution Plan: we can use EXPLAIN command provided by database system to analyze the query execution plan. This helps in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identifying potential bottlenecks and optimizing query performance.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