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7661" w:rsidRPr="00032EA2" w:rsidRDefault="00000000">
      <w:pPr>
        <w:pStyle w:val="Heading1"/>
        <w:keepNext w:val="0"/>
        <w:keepLines w:val="0"/>
        <w:spacing w:before="280"/>
        <w:rPr>
          <w:b/>
        </w:rPr>
      </w:pPr>
      <w:bookmarkStart w:id="0" w:name="_av38oogv54ik" w:colFirst="0" w:colLast="0"/>
      <w:bookmarkEnd w:id="0"/>
      <w:r w:rsidRPr="00032EA2">
        <w:rPr>
          <w:b/>
        </w:rPr>
        <w:t>🚲 Bike Dekho – Bike Sales Analysis Excel Project</w:t>
      </w:r>
    </w:p>
    <w:p w14:paraId="00000002" w14:textId="77777777" w:rsidR="001C7661" w:rsidRDefault="00000000">
      <w:pPr>
        <w:spacing w:before="240" w:after="240"/>
        <w:rPr>
          <w:b/>
        </w:rPr>
      </w:pPr>
      <w:r>
        <w:rPr>
          <w:b/>
        </w:rPr>
        <w:t>Project Overview:</w:t>
      </w:r>
    </w:p>
    <w:p w14:paraId="00000003" w14:textId="77777777" w:rsidR="001C7661" w:rsidRDefault="00000000">
      <w:pPr>
        <w:spacing w:before="240" w:after="240"/>
      </w:pPr>
      <w:r>
        <w:t xml:space="preserve">The </w:t>
      </w:r>
      <w:r>
        <w:rPr>
          <w:b/>
        </w:rPr>
        <w:t>Bike Dekho – Bike Sales Analysis</w:t>
      </w:r>
      <w:r>
        <w:t xml:space="preserve"> is a hands-on data analysis project that explores sales trends in the biking industry using Microsoft Excel. This project demonstrates how Excel can be effectively utilized for </w:t>
      </w:r>
      <w:r>
        <w:rPr>
          <w:b/>
        </w:rPr>
        <w:t>data cleaning, transformation, analysis, and visualization</w:t>
      </w:r>
      <w:r>
        <w:t xml:space="preserve"> to drive meaningful business insights.</w:t>
      </w:r>
    </w:p>
    <w:p w14:paraId="00000004" w14:textId="77777777" w:rsidR="001C7661" w:rsidRDefault="00000000">
      <w:r>
        <w:pict w14:anchorId="13D76ABF">
          <v:rect id="_x0000_i1025" style="width:0;height:1.5pt" o:hralign="center" o:hrstd="t" o:hr="t" fillcolor="#a0a0a0" stroked="f"/>
        </w:pict>
      </w:r>
    </w:p>
    <w:p w14:paraId="00000005" w14:textId="77777777" w:rsidR="001C7661" w:rsidRDefault="00000000" w:rsidP="00032EA2">
      <w:pPr>
        <w:pStyle w:val="Heading2"/>
      </w:pPr>
      <w:r>
        <w:rPr>
          <w:rFonts w:ascii="Segoe UI Emoji" w:hAnsi="Segoe UI Emoji" w:cs="Segoe UI Emoji"/>
        </w:rPr>
        <w:t>🎯</w:t>
      </w:r>
      <w:r>
        <w:t xml:space="preserve"> Project Objectives:</w:t>
      </w:r>
    </w:p>
    <w:p w14:paraId="00000006" w14:textId="77777777" w:rsidR="001C7661" w:rsidRDefault="00000000">
      <w:pPr>
        <w:numPr>
          <w:ilvl w:val="0"/>
          <w:numId w:val="6"/>
        </w:numPr>
        <w:spacing w:before="240"/>
      </w:pPr>
      <w:r>
        <w:t>To clean and organize raw bike sales data for better usability.</w:t>
      </w:r>
    </w:p>
    <w:p w14:paraId="00000007" w14:textId="77777777" w:rsidR="001C7661" w:rsidRDefault="00000000">
      <w:pPr>
        <w:numPr>
          <w:ilvl w:val="0"/>
          <w:numId w:val="6"/>
        </w:numPr>
      </w:pPr>
      <w:r>
        <w:t>To perform exploratory data analysis (EDA) using Excel formulas and PivotTables.</w:t>
      </w:r>
    </w:p>
    <w:p w14:paraId="00000008" w14:textId="77777777" w:rsidR="001C7661" w:rsidRDefault="00000000">
      <w:pPr>
        <w:numPr>
          <w:ilvl w:val="0"/>
          <w:numId w:val="6"/>
        </w:numPr>
      </w:pPr>
      <w:r>
        <w:t>To uncover key patterns in customer demographics, bike preferences, and sales performance.</w:t>
      </w:r>
    </w:p>
    <w:p w14:paraId="00000009" w14:textId="77777777" w:rsidR="001C7661" w:rsidRDefault="00000000">
      <w:pPr>
        <w:numPr>
          <w:ilvl w:val="0"/>
          <w:numId w:val="6"/>
        </w:numPr>
        <w:spacing w:after="240"/>
      </w:pPr>
      <w:r>
        <w:t xml:space="preserve">To create an interactive and insightful </w:t>
      </w:r>
      <w:r>
        <w:rPr>
          <w:b/>
        </w:rPr>
        <w:t>dashboard</w:t>
      </w:r>
      <w:r>
        <w:t xml:space="preserve"> for decision-makers.</w:t>
      </w:r>
    </w:p>
    <w:p w14:paraId="0000000A" w14:textId="77777777" w:rsidR="001C7661" w:rsidRDefault="00000000">
      <w:r>
        <w:pict w14:anchorId="7C048EBA">
          <v:rect id="_x0000_i1026" style="width:0;height:1.5pt" o:hralign="center" o:hrstd="t" o:hr="t" fillcolor="#a0a0a0" stroked="f"/>
        </w:pict>
      </w:r>
    </w:p>
    <w:p w14:paraId="0000000B" w14:textId="77777777" w:rsidR="001C7661" w:rsidRDefault="00000000" w:rsidP="00032EA2">
      <w:pPr>
        <w:pStyle w:val="Heading2"/>
      </w:pPr>
      <w:r>
        <w:rPr>
          <w:rFonts w:ascii="Segoe UI Emoji" w:hAnsi="Segoe UI Emoji" w:cs="Segoe UI Emoji"/>
        </w:rPr>
        <w:t>📊</w:t>
      </w:r>
      <w:r>
        <w:t xml:space="preserve"> Key Tasks Performed:</w:t>
      </w:r>
    </w:p>
    <w:p w14:paraId="0000000C" w14:textId="77777777" w:rsidR="001C7661" w:rsidRDefault="00000000">
      <w:pPr>
        <w:numPr>
          <w:ilvl w:val="0"/>
          <w:numId w:val="2"/>
        </w:numPr>
        <w:spacing w:before="240"/>
      </w:pPr>
      <w:r>
        <w:rPr>
          <w:b/>
        </w:rPr>
        <w:t>Data Cleaning &amp; Preprocessing:</w:t>
      </w:r>
    </w:p>
    <w:p w14:paraId="0000000D" w14:textId="77777777" w:rsidR="001C7661" w:rsidRDefault="00000000">
      <w:pPr>
        <w:numPr>
          <w:ilvl w:val="1"/>
          <w:numId w:val="2"/>
        </w:numPr>
      </w:pPr>
      <w:r>
        <w:t>Removed duplicates, handled missing values</w:t>
      </w:r>
    </w:p>
    <w:p w14:paraId="0000000E" w14:textId="77777777" w:rsidR="001C7661" w:rsidRDefault="00000000">
      <w:pPr>
        <w:numPr>
          <w:ilvl w:val="1"/>
          <w:numId w:val="2"/>
        </w:numPr>
      </w:pPr>
      <w:r>
        <w:t>Standardized column formats (dates, currency, text)</w:t>
      </w:r>
    </w:p>
    <w:p w14:paraId="0000000F" w14:textId="77777777" w:rsidR="001C7661" w:rsidRDefault="00000000">
      <w:pPr>
        <w:numPr>
          <w:ilvl w:val="1"/>
          <w:numId w:val="2"/>
        </w:numPr>
      </w:pPr>
      <w:r>
        <w:t>Created calculated columns for metrics like Age, Profit Margin, etc.</w:t>
      </w:r>
    </w:p>
    <w:p w14:paraId="00000010" w14:textId="77777777" w:rsidR="001C7661" w:rsidRDefault="00000000">
      <w:pPr>
        <w:numPr>
          <w:ilvl w:val="0"/>
          <w:numId w:val="2"/>
        </w:numPr>
      </w:pPr>
      <w:r>
        <w:rPr>
          <w:b/>
        </w:rPr>
        <w:t>Exploratory Data Analysis:</w:t>
      </w:r>
    </w:p>
    <w:p w14:paraId="00000011" w14:textId="77777777" w:rsidR="001C7661" w:rsidRDefault="00000000">
      <w:pPr>
        <w:numPr>
          <w:ilvl w:val="1"/>
          <w:numId w:val="2"/>
        </w:numPr>
      </w:pPr>
      <w:r>
        <w:t xml:space="preserve">Used </w:t>
      </w:r>
      <w:r>
        <w:rPr>
          <w:b/>
        </w:rPr>
        <w:t>PivotTables</w:t>
      </w:r>
      <w:r>
        <w:t xml:space="preserve"> to analyze:</w:t>
      </w:r>
    </w:p>
    <w:p w14:paraId="00000012" w14:textId="77777777" w:rsidR="001C7661" w:rsidRDefault="00000000">
      <w:pPr>
        <w:numPr>
          <w:ilvl w:val="2"/>
          <w:numId w:val="2"/>
        </w:numPr>
      </w:pPr>
      <w:r>
        <w:t>Sales by gender, region, and product category</w:t>
      </w:r>
    </w:p>
    <w:p w14:paraId="00000013" w14:textId="77777777" w:rsidR="001C7661" w:rsidRDefault="00000000">
      <w:pPr>
        <w:numPr>
          <w:ilvl w:val="2"/>
          <w:numId w:val="2"/>
        </w:numPr>
      </w:pPr>
      <w:r>
        <w:t>Preferred bike models by customer demographics</w:t>
      </w:r>
    </w:p>
    <w:p w14:paraId="00000014" w14:textId="77777777" w:rsidR="001C7661" w:rsidRDefault="00000000">
      <w:pPr>
        <w:numPr>
          <w:ilvl w:val="2"/>
          <w:numId w:val="2"/>
        </w:numPr>
      </w:pPr>
      <w:r>
        <w:t>Impact of income and occupation on bike purchasing behavior</w:t>
      </w:r>
    </w:p>
    <w:p w14:paraId="00000015" w14:textId="77777777" w:rsidR="001C7661" w:rsidRDefault="00000000">
      <w:pPr>
        <w:numPr>
          <w:ilvl w:val="1"/>
          <w:numId w:val="2"/>
        </w:numPr>
      </w:pPr>
      <w:r>
        <w:t xml:space="preserve">Applied </w:t>
      </w:r>
      <w:r>
        <w:rPr>
          <w:b/>
        </w:rPr>
        <w:t>COUNTIFS, SUMIFS, VLOOKUP, IF, and DATE functions</w:t>
      </w:r>
      <w:r>
        <w:t xml:space="preserve"> for derived insights.</w:t>
      </w:r>
    </w:p>
    <w:p w14:paraId="00000016" w14:textId="77777777" w:rsidR="001C7661" w:rsidRDefault="00000000">
      <w:pPr>
        <w:numPr>
          <w:ilvl w:val="0"/>
          <w:numId w:val="2"/>
        </w:numPr>
      </w:pPr>
      <w:r>
        <w:rPr>
          <w:b/>
        </w:rPr>
        <w:t>Data Visualization:</w:t>
      </w:r>
    </w:p>
    <w:p w14:paraId="00000017" w14:textId="77777777" w:rsidR="001C7661" w:rsidRDefault="00000000">
      <w:pPr>
        <w:numPr>
          <w:ilvl w:val="1"/>
          <w:numId w:val="2"/>
        </w:numPr>
      </w:pPr>
      <w:r>
        <w:t>Created dynamic charts including:</w:t>
      </w:r>
    </w:p>
    <w:p w14:paraId="00000018" w14:textId="77777777" w:rsidR="001C7661" w:rsidRDefault="00000000">
      <w:pPr>
        <w:numPr>
          <w:ilvl w:val="2"/>
          <w:numId w:val="2"/>
        </w:numPr>
      </w:pPr>
      <w:r>
        <w:t>Bar and column charts for sales comparisons</w:t>
      </w:r>
    </w:p>
    <w:p w14:paraId="00000019" w14:textId="77777777" w:rsidR="001C7661" w:rsidRDefault="00000000">
      <w:pPr>
        <w:numPr>
          <w:ilvl w:val="2"/>
          <w:numId w:val="2"/>
        </w:numPr>
      </w:pPr>
      <w:r>
        <w:t>Pie charts for categorical breakdowns</w:t>
      </w:r>
    </w:p>
    <w:p w14:paraId="0000001A" w14:textId="77777777" w:rsidR="001C7661" w:rsidRDefault="00000000">
      <w:pPr>
        <w:numPr>
          <w:ilvl w:val="2"/>
          <w:numId w:val="2"/>
        </w:numPr>
      </w:pPr>
      <w:r>
        <w:t>Line charts for time-based trends</w:t>
      </w:r>
    </w:p>
    <w:p w14:paraId="0000001B" w14:textId="77777777" w:rsidR="001C7661" w:rsidRDefault="00000000">
      <w:pPr>
        <w:numPr>
          <w:ilvl w:val="2"/>
          <w:numId w:val="2"/>
        </w:numPr>
      </w:pPr>
      <w:r>
        <w:t>Slicers and filters for interactivity</w:t>
      </w:r>
    </w:p>
    <w:p w14:paraId="0000001C" w14:textId="77777777" w:rsidR="001C7661" w:rsidRDefault="00000000">
      <w:pPr>
        <w:numPr>
          <w:ilvl w:val="0"/>
          <w:numId w:val="2"/>
        </w:numPr>
      </w:pPr>
      <w:r>
        <w:rPr>
          <w:b/>
        </w:rPr>
        <w:lastRenderedPageBreak/>
        <w:t>Dashboard Creation:</w:t>
      </w:r>
    </w:p>
    <w:p w14:paraId="0000001D" w14:textId="77777777" w:rsidR="001C7661" w:rsidRDefault="00000000">
      <w:pPr>
        <w:numPr>
          <w:ilvl w:val="1"/>
          <w:numId w:val="2"/>
        </w:numPr>
      </w:pPr>
      <w:r>
        <w:t>Built an executive-style Excel dashboard with:</w:t>
      </w:r>
    </w:p>
    <w:p w14:paraId="0000001E" w14:textId="77777777" w:rsidR="001C7661" w:rsidRDefault="00000000">
      <w:pPr>
        <w:numPr>
          <w:ilvl w:val="2"/>
          <w:numId w:val="2"/>
        </w:numPr>
      </w:pPr>
      <w:r>
        <w:t>KPIs: Total Sales, Units Sold, Avg. Income, Customer Count</w:t>
      </w:r>
    </w:p>
    <w:p w14:paraId="0000001F" w14:textId="77777777" w:rsidR="001C7661" w:rsidRDefault="00000000">
      <w:pPr>
        <w:numPr>
          <w:ilvl w:val="2"/>
          <w:numId w:val="2"/>
        </w:numPr>
      </w:pPr>
      <w:r>
        <w:t>Segmentation by region, gender, marital status, and product line</w:t>
      </w:r>
    </w:p>
    <w:p w14:paraId="00000020" w14:textId="77777777" w:rsidR="001C7661" w:rsidRDefault="00000000">
      <w:pPr>
        <w:numPr>
          <w:ilvl w:val="2"/>
          <w:numId w:val="2"/>
        </w:numPr>
        <w:spacing w:after="240"/>
      </w:pPr>
      <w:r>
        <w:t>Clean layout and color-coded visuals for quick decision-making</w:t>
      </w:r>
    </w:p>
    <w:p w14:paraId="00000021" w14:textId="77777777" w:rsidR="001C7661" w:rsidRDefault="00000000">
      <w:r>
        <w:pict w14:anchorId="57E2C5FB">
          <v:rect id="_x0000_i1027" style="width:0;height:1.5pt" o:hralign="center" o:hrstd="t" o:hr="t" fillcolor="#a0a0a0" stroked="f"/>
        </w:pict>
      </w:r>
    </w:p>
    <w:p w14:paraId="00000022" w14:textId="77777777" w:rsidR="001C7661" w:rsidRDefault="00000000" w:rsidP="00032EA2">
      <w:pPr>
        <w:pStyle w:val="Heading2"/>
      </w:pPr>
      <w:r>
        <w:rPr>
          <w:rFonts w:ascii="Segoe UI Emoji" w:hAnsi="Segoe UI Emoji" w:cs="Segoe UI Emoji"/>
        </w:rPr>
        <w:t>📌</w:t>
      </w:r>
      <w:r>
        <w:t xml:space="preserve"> Tools &amp; Features Used:</w:t>
      </w:r>
    </w:p>
    <w:p w14:paraId="00000023" w14:textId="77777777" w:rsidR="001C7661" w:rsidRDefault="00000000">
      <w:pPr>
        <w:numPr>
          <w:ilvl w:val="0"/>
          <w:numId w:val="7"/>
        </w:numPr>
        <w:spacing w:before="240"/>
      </w:pPr>
      <w:r>
        <w:t xml:space="preserve">Microsoft Excel (Formulas, PivotTables, </w:t>
      </w:r>
      <w:proofErr w:type="spellStart"/>
      <w:r>
        <w:t>PivotCharts</w:t>
      </w:r>
      <w:proofErr w:type="spellEnd"/>
      <w:r>
        <w:t>)</w:t>
      </w:r>
    </w:p>
    <w:p w14:paraId="00000024" w14:textId="77777777" w:rsidR="001C7661" w:rsidRDefault="00000000">
      <w:pPr>
        <w:numPr>
          <w:ilvl w:val="0"/>
          <w:numId w:val="7"/>
        </w:numPr>
      </w:pPr>
      <w:r>
        <w:t>Conditional Formatting</w:t>
      </w:r>
    </w:p>
    <w:p w14:paraId="00000025" w14:textId="77777777" w:rsidR="001C7661" w:rsidRDefault="00000000">
      <w:pPr>
        <w:numPr>
          <w:ilvl w:val="0"/>
          <w:numId w:val="7"/>
        </w:numPr>
      </w:pPr>
      <w:r>
        <w:t>Slicers and Timelines</w:t>
      </w:r>
    </w:p>
    <w:p w14:paraId="00000026" w14:textId="77777777" w:rsidR="001C7661" w:rsidRDefault="00000000">
      <w:pPr>
        <w:numPr>
          <w:ilvl w:val="0"/>
          <w:numId w:val="7"/>
        </w:numPr>
      </w:pPr>
      <w:r>
        <w:t>Named Ranges and Data Validation</w:t>
      </w:r>
    </w:p>
    <w:p w14:paraId="00000027" w14:textId="77777777" w:rsidR="001C7661" w:rsidRDefault="00000000">
      <w:pPr>
        <w:numPr>
          <w:ilvl w:val="0"/>
          <w:numId w:val="7"/>
        </w:numPr>
        <w:spacing w:after="240"/>
      </w:pPr>
      <w:r>
        <w:t>Interactive Dashboard Design</w:t>
      </w:r>
    </w:p>
    <w:p w14:paraId="00000028" w14:textId="77777777" w:rsidR="001C7661" w:rsidRDefault="00000000">
      <w:r>
        <w:pict w14:anchorId="044EFE6E">
          <v:rect id="_x0000_i1028" style="width:0;height:1.5pt" o:hralign="center" o:hrstd="t" o:hr="t" fillcolor="#a0a0a0" stroked="f"/>
        </w:pict>
      </w:r>
    </w:p>
    <w:p w14:paraId="00000029" w14:textId="77777777" w:rsidR="001C7661" w:rsidRDefault="00000000" w:rsidP="00032EA2">
      <w:pPr>
        <w:pStyle w:val="Heading2"/>
      </w:pPr>
      <w:r>
        <w:rPr>
          <w:rFonts w:ascii="Segoe UI Emoji" w:hAnsi="Segoe UI Emoji" w:cs="Segoe UI Emoji"/>
        </w:rPr>
        <w:t>📈</w:t>
      </w:r>
      <w:r>
        <w:t xml:space="preserve"> Business Insights Generated:</w:t>
      </w:r>
    </w:p>
    <w:p w14:paraId="3D70DAA5" w14:textId="77777777" w:rsidR="00032EA2" w:rsidRPr="00032EA2" w:rsidRDefault="00032EA2" w:rsidP="00032EA2">
      <w:pPr>
        <w:numPr>
          <w:ilvl w:val="0"/>
          <w:numId w:val="3"/>
        </w:numPr>
        <w:spacing w:after="240"/>
        <w:rPr>
          <w:b/>
          <w:bCs/>
          <w:lang w:val="en-IN"/>
        </w:rPr>
      </w:pPr>
      <w:r w:rsidRPr="00032EA2">
        <w:rPr>
          <w:b/>
          <w:bCs/>
          <w:lang w:val="en-IN"/>
        </w:rPr>
        <w:t>1. Gender vs Purchased Bike</w:t>
      </w:r>
    </w:p>
    <w:p w14:paraId="2D80BD8A" w14:textId="77777777" w:rsidR="00032EA2" w:rsidRPr="00032EA2" w:rsidRDefault="00032EA2" w:rsidP="00032EA2">
      <w:pPr>
        <w:numPr>
          <w:ilvl w:val="0"/>
          <w:numId w:val="3"/>
        </w:numPr>
        <w:tabs>
          <w:tab w:val="num" w:pos="720"/>
        </w:tabs>
        <w:spacing w:after="240"/>
        <w:rPr>
          <w:lang w:val="en-IN"/>
        </w:rPr>
      </w:pPr>
      <w:r w:rsidRPr="00032EA2">
        <w:rPr>
          <w:lang w:val="en-IN"/>
        </w:rPr>
        <w:t>Males account for a significantly higher number of bike purchases compared to females.</w:t>
      </w:r>
    </w:p>
    <w:p w14:paraId="3EF4298E" w14:textId="77777777" w:rsidR="00032EA2" w:rsidRPr="00032EA2" w:rsidRDefault="00032EA2" w:rsidP="00032EA2">
      <w:pPr>
        <w:numPr>
          <w:ilvl w:val="0"/>
          <w:numId w:val="3"/>
        </w:numPr>
        <w:tabs>
          <w:tab w:val="num" w:pos="720"/>
        </w:tabs>
        <w:spacing w:after="240"/>
        <w:rPr>
          <w:lang w:val="en-IN"/>
        </w:rPr>
      </w:pPr>
      <w:r w:rsidRPr="00032EA2">
        <w:rPr>
          <w:lang w:val="en-IN"/>
        </w:rPr>
        <w:t xml:space="preserve">This suggests a gender skew in current marketing or social </w:t>
      </w:r>
      <w:proofErr w:type="spellStart"/>
      <w:r w:rsidRPr="00032EA2">
        <w:rPr>
          <w:lang w:val="en-IN"/>
        </w:rPr>
        <w:t>behavior</w:t>
      </w:r>
      <w:proofErr w:type="spellEnd"/>
      <w:r w:rsidRPr="00032EA2">
        <w:rPr>
          <w:lang w:val="en-IN"/>
        </w:rPr>
        <w:t>.</w:t>
      </w:r>
    </w:p>
    <w:p w14:paraId="37EAFEEF" w14:textId="77777777" w:rsidR="00032EA2" w:rsidRPr="00032EA2" w:rsidRDefault="00032EA2" w:rsidP="00032EA2">
      <w:pPr>
        <w:numPr>
          <w:ilvl w:val="0"/>
          <w:numId w:val="3"/>
        </w:numPr>
        <w:tabs>
          <w:tab w:val="num" w:pos="720"/>
        </w:tabs>
        <w:spacing w:after="240"/>
        <w:rPr>
          <w:lang w:val="en-IN"/>
        </w:rPr>
      </w:pPr>
      <w:r w:rsidRPr="00032EA2">
        <w:rPr>
          <w:lang w:val="en-IN"/>
        </w:rPr>
        <w:t>Targeted campaigns toward female riders could open a new market segment.</w:t>
      </w:r>
    </w:p>
    <w:p w14:paraId="19ECB464" w14:textId="6956C363" w:rsidR="00032EA2" w:rsidRPr="00032EA2" w:rsidRDefault="00032EA2" w:rsidP="00032EA2">
      <w:pPr>
        <w:numPr>
          <w:ilvl w:val="0"/>
          <w:numId w:val="3"/>
        </w:numPr>
        <w:spacing w:after="240"/>
        <w:rPr>
          <w:lang w:val="en-IN"/>
        </w:rPr>
      </w:pPr>
      <w:r>
        <w:rPr>
          <w:noProof/>
        </w:rPr>
        <w:lastRenderedPageBreak/>
        <w:drawing>
          <wp:inline distT="0" distB="0" distL="0" distR="0" wp14:anchorId="4092A0E1" wp14:editId="6788A218">
            <wp:extent cx="5943600" cy="3955415"/>
            <wp:effectExtent l="0" t="0" r="0" b="6985"/>
            <wp:docPr id="142184866" name="Chart 1">
              <a:extLst xmlns:a="http://schemas.openxmlformats.org/drawingml/2006/main">
                <a:ext uri="{FF2B5EF4-FFF2-40B4-BE49-F238E27FC236}">
                  <a16:creationId xmlns:a16="http://schemas.microsoft.com/office/drawing/2014/main" id="{521395A9-CFE2-ADF6-5580-CA00C334B1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00000000">
        <w:rPr>
          <w:lang w:val="en-IN"/>
        </w:rPr>
        <w:pict w14:anchorId="218771A1">
          <v:rect id="_x0000_i1029" style="width:0;height:1.5pt" o:hralign="center" o:hrstd="t" o:hr="t" fillcolor="#a0a0a0" stroked="f"/>
        </w:pict>
      </w:r>
    </w:p>
    <w:p w14:paraId="28D12F74" w14:textId="77777777" w:rsidR="00032EA2" w:rsidRPr="00032EA2" w:rsidRDefault="00032EA2" w:rsidP="00032EA2">
      <w:pPr>
        <w:numPr>
          <w:ilvl w:val="0"/>
          <w:numId w:val="3"/>
        </w:numPr>
        <w:spacing w:after="240"/>
        <w:rPr>
          <w:b/>
          <w:bCs/>
          <w:lang w:val="en-IN"/>
        </w:rPr>
      </w:pPr>
      <w:r w:rsidRPr="00032EA2">
        <w:rPr>
          <w:b/>
          <w:bCs/>
          <w:lang w:val="en-IN"/>
        </w:rPr>
        <w:t>2. Marital Status vs Purchased Bike</w:t>
      </w:r>
    </w:p>
    <w:p w14:paraId="7C1647C8" w14:textId="77777777" w:rsidR="00032EA2" w:rsidRPr="00032EA2" w:rsidRDefault="00032EA2" w:rsidP="00032EA2">
      <w:pPr>
        <w:numPr>
          <w:ilvl w:val="0"/>
          <w:numId w:val="3"/>
        </w:numPr>
        <w:tabs>
          <w:tab w:val="num" w:pos="720"/>
        </w:tabs>
        <w:spacing w:after="240"/>
        <w:rPr>
          <w:lang w:val="en-IN"/>
        </w:rPr>
      </w:pPr>
      <w:r w:rsidRPr="00032EA2">
        <w:rPr>
          <w:lang w:val="en-IN"/>
        </w:rPr>
        <w:t>Married individuals are more likely to purchase bikes than single or divorced individuals.</w:t>
      </w:r>
    </w:p>
    <w:p w14:paraId="7DCCD144" w14:textId="77777777" w:rsidR="00032EA2" w:rsidRPr="00032EA2" w:rsidRDefault="00032EA2" w:rsidP="00032EA2">
      <w:pPr>
        <w:numPr>
          <w:ilvl w:val="0"/>
          <w:numId w:val="3"/>
        </w:numPr>
        <w:tabs>
          <w:tab w:val="num" w:pos="720"/>
        </w:tabs>
        <w:spacing w:after="240"/>
        <w:rPr>
          <w:lang w:val="en-IN"/>
        </w:rPr>
      </w:pPr>
      <w:r w:rsidRPr="00032EA2">
        <w:rPr>
          <w:lang w:val="en-IN"/>
        </w:rPr>
        <w:t>This may reflect combined household incomes, family commute needs, or lifestyle upgrades.</w:t>
      </w:r>
    </w:p>
    <w:p w14:paraId="35852998" w14:textId="77777777" w:rsidR="00032EA2" w:rsidRPr="00032EA2" w:rsidRDefault="00032EA2" w:rsidP="00032EA2">
      <w:pPr>
        <w:numPr>
          <w:ilvl w:val="0"/>
          <w:numId w:val="3"/>
        </w:numPr>
        <w:tabs>
          <w:tab w:val="num" w:pos="720"/>
        </w:tabs>
        <w:spacing w:after="240"/>
        <w:rPr>
          <w:lang w:val="en-IN"/>
        </w:rPr>
      </w:pPr>
      <w:r w:rsidRPr="00032EA2">
        <w:rPr>
          <w:lang w:val="en-IN"/>
        </w:rPr>
        <w:t>Marketing messages focusing on family convenience and joint ownership can be effective.</w:t>
      </w:r>
    </w:p>
    <w:p w14:paraId="50998ADA" w14:textId="527F5784" w:rsidR="00032EA2" w:rsidRPr="00032EA2" w:rsidRDefault="00032EA2" w:rsidP="00032EA2">
      <w:pPr>
        <w:numPr>
          <w:ilvl w:val="0"/>
          <w:numId w:val="3"/>
        </w:numPr>
        <w:spacing w:after="240"/>
        <w:rPr>
          <w:lang w:val="en-IN"/>
        </w:rPr>
      </w:pPr>
      <w:r>
        <w:rPr>
          <w:noProof/>
        </w:rPr>
        <w:lastRenderedPageBreak/>
        <w:drawing>
          <wp:inline distT="0" distB="0" distL="0" distR="0" wp14:anchorId="7A4D4388" wp14:editId="4D309919">
            <wp:extent cx="5943600" cy="3046095"/>
            <wp:effectExtent l="0" t="0" r="0" b="1905"/>
            <wp:docPr id="444291533" name="Chart 1">
              <a:extLst xmlns:a="http://schemas.openxmlformats.org/drawingml/2006/main">
                <a:ext uri="{FF2B5EF4-FFF2-40B4-BE49-F238E27FC236}">
                  <a16:creationId xmlns:a16="http://schemas.microsoft.com/office/drawing/2014/main" id="{3B4D96F4-47F6-76F5-FDFD-4D52AA02D7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D70B6D8" w14:textId="77777777" w:rsidR="00032EA2" w:rsidRPr="00032EA2" w:rsidRDefault="00000000" w:rsidP="00032EA2">
      <w:pPr>
        <w:numPr>
          <w:ilvl w:val="0"/>
          <w:numId w:val="3"/>
        </w:numPr>
        <w:spacing w:after="240"/>
        <w:rPr>
          <w:lang w:val="en-IN"/>
        </w:rPr>
      </w:pPr>
      <w:r>
        <w:rPr>
          <w:lang w:val="en-IN"/>
        </w:rPr>
        <w:pict w14:anchorId="641EF33F">
          <v:rect id="_x0000_i1030" style="width:0;height:1.5pt" o:hralign="center" o:hrstd="t" o:hr="t" fillcolor="#a0a0a0" stroked="f"/>
        </w:pict>
      </w:r>
    </w:p>
    <w:p w14:paraId="58235AA7" w14:textId="77777777" w:rsidR="00032EA2" w:rsidRPr="00032EA2" w:rsidRDefault="00032EA2" w:rsidP="00032EA2">
      <w:pPr>
        <w:numPr>
          <w:ilvl w:val="0"/>
          <w:numId w:val="3"/>
        </w:numPr>
        <w:spacing w:after="240"/>
        <w:rPr>
          <w:b/>
          <w:bCs/>
          <w:lang w:val="en-IN"/>
        </w:rPr>
      </w:pPr>
      <w:r w:rsidRPr="00032EA2">
        <w:rPr>
          <w:b/>
          <w:bCs/>
          <w:lang w:val="en-IN"/>
        </w:rPr>
        <w:t>3. Age Group vs Purchased Bike</w:t>
      </w:r>
    </w:p>
    <w:p w14:paraId="5F599EDE" w14:textId="77777777" w:rsidR="00032EA2" w:rsidRPr="00032EA2" w:rsidRDefault="00032EA2" w:rsidP="00032EA2">
      <w:pPr>
        <w:numPr>
          <w:ilvl w:val="0"/>
          <w:numId w:val="3"/>
        </w:numPr>
        <w:tabs>
          <w:tab w:val="num" w:pos="720"/>
        </w:tabs>
        <w:spacing w:after="240"/>
        <w:rPr>
          <w:lang w:val="en-IN"/>
        </w:rPr>
      </w:pPr>
      <w:r w:rsidRPr="00032EA2">
        <w:rPr>
          <w:lang w:val="en-IN"/>
        </w:rPr>
        <w:t>The majority of bike buyers fall in the 30–45 age group.</w:t>
      </w:r>
    </w:p>
    <w:p w14:paraId="0C30A190" w14:textId="77777777" w:rsidR="00032EA2" w:rsidRPr="00032EA2" w:rsidRDefault="00032EA2" w:rsidP="00032EA2">
      <w:pPr>
        <w:numPr>
          <w:ilvl w:val="0"/>
          <w:numId w:val="3"/>
        </w:numPr>
        <w:tabs>
          <w:tab w:val="num" w:pos="720"/>
        </w:tabs>
        <w:spacing w:after="240"/>
        <w:rPr>
          <w:lang w:val="en-IN"/>
        </w:rPr>
      </w:pPr>
      <w:r w:rsidRPr="00032EA2">
        <w:rPr>
          <w:lang w:val="en-IN"/>
        </w:rPr>
        <w:t>This aligns with peak working-age individuals with commuting needs and disposable income.</w:t>
      </w:r>
    </w:p>
    <w:p w14:paraId="40B2CEE7" w14:textId="77777777" w:rsidR="00032EA2" w:rsidRDefault="00032EA2" w:rsidP="00032EA2">
      <w:pPr>
        <w:numPr>
          <w:ilvl w:val="0"/>
          <w:numId w:val="3"/>
        </w:numPr>
        <w:tabs>
          <w:tab w:val="num" w:pos="720"/>
        </w:tabs>
        <w:spacing w:after="240"/>
        <w:rPr>
          <w:lang w:val="en-IN"/>
        </w:rPr>
      </w:pPr>
      <w:r w:rsidRPr="00032EA2">
        <w:rPr>
          <w:lang w:val="en-IN"/>
        </w:rPr>
        <w:t>Promotional efforts can be concentrated around this core age range.</w:t>
      </w:r>
    </w:p>
    <w:p w14:paraId="3DEEDEDD" w14:textId="5DAC61B9" w:rsidR="00C32D69" w:rsidRPr="00032EA2" w:rsidRDefault="00C32D69" w:rsidP="00032EA2">
      <w:pPr>
        <w:numPr>
          <w:ilvl w:val="0"/>
          <w:numId w:val="3"/>
        </w:numPr>
        <w:tabs>
          <w:tab w:val="num" w:pos="720"/>
        </w:tabs>
        <w:spacing w:after="240"/>
        <w:rPr>
          <w:lang w:val="en-IN"/>
        </w:rPr>
      </w:pPr>
      <w:r>
        <w:rPr>
          <w:noProof/>
          <w:lang w:val="en-IN"/>
        </w:rPr>
        <w:lastRenderedPageBreak/>
        <w:drawing>
          <wp:inline distT="0" distB="0" distL="0" distR="0" wp14:anchorId="392DCBA0" wp14:editId="5DDE59B9">
            <wp:extent cx="5943600" cy="3479800"/>
            <wp:effectExtent l="0" t="0" r="0" b="6350"/>
            <wp:docPr id="416651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1385" name="Picture 416651385"/>
                    <pic:cNvPicPr/>
                  </pic:nvPicPr>
                  <pic:blipFill>
                    <a:blip r:embed="rId7">
                      <a:extLst>
                        <a:ext uri="{28A0092B-C50C-407E-A947-70E740481C1C}">
                          <a14:useLocalDpi xmlns:a14="http://schemas.microsoft.com/office/drawing/2010/main" val="0"/>
                        </a:ext>
                      </a:extLst>
                    </a:blip>
                    <a:stretch>
                      <a:fillRect/>
                    </a:stretch>
                  </pic:blipFill>
                  <pic:spPr>
                    <a:xfrm>
                      <a:off x="0" y="0"/>
                      <a:ext cx="5943600" cy="3479800"/>
                    </a:xfrm>
                    <a:prstGeom prst="rect">
                      <a:avLst/>
                    </a:prstGeom>
                  </pic:spPr>
                </pic:pic>
              </a:graphicData>
            </a:graphic>
          </wp:inline>
        </w:drawing>
      </w:r>
    </w:p>
    <w:p w14:paraId="095208B8" w14:textId="72D0FE1C" w:rsidR="00032EA2" w:rsidRPr="00032EA2" w:rsidRDefault="00000000" w:rsidP="00032EA2">
      <w:pPr>
        <w:numPr>
          <w:ilvl w:val="0"/>
          <w:numId w:val="3"/>
        </w:numPr>
        <w:spacing w:after="240"/>
        <w:rPr>
          <w:lang w:val="en-IN"/>
        </w:rPr>
      </w:pPr>
      <w:r>
        <w:rPr>
          <w:lang w:val="en-IN"/>
        </w:rPr>
        <w:pict w14:anchorId="126695DA">
          <v:rect id="_x0000_i1031" style="width:0;height:1.5pt" o:hralign="center" o:hrstd="t" o:hr="t" fillcolor="#a0a0a0" stroked="f"/>
        </w:pict>
      </w:r>
    </w:p>
    <w:p w14:paraId="2B252EEC" w14:textId="77777777" w:rsidR="00032EA2" w:rsidRPr="00032EA2" w:rsidRDefault="00032EA2" w:rsidP="00032EA2">
      <w:pPr>
        <w:numPr>
          <w:ilvl w:val="0"/>
          <w:numId w:val="3"/>
        </w:numPr>
        <w:spacing w:after="240"/>
        <w:rPr>
          <w:b/>
          <w:bCs/>
          <w:lang w:val="en-IN"/>
        </w:rPr>
      </w:pPr>
      <w:r w:rsidRPr="00032EA2">
        <w:rPr>
          <w:b/>
          <w:bCs/>
          <w:lang w:val="en-IN"/>
        </w:rPr>
        <w:t>4. Income Band vs Purchased Bike</w:t>
      </w:r>
    </w:p>
    <w:p w14:paraId="4C85D06D" w14:textId="77777777" w:rsidR="00032EA2" w:rsidRPr="00032EA2" w:rsidRDefault="00032EA2" w:rsidP="00032EA2">
      <w:pPr>
        <w:numPr>
          <w:ilvl w:val="0"/>
          <w:numId w:val="3"/>
        </w:numPr>
        <w:tabs>
          <w:tab w:val="num" w:pos="720"/>
        </w:tabs>
        <w:spacing w:after="240"/>
        <w:rPr>
          <w:lang w:val="en-IN"/>
        </w:rPr>
      </w:pPr>
      <w:r w:rsidRPr="00032EA2">
        <w:rPr>
          <w:lang w:val="en-IN"/>
        </w:rPr>
        <w:t>Purchase activity increases with income, peaking between ₹40,000 to ₹80,000 monthly.</w:t>
      </w:r>
    </w:p>
    <w:p w14:paraId="4499C462" w14:textId="77777777" w:rsidR="00032EA2" w:rsidRPr="00032EA2" w:rsidRDefault="00032EA2" w:rsidP="00032EA2">
      <w:pPr>
        <w:numPr>
          <w:ilvl w:val="0"/>
          <w:numId w:val="3"/>
        </w:numPr>
        <w:tabs>
          <w:tab w:val="num" w:pos="720"/>
        </w:tabs>
        <w:spacing w:after="240"/>
        <w:rPr>
          <w:lang w:val="en-IN"/>
        </w:rPr>
      </w:pPr>
      <w:r w:rsidRPr="00032EA2">
        <w:rPr>
          <w:lang w:val="en-IN"/>
        </w:rPr>
        <w:t>High-income customers tend to prefer performance and feature-rich models.</w:t>
      </w:r>
    </w:p>
    <w:p w14:paraId="5A0FB4D3" w14:textId="77777777" w:rsidR="00032EA2" w:rsidRPr="00032EA2" w:rsidRDefault="00032EA2" w:rsidP="00032EA2">
      <w:pPr>
        <w:numPr>
          <w:ilvl w:val="0"/>
          <w:numId w:val="3"/>
        </w:numPr>
        <w:tabs>
          <w:tab w:val="num" w:pos="720"/>
        </w:tabs>
        <w:spacing w:after="240"/>
        <w:rPr>
          <w:lang w:val="en-IN"/>
        </w:rPr>
      </w:pPr>
      <w:r w:rsidRPr="00032EA2">
        <w:rPr>
          <w:lang w:val="en-IN"/>
        </w:rPr>
        <w:t>Entry-level models should be priced and promoted to appeal to lower-income segments.</w:t>
      </w:r>
    </w:p>
    <w:p w14:paraId="2DBA262C" w14:textId="5B682CFE" w:rsidR="00032EA2" w:rsidRPr="00032EA2" w:rsidRDefault="00032EA2" w:rsidP="00032EA2">
      <w:pPr>
        <w:numPr>
          <w:ilvl w:val="0"/>
          <w:numId w:val="3"/>
        </w:numPr>
        <w:spacing w:after="240"/>
        <w:rPr>
          <w:lang w:val="en-IN"/>
        </w:rPr>
      </w:pPr>
      <w:r>
        <w:rPr>
          <w:noProof/>
        </w:rPr>
        <w:lastRenderedPageBreak/>
        <w:drawing>
          <wp:inline distT="0" distB="0" distL="0" distR="0" wp14:anchorId="4692F672" wp14:editId="0F055C04">
            <wp:extent cx="5143500" cy="3973830"/>
            <wp:effectExtent l="0" t="0" r="0" b="7620"/>
            <wp:docPr id="1097260761" name="Chart 1">
              <a:extLst xmlns:a="http://schemas.openxmlformats.org/drawingml/2006/main">
                <a:ext uri="{FF2B5EF4-FFF2-40B4-BE49-F238E27FC236}">
                  <a16:creationId xmlns:a16="http://schemas.microsoft.com/office/drawing/2014/main" id="{CBD7B36C-8A8D-3F0A-A5E4-27A38E8F57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000000">
        <w:rPr>
          <w:lang w:val="en-IN"/>
        </w:rPr>
        <w:pict w14:anchorId="048F7722">
          <v:rect id="_x0000_i1032" style="width:0;height:1.5pt" o:hralign="center" o:hrstd="t" o:hr="t" fillcolor="#a0a0a0" stroked="f"/>
        </w:pict>
      </w:r>
    </w:p>
    <w:p w14:paraId="59572F7D" w14:textId="77777777" w:rsidR="00032EA2" w:rsidRPr="00032EA2" w:rsidRDefault="00032EA2" w:rsidP="00032EA2">
      <w:pPr>
        <w:numPr>
          <w:ilvl w:val="0"/>
          <w:numId w:val="3"/>
        </w:numPr>
        <w:spacing w:after="240"/>
        <w:rPr>
          <w:b/>
          <w:bCs/>
          <w:lang w:val="en-IN"/>
        </w:rPr>
      </w:pPr>
      <w:r w:rsidRPr="00032EA2">
        <w:rPr>
          <w:b/>
          <w:bCs/>
          <w:lang w:val="en-IN"/>
        </w:rPr>
        <w:t>5. Occupation vs Purchased Bike</w:t>
      </w:r>
    </w:p>
    <w:p w14:paraId="00C5AF85" w14:textId="77777777" w:rsidR="00032EA2" w:rsidRPr="00032EA2" w:rsidRDefault="00032EA2" w:rsidP="00032EA2">
      <w:pPr>
        <w:numPr>
          <w:ilvl w:val="0"/>
          <w:numId w:val="3"/>
        </w:numPr>
        <w:tabs>
          <w:tab w:val="num" w:pos="720"/>
        </w:tabs>
        <w:spacing w:after="240"/>
        <w:rPr>
          <w:lang w:val="en-IN"/>
        </w:rPr>
      </w:pPr>
      <w:r w:rsidRPr="00032EA2">
        <w:rPr>
          <w:lang w:val="en-IN"/>
        </w:rPr>
        <w:t>Professionals, engineers, and technical workers represent the majority of bike purchasers.</w:t>
      </w:r>
    </w:p>
    <w:p w14:paraId="3AEB4461" w14:textId="77777777" w:rsidR="00032EA2" w:rsidRPr="00032EA2" w:rsidRDefault="00032EA2" w:rsidP="00032EA2">
      <w:pPr>
        <w:numPr>
          <w:ilvl w:val="0"/>
          <w:numId w:val="3"/>
        </w:numPr>
        <w:tabs>
          <w:tab w:val="num" w:pos="720"/>
        </w:tabs>
        <w:spacing w:after="240"/>
        <w:rPr>
          <w:lang w:val="en-IN"/>
        </w:rPr>
      </w:pPr>
      <w:r w:rsidRPr="00032EA2">
        <w:rPr>
          <w:lang w:val="en-IN"/>
        </w:rPr>
        <w:t xml:space="preserve">Clerical and </w:t>
      </w:r>
      <w:proofErr w:type="spellStart"/>
      <w:r w:rsidRPr="00032EA2">
        <w:rPr>
          <w:lang w:val="en-IN"/>
        </w:rPr>
        <w:t>labor</w:t>
      </w:r>
      <w:proofErr w:type="spellEnd"/>
      <w:r w:rsidRPr="00032EA2">
        <w:rPr>
          <w:lang w:val="en-IN"/>
        </w:rPr>
        <w:t xml:space="preserve">-class customers show limited purchase </w:t>
      </w:r>
      <w:proofErr w:type="spellStart"/>
      <w:r w:rsidRPr="00032EA2">
        <w:rPr>
          <w:lang w:val="en-IN"/>
        </w:rPr>
        <w:t>behavior</w:t>
      </w:r>
      <w:proofErr w:type="spellEnd"/>
      <w:r w:rsidRPr="00032EA2">
        <w:rPr>
          <w:lang w:val="en-IN"/>
        </w:rPr>
        <w:t>, likely due to affordability.</w:t>
      </w:r>
    </w:p>
    <w:p w14:paraId="6EAB0684" w14:textId="77777777" w:rsidR="00032EA2" w:rsidRPr="00032EA2" w:rsidRDefault="00032EA2" w:rsidP="00032EA2">
      <w:pPr>
        <w:numPr>
          <w:ilvl w:val="0"/>
          <w:numId w:val="3"/>
        </w:numPr>
        <w:tabs>
          <w:tab w:val="num" w:pos="720"/>
        </w:tabs>
        <w:spacing w:after="240"/>
        <w:rPr>
          <w:lang w:val="en-IN"/>
        </w:rPr>
      </w:pPr>
      <w:r w:rsidRPr="00032EA2">
        <w:rPr>
          <w:lang w:val="en-IN"/>
        </w:rPr>
        <w:t xml:space="preserve">Tailored financing or </w:t>
      </w:r>
      <w:proofErr w:type="spellStart"/>
      <w:r w:rsidRPr="00032EA2">
        <w:rPr>
          <w:lang w:val="en-IN"/>
        </w:rPr>
        <w:t>installment</w:t>
      </w:r>
      <w:proofErr w:type="spellEnd"/>
      <w:r w:rsidRPr="00032EA2">
        <w:rPr>
          <w:lang w:val="en-IN"/>
        </w:rPr>
        <w:t xml:space="preserve"> options can help increase reach in these underrepresented groups.</w:t>
      </w:r>
    </w:p>
    <w:p w14:paraId="750DD21A" w14:textId="464F267E" w:rsidR="00032EA2" w:rsidRPr="00032EA2" w:rsidRDefault="00032EA2" w:rsidP="00032EA2">
      <w:pPr>
        <w:numPr>
          <w:ilvl w:val="0"/>
          <w:numId w:val="3"/>
        </w:numPr>
        <w:spacing w:after="240"/>
        <w:rPr>
          <w:lang w:val="en-IN"/>
        </w:rPr>
      </w:pPr>
      <w:r>
        <w:rPr>
          <w:noProof/>
        </w:rPr>
        <w:lastRenderedPageBreak/>
        <w:drawing>
          <wp:inline distT="0" distB="0" distL="0" distR="0" wp14:anchorId="6584991F" wp14:editId="2AF322F0">
            <wp:extent cx="5341620" cy="4171950"/>
            <wp:effectExtent l="0" t="0" r="11430" b="0"/>
            <wp:docPr id="1699464646" name="Chart 1">
              <a:extLst xmlns:a="http://schemas.openxmlformats.org/drawingml/2006/main">
                <a:ext uri="{FF2B5EF4-FFF2-40B4-BE49-F238E27FC236}">
                  <a16:creationId xmlns:a16="http://schemas.microsoft.com/office/drawing/2014/main" id="{E711CD92-55AB-F10B-95B0-FC0CF03AE8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000000">
        <w:rPr>
          <w:lang w:val="en-IN"/>
        </w:rPr>
        <w:pict w14:anchorId="0EDA09E7">
          <v:rect id="_x0000_i1033" style="width:0;height:1.5pt" o:hralign="center" o:hrstd="t" o:hr="t" fillcolor="#a0a0a0" stroked="f"/>
        </w:pict>
      </w:r>
    </w:p>
    <w:p w14:paraId="2E421B32" w14:textId="77777777" w:rsidR="00032EA2" w:rsidRPr="00032EA2" w:rsidRDefault="00032EA2" w:rsidP="00032EA2">
      <w:pPr>
        <w:numPr>
          <w:ilvl w:val="0"/>
          <w:numId w:val="3"/>
        </w:numPr>
        <w:spacing w:after="240"/>
        <w:rPr>
          <w:b/>
          <w:bCs/>
          <w:lang w:val="en-IN"/>
        </w:rPr>
      </w:pPr>
      <w:r w:rsidRPr="00032EA2">
        <w:rPr>
          <w:b/>
          <w:bCs/>
          <w:lang w:val="en-IN"/>
        </w:rPr>
        <w:t>6. Education vs Purchased Bike</w:t>
      </w:r>
    </w:p>
    <w:p w14:paraId="391A086F" w14:textId="77777777" w:rsidR="00032EA2" w:rsidRPr="00032EA2" w:rsidRDefault="00032EA2" w:rsidP="00032EA2">
      <w:pPr>
        <w:numPr>
          <w:ilvl w:val="0"/>
          <w:numId w:val="3"/>
        </w:numPr>
        <w:tabs>
          <w:tab w:val="num" w:pos="720"/>
        </w:tabs>
        <w:spacing w:after="240"/>
        <w:rPr>
          <w:lang w:val="en-IN"/>
        </w:rPr>
      </w:pPr>
      <w:r w:rsidRPr="00032EA2">
        <w:rPr>
          <w:lang w:val="en-IN"/>
        </w:rPr>
        <w:t>Individuals with Bachelor’s and Postgraduate degrees dominate the buyer demographic.</w:t>
      </w:r>
    </w:p>
    <w:p w14:paraId="36C257CD" w14:textId="77777777" w:rsidR="00032EA2" w:rsidRPr="00032EA2" w:rsidRDefault="00032EA2" w:rsidP="00032EA2">
      <w:pPr>
        <w:numPr>
          <w:ilvl w:val="0"/>
          <w:numId w:val="3"/>
        </w:numPr>
        <w:tabs>
          <w:tab w:val="num" w:pos="720"/>
        </w:tabs>
        <w:spacing w:after="240"/>
        <w:rPr>
          <w:lang w:val="en-IN"/>
        </w:rPr>
      </w:pPr>
      <w:r w:rsidRPr="00032EA2">
        <w:rPr>
          <w:lang w:val="en-IN"/>
        </w:rPr>
        <w:t>Education appears correlated with better job opportunities and financial literacy.</w:t>
      </w:r>
    </w:p>
    <w:p w14:paraId="58AF2644" w14:textId="77777777" w:rsidR="00032EA2" w:rsidRPr="00032EA2" w:rsidRDefault="00032EA2" w:rsidP="00032EA2">
      <w:pPr>
        <w:numPr>
          <w:ilvl w:val="0"/>
          <w:numId w:val="3"/>
        </w:numPr>
        <w:tabs>
          <w:tab w:val="num" w:pos="720"/>
        </w:tabs>
        <w:spacing w:after="240"/>
        <w:rPr>
          <w:lang w:val="en-IN"/>
        </w:rPr>
      </w:pPr>
      <w:r w:rsidRPr="00032EA2">
        <w:rPr>
          <w:lang w:val="en-IN"/>
        </w:rPr>
        <w:t>Marketing messages around fuel efficiency, eco-friendliness, and commuting benefits resonate well with this group.</w:t>
      </w:r>
    </w:p>
    <w:p w14:paraId="2CA84EF7" w14:textId="62F255D3" w:rsidR="00032EA2" w:rsidRPr="00032EA2" w:rsidRDefault="00032EA2" w:rsidP="00032EA2">
      <w:pPr>
        <w:numPr>
          <w:ilvl w:val="0"/>
          <w:numId w:val="3"/>
        </w:numPr>
        <w:spacing w:after="240"/>
        <w:rPr>
          <w:lang w:val="en-IN"/>
        </w:rPr>
      </w:pPr>
      <w:r>
        <w:rPr>
          <w:noProof/>
        </w:rPr>
        <w:lastRenderedPageBreak/>
        <w:drawing>
          <wp:inline distT="0" distB="0" distL="0" distR="0" wp14:anchorId="05D36ACE" wp14:editId="1AB50A93">
            <wp:extent cx="5920740" cy="3589020"/>
            <wp:effectExtent l="0" t="0" r="3810" b="11430"/>
            <wp:docPr id="548568523" name="Chart 1">
              <a:extLst xmlns:a="http://schemas.openxmlformats.org/drawingml/2006/main">
                <a:ext uri="{FF2B5EF4-FFF2-40B4-BE49-F238E27FC236}">
                  <a16:creationId xmlns:a16="http://schemas.microsoft.com/office/drawing/2014/main" id="{54C13A4C-F602-B337-74DA-1280D67683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000000">
        <w:rPr>
          <w:lang w:val="en-IN"/>
        </w:rPr>
        <w:pict w14:anchorId="5DBA9F62">
          <v:rect id="_x0000_i1034" style="width:0;height:1.5pt" o:hralign="center" o:hrstd="t" o:hr="t" fillcolor="#a0a0a0" stroked="f"/>
        </w:pict>
      </w:r>
    </w:p>
    <w:p w14:paraId="4FEA2B1A" w14:textId="77777777" w:rsidR="00032EA2" w:rsidRPr="00032EA2" w:rsidRDefault="00032EA2" w:rsidP="00032EA2">
      <w:pPr>
        <w:numPr>
          <w:ilvl w:val="0"/>
          <w:numId w:val="3"/>
        </w:numPr>
        <w:spacing w:after="240"/>
        <w:rPr>
          <w:b/>
          <w:bCs/>
          <w:lang w:val="en-IN"/>
        </w:rPr>
      </w:pPr>
      <w:r w:rsidRPr="00032EA2">
        <w:rPr>
          <w:b/>
          <w:bCs/>
          <w:lang w:val="en-IN"/>
        </w:rPr>
        <w:t>7. Region vs Purchased Bike</w:t>
      </w:r>
    </w:p>
    <w:p w14:paraId="65846853" w14:textId="77777777" w:rsidR="00032EA2" w:rsidRPr="00032EA2" w:rsidRDefault="00032EA2" w:rsidP="00032EA2">
      <w:pPr>
        <w:numPr>
          <w:ilvl w:val="0"/>
          <w:numId w:val="3"/>
        </w:numPr>
        <w:tabs>
          <w:tab w:val="num" w:pos="720"/>
        </w:tabs>
        <w:spacing w:after="240"/>
        <w:rPr>
          <w:lang w:val="en-IN"/>
        </w:rPr>
      </w:pPr>
      <w:r w:rsidRPr="00032EA2">
        <w:rPr>
          <w:lang w:val="en-IN"/>
        </w:rPr>
        <w:t>Western regions showed the highest concentration of purchases, followed by Central.</w:t>
      </w:r>
    </w:p>
    <w:p w14:paraId="23A316DD" w14:textId="77777777" w:rsidR="00032EA2" w:rsidRPr="00032EA2" w:rsidRDefault="00032EA2" w:rsidP="00032EA2">
      <w:pPr>
        <w:numPr>
          <w:ilvl w:val="0"/>
          <w:numId w:val="3"/>
        </w:numPr>
        <w:tabs>
          <w:tab w:val="num" w:pos="720"/>
        </w:tabs>
        <w:spacing w:after="240"/>
        <w:rPr>
          <w:lang w:val="en-IN"/>
        </w:rPr>
      </w:pPr>
      <w:r w:rsidRPr="00032EA2">
        <w:rPr>
          <w:lang w:val="en-IN"/>
        </w:rPr>
        <w:t>These regions may have better roads, urban expansion, or reduced access to public transport.</w:t>
      </w:r>
    </w:p>
    <w:p w14:paraId="42B0E68A" w14:textId="77777777" w:rsidR="00032EA2" w:rsidRPr="00032EA2" w:rsidRDefault="00032EA2" w:rsidP="00032EA2">
      <w:pPr>
        <w:numPr>
          <w:ilvl w:val="0"/>
          <w:numId w:val="3"/>
        </w:numPr>
        <w:tabs>
          <w:tab w:val="num" w:pos="720"/>
        </w:tabs>
        <w:spacing w:after="240"/>
        <w:rPr>
          <w:lang w:val="en-IN"/>
        </w:rPr>
      </w:pPr>
      <w:r w:rsidRPr="00032EA2">
        <w:rPr>
          <w:lang w:val="en-IN"/>
        </w:rPr>
        <w:t>Inventory and advertising budgets should be prioritized based on regional trends.</w:t>
      </w:r>
    </w:p>
    <w:p w14:paraId="012562BF" w14:textId="4851B8F5" w:rsidR="00032EA2" w:rsidRPr="00032EA2" w:rsidRDefault="00032EA2" w:rsidP="00032EA2">
      <w:pPr>
        <w:numPr>
          <w:ilvl w:val="0"/>
          <w:numId w:val="3"/>
        </w:numPr>
        <w:spacing w:after="240"/>
        <w:rPr>
          <w:lang w:val="en-IN"/>
        </w:rPr>
      </w:pPr>
      <w:r>
        <w:rPr>
          <w:noProof/>
        </w:rPr>
        <w:lastRenderedPageBreak/>
        <w:drawing>
          <wp:inline distT="0" distB="0" distL="0" distR="0" wp14:anchorId="0231622E" wp14:editId="3B9023A7">
            <wp:extent cx="5410200" cy="3859530"/>
            <wp:effectExtent l="0" t="0" r="0" b="7620"/>
            <wp:docPr id="1532735479" name="Chart 1">
              <a:extLst xmlns:a="http://schemas.openxmlformats.org/drawingml/2006/main">
                <a:ext uri="{FF2B5EF4-FFF2-40B4-BE49-F238E27FC236}">
                  <a16:creationId xmlns:a16="http://schemas.microsoft.com/office/drawing/2014/main" id="{BADD136E-9BD8-97A3-A67A-D175096D48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000000">
        <w:rPr>
          <w:lang w:val="en-IN"/>
        </w:rPr>
        <w:pict w14:anchorId="5B8162D8">
          <v:rect id="_x0000_i1035" style="width:0;height:1.5pt" o:hralign="center" o:hrstd="t" o:hr="t" fillcolor="#a0a0a0" stroked="f"/>
        </w:pict>
      </w:r>
    </w:p>
    <w:p w14:paraId="1249E00E" w14:textId="77777777" w:rsidR="00032EA2" w:rsidRPr="00032EA2" w:rsidRDefault="00032EA2" w:rsidP="00032EA2">
      <w:pPr>
        <w:numPr>
          <w:ilvl w:val="0"/>
          <w:numId w:val="3"/>
        </w:numPr>
        <w:spacing w:after="240"/>
        <w:rPr>
          <w:b/>
          <w:bCs/>
          <w:lang w:val="en-IN"/>
        </w:rPr>
      </w:pPr>
      <w:r w:rsidRPr="00032EA2">
        <w:rPr>
          <w:b/>
          <w:bCs/>
          <w:lang w:val="en-IN"/>
        </w:rPr>
        <w:t>8. Commute Distance vs Purchased Bike</w:t>
      </w:r>
    </w:p>
    <w:p w14:paraId="37252213" w14:textId="77777777" w:rsidR="00032EA2" w:rsidRPr="00032EA2" w:rsidRDefault="00032EA2" w:rsidP="00032EA2">
      <w:pPr>
        <w:numPr>
          <w:ilvl w:val="0"/>
          <w:numId w:val="3"/>
        </w:numPr>
        <w:tabs>
          <w:tab w:val="num" w:pos="720"/>
        </w:tabs>
        <w:spacing w:after="240"/>
        <w:rPr>
          <w:lang w:val="en-IN"/>
        </w:rPr>
      </w:pPr>
      <w:r w:rsidRPr="00032EA2">
        <w:rPr>
          <w:lang w:val="en-IN"/>
        </w:rPr>
        <w:t xml:space="preserve">Buyers most commonly have commutes between 2–10 </w:t>
      </w:r>
      <w:proofErr w:type="spellStart"/>
      <w:r w:rsidRPr="00032EA2">
        <w:rPr>
          <w:lang w:val="en-IN"/>
        </w:rPr>
        <w:t>kilometers</w:t>
      </w:r>
      <w:proofErr w:type="spellEnd"/>
      <w:r w:rsidRPr="00032EA2">
        <w:rPr>
          <w:lang w:val="en-IN"/>
        </w:rPr>
        <w:t>, which aligns with practical bike usage.</w:t>
      </w:r>
    </w:p>
    <w:p w14:paraId="2698FF98" w14:textId="77777777" w:rsidR="00032EA2" w:rsidRPr="00032EA2" w:rsidRDefault="00032EA2" w:rsidP="00032EA2">
      <w:pPr>
        <w:numPr>
          <w:ilvl w:val="0"/>
          <w:numId w:val="3"/>
        </w:numPr>
        <w:tabs>
          <w:tab w:val="num" w:pos="720"/>
        </w:tabs>
        <w:spacing w:after="240"/>
        <w:rPr>
          <w:lang w:val="en-IN"/>
        </w:rPr>
      </w:pPr>
      <w:r w:rsidRPr="00032EA2">
        <w:rPr>
          <w:lang w:val="en-IN"/>
        </w:rPr>
        <w:t>Very short (&lt;2 km) and long (&gt;15 km) distances show lower bike ownership.</w:t>
      </w:r>
    </w:p>
    <w:p w14:paraId="56922D5A" w14:textId="77777777" w:rsidR="00032EA2" w:rsidRPr="00032EA2" w:rsidRDefault="00032EA2" w:rsidP="00032EA2">
      <w:pPr>
        <w:numPr>
          <w:ilvl w:val="0"/>
          <w:numId w:val="3"/>
        </w:numPr>
        <w:tabs>
          <w:tab w:val="num" w:pos="720"/>
        </w:tabs>
        <w:spacing w:after="240"/>
        <w:rPr>
          <w:lang w:val="en-IN"/>
        </w:rPr>
      </w:pPr>
      <w:r w:rsidRPr="00032EA2">
        <w:rPr>
          <w:lang w:val="en-IN"/>
        </w:rPr>
        <w:t>Promotional messaging can focus on “the perfect ride for your daily 5 km.”</w:t>
      </w:r>
    </w:p>
    <w:p w14:paraId="57C4BAC7" w14:textId="4987380E" w:rsidR="00032EA2" w:rsidRPr="00032EA2" w:rsidRDefault="00032EA2" w:rsidP="00032EA2">
      <w:pPr>
        <w:numPr>
          <w:ilvl w:val="0"/>
          <w:numId w:val="3"/>
        </w:numPr>
        <w:spacing w:after="240"/>
        <w:rPr>
          <w:lang w:val="en-IN"/>
        </w:rPr>
      </w:pPr>
      <w:r>
        <w:rPr>
          <w:noProof/>
        </w:rPr>
        <w:lastRenderedPageBreak/>
        <w:drawing>
          <wp:inline distT="0" distB="0" distL="0" distR="0" wp14:anchorId="637E5FFA" wp14:editId="100E01D3">
            <wp:extent cx="5943600" cy="3657600"/>
            <wp:effectExtent l="0" t="0" r="0" b="0"/>
            <wp:docPr id="1808968089" name="Chart 1">
              <a:extLst xmlns:a="http://schemas.openxmlformats.org/drawingml/2006/main">
                <a:ext uri="{FF2B5EF4-FFF2-40B4-BE49-F238E27FC236}">
                  <a16:creationId xmlns:a16="http://schemas.microsoft.com/office/drawing/2014/main" id="{FB4C289A-1BEE-E83B-EE67-16826ECA01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000000">
        <w:rPr>
          <w:lang w:val="en-IN"/>
        </w:rPr>
        <w:pict w14:anchorId="0DB9D60F">
          <v:rect id="_x0000_i1036" style="width:0;height:1.5pt" o:hralign="center" o:hrstd="t" o:hr="t" fillcolor="#a0a0a0" stroked="f"/>
        </w:pict>
      </w:r>
    </w:p>
    <w:p w14:paraId="313E5A75" w14:textId="77777777" w:rsidR="00032EA2" w:rsidRPr="00032EA2" w:rsidRDefault="00032EA2" w:rsidP="00032EA2">
      <w:pPr>
        <w:numPr>
          <w:ilvl w:val="0"/>
          <w:numId w:val="3"/>
        </w:numPr>
        <w:spacing w:after="240"/>
        <w:rPr>
          <w:b/>
          <w:bCs/>
          <w:lang w:val="en-IN"/>
        </w:rPr>
      </w:pPr>
      <w:r w:rsidRPr="00032EA2">
        <w:rPr>
          <w:b/>
          <w:bCs/>
          <w:lang w:val="en-IN"/>
        </w:rPr>
        <w:t>9. Cars Owned vs Purchased Bike</w:t>
      </w:r>
    </w:p>
    <w:p w14:paraId="4020FF23" w14:textId="77777777" w:rsidR="00032EA2" w:rsidRPr="00032EA2" w:rsidRDefault="00032EA2" w:rsidP="00032EA2">
      <w:pPr>
        <w:numPr>
          <w:ilvl w:val="0"/>
          <w:numId w:val="3"/>
        </w:numPr>
        <w:tabs>
          <w:tab w:val="num" w:pos="720"/>
        </w:tabs>
        <w:spacing w:after="240"/>
        <w:rPr>
          <w:lang w:val="en-IN"/>
        </w:rPr>
      </w:pPr>
      <w:r w:rsidRPr="00032EA2">
        <w:rPr>
          <w:lang w:val="en-IN"/>
        </w:rPr>
        <w:t xml:space="preserve">Customers with 0–1 </w:t>
      </w:r>
      <w:proofErr w:type="gramStart"/>
      <w:r w:rsidRPr="00032EA2">
        <w:rPr>
          <w:lang w:val="en-IN"/>
        </w:rPr>
        <w:t>cars</w:t>
      </w:r>
      <w:proofErr w:type="gramEnd"/>
      <w:r w:rsidRPr="00032EA2">
        <w:rPr>
          <w:lang w:val="en-IN"/>
        </w:rPr>
        <w:t xml:space="preserve"> are more likely to purchase a bike.</w:t>
      </w:r>
    </w:p>
    <w:p w14:paraId="4CE8CA3D" w14:textId="77777777" w:rsidR="00032EA2" w:rsidRPr="00032EA2" w:rsidRDefault="00032EA2" w:rsidP="00032EA2">
      <w:pPr>
        <w:numPr>
          <w:ilvl w:val="0"/>
          <w:numId w:val="3"/>
        </w:numPr>
        <w:tabs>
          <w:tab w:val="num" w:pos="720"/>
        </w:tabs>
        <w:spacing w:after="240"/>
        <w:rPr>
          <w:lang w:val="en-IN"/>
        </w:rPr>
      </w:pPr>
      <w:r w:rsidRPr="00032EA2">
        <w:rPr>
          <w:lang w:val="en-IN"/>
        </w:rPr>
        <w:t>This reinforces the bike’s role as either a first vehicle or a fuel-efficient alternative for shorter distances.</w:t>
      </w:r>
    </w:p>
    <w:p w14:paraId="19A36EEA" w14:textId="77777777" w:rsidR="00032EA2" w:rsidRPr="00032EA2" w:rsidRDefault="00032EA2" w:rsidP="00032EA2">
      <w:pPr>
        <w:numPr>
          <w:ilvl w:val="0"/>
          <w:numId w:val="3"/>
        </w:numPr>
        <w:tabs>
          <w:tab w:val="num" w:pos="720"/>
        </w:tabs>
        <w:spacing w:after="240"/>
        <w:rPr>
          <w:lang w:val="en-IN"/>
        </w:rPr>
      </w:pPr>
      <w:r w:rsidRPr="00032EA2">
        <w:rPr>
          <w:lang w:val="en-IN"/>
        </w:rPr>
        <w:t>Bikes can be positioned as a backup or city vehicle for car-owning households.</w:t>
      </w:r>
    </w:p>
    <w:p w14:paraId="6DB73D1D" w14:textId="7A149A94" w:rsidR="00032EA2" w:rsidRPr="00032EA2" w:rsidRDefault="00032EA2" w:rsidP="00032EA2">
      <w:pPr>
        <w:numPr>
          <w:ilvl w:val="0"/>
          <w:numId w:val="3"/>
        </w:numPr>
        <w:spacing w:after="240"/>
        <w:rPr>
          <w:lang w:val="en-IN"/>
        </w:rPr>
      </w:pPr>
      <w:r>
        <w:rPr>
          <w:noProof/>
        </w:rPr>
        <w:lastRenderedPageBreak/>
        <w:drawing>
          <wp:inline distT="0" distB="0" distL="0" distR="0" wp14:anchorId="037B0A78" wp14:editId="224D43E2">
            <wp:extent cx="5208270" cy="3691890"/>
            <wp:effectExtent l="0" t="0" r="11430" b="3810"/>
            <wp:docPr id="138502310" name="Chart 1">
              <a:extLst xmlns:a="http://schemas.openxmlformats.org/drawingml/2006/main">
                <a:ext uri="{FF2B5EF4-FFF2-40B4-BE49-F238E27FC236}">
                  <a16:creationId xmlns:a16="http://schemas.microsoft.com/office/drawing/2014/main" id="{0A33B690-535C-DA82-B4B4-173D23E7AC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000000">
        <w:rPr>
          <w:lang w:val="en-IN"/>
        </w:rPr>
        <w:pict w14:anchorId="2D55ABE8">
          <v:rect id="_x0000_i1037" style="width:0;height:1.5pt" o:hralign="center" o:hrstd="t" o:hr="t" fillcolor="#a0a0a0" stroked="f"/>
        </w:pict>
      </w:r>
    </w:p>
    <w:p w14:paraId="29B073F4" w14:textId="77777777" w:rsidR="00032EA2" w:rsidRPr="00032EA2" w:rsidRDefault="00032EA2" w:rsidP="00032EA2">
      <w:pPr>
        <w:numPr>
          <w:ilvl w:val="0"/>
          <w:numId w:val="3"/>
        </w:numPr>
        <w:spacing w:after="240"/>
        <w:rPr>
          <w:b/>
          <w:bCs/>
          <w:lang w:val="en-IN"/>
        </w:rPr>
      </w:pPr>
      <w:r w:rsidRPr="00032EA2">
        <w:rPr>
          <w:b/>
          <w:bCs/>
          <w:lang w:val="en-IN"/>
        </w:rPr>
        <w:t>10. Number of Children vs Purchased Bike</w:t>
      </w:r>
    </w:p>
    <w:p w14:paraId="715D1933" w14:textId="77777777" w:rsidR="00032EA2" w:rsidRPr="00032EA2" w:rsidRDefault="00032EA2" w:rsidP="00032EA2">
      <w:pPr>
        <w:numPr>
          <w:ilvl w:val="0"/>
          <w:numId w:val="3"/>
        </w:numPr>
        <w:tabs>
          <w:tab w:val="num" w:pos="720"/>
        </w:tabs>
        <w:spacing w:after="240"/>
        <w:rPr>
          <w:lang w:val="en-IN"/>
        </w:rPr>
      </w:pPr>
      <w:r w:rsidRPr="00032EA2">
        <w:rPr>
          <w:lang w:val="en-IN"/>
        </w:rPr>
        <w:t>People with 1 or 2 children are more likely to buy bikes compared to those with no or many children.</w:t>
      </w:r>
    </w:p>
    <w:p w14:paraId="1B9CB742" w14:textId="77777777" w:rsidR="00032EA2" w:rsidRPr="00032EA2" w:rsidRDefault="00032EA2" w:rsidP="00032EA2">
      <w:pPr>
        <w:numPr>
          <w:ilvl w:val="0"/>
          <w:numId w:val="3"/>
        </w:numPr>
        <w:tabs>
          <w:tab w:val="num" w:pos="720"/>
        </w:tabs>
        <w:spacing w:after="240"/>
        <w:rPr>
          <w:lang w:val="en-IN"/>
        </w:rPr>
      </w:pPr>
      <w:r w:rsidRPr="00032EA2">
        <w:rPr>
          <w:lang w:val="en-IN"/>
        </w:rPr>
        <w:t>Possibly due to school commutes or family errands.</w:t>
      </w:r>
    </w:p>
    <w:p w14:paraId="662F3105" w14:textId="77777777" w:rsidR="00032EA2" w:rsidRPr="00032EA2" w:rsidRDefault="00032EA2" w:rsidP="00032EA2">
      <w:pPr>
        <w:numPr>
          <w:ilvl w:val="0"/>
          <w:numId w:val="3"/>
        </w:numPr>
        <w:tabs>
          <w:tab w:val="num" w:pos="720"/>
        </w:tabs>
        <w:spacing w:after="240"/>
        <w:rPr>
          <w:lang w:val="en-IN"/>
        </w:rPr>
      </w:pPr>
      <w:r w:rsidRPr="00032EA2">
        <w:rPr>
          <w:lang w:val="en-IN"/>
        </w:rPr>
        <w:t>Family-focused bike models or bundled safety accessories could appeal to this demographic.</w:t>
      </w:r>
    </w:p>
    <w:p w14:paraId="1A2E7158" w14:textId="73106F81" w:rsidR="00032EA2" w:rsidRPr="00032EA2" w:rsidRDefault="00032EA2" w:rsidP="00032EA2">
      <w:pPr>
        <w:numPr>
          <w:ilvl w:val="0"/>
          <w:numId w:val="3"/>
        </w:numPr>
        <w:spacing w:after="240"/>
        <w:rPr>
          <w:lang w:val="en-IN"/>
        </w:rPr>
      </w:pPr>
      <w:r>
        <w:rPr>
          <w:noProof/>
        </w:rPr>
        <w:lastRenderedPageBreak/>
        <w:drawing>
          <wp:inline distT="0" distB="0" distL="0" distR="0" wp14:anchorId="58929ABA" wp14:editId="0B46BCF2">
            <wp:extent cx="5760720" cy="4042410"/>
            <wp:effectExtent l="0" t="0" r="11430" b="15240"/>
            <wp:docPr id="176453739" name="Chart 1">
              <a:extLst xmlns:a="http://schemas.openxmlformats.org/drawingml/2006/main">
                <a:ext uri="{FF2B5EF4-FFF2-40B4-BE49-F238E27FC236}">
                  <a16:creationId xmlns:a16="http://schemas.microsoft.com/office/drawing/2014/main" id="{EE93BC7B-DCFB-B0BC-B6C5-758B5FB488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000000">
        <w:rPr>
          <w:lang w:val="en-IN"/>
        </w:rPr>
        <w:pict w14:anchorId="4AB0AE6F">
          <v:rect id="_x0000_i1038" style="width:0;height:1.5pt" o:hralign="center" o:hrstd="t" o:hr="t" fillcolor="#a0a0a0" stroked="f"/>
        </w:pict>
      </w:r>
    </w:p>
    <w:p w14:paraId="02BF0A99" w14:textId="77777777" w:rsidR="00032EA2" w:rsidRPr="00032EA2" w:rsidRDefault="00032EA2" w:rsidP="00032EA2">
      <w:pPr>
        <w:numPr>
          <w:ilvl w:val="0"/>
          <w:numId w:val="3"/>
        </w:numPr>
        <w:spacing w:after="240"/>
        <w:rPr>
          <w:b/>
          <w:bCs/>
          <w:lang w:val="en-IN"/>
        </w:rPr>
      </w:pPr>
      <w:r w:rsidRPr="00032EA2">
        <w:rPr>
          <w:b/>
          <w:bCs/>
          <w:lang w:val="en-IN"/>
        </w:rPr>
        <w:t>11. Home Ownership vs Purchased Bike</w:t>
      </w:r>
    </w:p>
    <w:p w14:paraId="760649F3" w14:textId="77777777" w:rsidR="00032EA2" w:rsidRPr="00032EA2" w:rsidRDefault="00032EA2" w:rsidP="00032EA2">
      <w:pPr>
        <w:numPr>
          <w:ilvl w:val="0"/>
          <w:numId w:val="3"/>
        </w:numPr>
        <w:tabs>
          <w:tab w:val="num" w:pos="720"/>
        </w:tabs>
        <w:spacing w:after="240"/>
        <w:rPr>
          <w:lang w:val="en-IN"/>
        </w:rPr>
      </w:pPr>
      <w:r w:rsidRPr="00032EA2">
        <w:rPr>
          <w:lang w:val="en-IN"/>
        </w:rPr>
        <w:t xml:space="preserve">Homeowners show slightly higher bike purchasing </w:t>
      </w:r>
      <w:proofErr w:type="spellStart"/>
      <w:r w:rsidRPr="00032EA2">
        <w:rPr>
          <w:lang w:val="en-IN"/>
        </w:rPr>
        <w:t>behavior</w:t>
      </w:r>
      <w:proofErr w:type="spellEnd"/>
      <w:r w:rsidRPr="00032EA2">
        <w:rPr>
          <w:lang w:val="en-IN"/>
        </w:rPr>
        <w:t xml:space="preserve"> compared to renters.</w:t>
      </w:r>
    </w:p>
    <w:p w14:paraId="6A4FDC39" w14:textId="77777777" w:rsidR="00032EA2" w:rsidRPr="00032EA2" w:rsidRDefault="00032EA2" w:rsidP="00032EA2">
      <w:pPr>
        <w:numPr>
          <w:ilvl w:val="0"/>
          <w:numId w:val="3"/>
        </w:numPr>
        <w:tabs>
          <w:tab w:val="num" w:pos="720"/>
        </w:tabs>
        <w:spacing w:after="240"/>
        <w:rPr>
          <w:lang w:val="en-IN"/>
        </w:rPr>
      </w:pPr>
      <w:r w:rsidRPr="00032EA2">
        <w:rPr>
          <w:lang w:val="en-IN"/>
        </w:rPr>
        <w:t>This may indicate more financial stability or lifestyle permanency.</w:t>
      </w:r>
    </w:p>
    <w:p w14:paraId="14C06BAC" w14:textId="77777777" w:rsidR="00032EA2" w:rsidRPr="00032EA2" w:rsidRDefault="00032EA2" w:rsidP="00032EA2">
      <w:pPr>
        <w:numPr>
          <w:ilvl w:val="0"/>
          <w:numId w:val="3"/>
        </w:numPr>
        <w:tabs>
          <w:tab w:val="num" w:pos="720"/>
        </w:tabs>
        <w:spacing w:after="240"/>
        <w:rPr>
          <w:lang w:val="en-IN"/>
        </w:rPr>
      </w:pPr>
      <w:r w:rsidRPr="00032EA2">
        <w:rPr>
          <w:lang w:val="en-IN"/>
        </w:rPr>
        <w:t>Minor, but worth noting for combined targeting strategies (e.g., EMI offers).</w:t>
      </w:r>
    </w:p>
    <w:p w14:paraId="6050E337" w14:textId="438D7D27" w:rsidR="00032EA2" w:rsidRPr="00032EA2" w:rsidRDefault="00C32D69" w:rsidP="00032EA2">
      <w:pPr>
        <w:numPr>
          <w:ilvl w:val="0"/>
          <w:numId w:val="3"/>
        </w:numPr>
        <w:spacing w:after="240"/>
        <w:rPr>
          <w:lang w:val="en-IN"/>
        </w:rPr>
      </w:pPr>
      <w:r>
        <w:rPr>
          <w:noProof/>
          <w:lang w:val="en-IN"/>
        </w:rPr>
        <w:lastRenderedPageBreak/>
        <w:drawing>
          <wp:inline distT="0" distB="0" distL="0" distR="0" wp14:anchorId="26071E02" wp14:editId="2263AFF7">
            <wp:extent cx="5943600" cy="4187825"/>
            <wp:effectExtent l="0" t="0" r="0" b="3175"/>
            <wp:docPr id="202591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11449" name="Picture 2025911449"/>
                    <pic:cNvPicPr/>
                  </pic:nvPicPr>
                  <pic:blipFill>
                    <a:blip r:embed="rId15">
                      <a:extLst>
                        <a:ext uri="{28A0092B-C50C-407E-A947-70E740481C1C}">
                          <a14:useLocalDpi xmlns:a14="http://schemas.microsoft.com/office/drawing/2010/main" val="0"/>
                        </a:ext>
                      </a:extLst>
                    </a:blip>
                    <a:stretch>
                      <a:fillRect/>
                    </a:stretch>
                  </pic:blipFill>
                  <pic:spPr>
                    <a:xfrm>
                      <a:off x="0" y="0"/>
                      <a:ext cx="5943600" cy="4187825"/>
                    </a:xfrm>
                    <a:prstGeom prst="rect">
                      <a:avLst/>
                    </a:prstGeom>
                  </pic:spPr>
                </pic:pic>
              </a:graphicData>
            </a:graphic>
          </wp:inline>
        </w:drawing>
      </w:r>
      <w:r w:rsidR="00000000">
        <w:rPr>
          <w:lang w:val="en-IN"/>
        </w:rPr>
        <w:pict w14:anchorId="7720B947">
          <v:rect id="_x0000_i1039" style="width:0;height:1.5pt" o:hralign="center" o:hrstd="t" o:hr="t" fillcolor="#a0a0a0" stroked="f"/>
        </w:pict>
      </w:r>
    </w:p>
    <w:p w14:paraId="1A2997BD" w14:textId="2942DE4C" w:rsidR="00032EA2" w:rsidRPr="00032EA2" w:rsidRDefault="00032EA2" w:rsidP="00032EA2">
      <w:pPr>
        <w:numPr>
          <w:ilvl w:val="0"/>
          <w:numId w:val="3"/>
        </w:numPr>
        <w:spacing w:after="240"/>
        <w:rPr>
          <w:b/>
          <w:bCs/>
          <w:lang w:val="en-IN"/>
        </w:rPr>
      </w:pPr>
      <w:r w:rsidRPr="00032EA2">
        <w:rPr>
          <w:b/>
          <w:bCs/>
          <w:lang w:val="en-IN"/>
        </w:rPr>
        <w:t xml:space="preserve">12. </w:t>
      </w:r>
      <w:r w:rsidR="005B0F62">
        <w:rPr>
          <w:b/>
          <w:bCs/>
          <w:lang w:val="en-IN"/>
        </w:rPr>
        <w:t xml:space="preserve">Buyer Heatmap: </w:t>
      </w:r>
      <w:r w:rsidRPr="00032EA2">
        <w:rPr>
          <w:b/>
          <w:bCs/>
          <w:lang w:val="en-IN"/>
        </w:rPr>
        <w:t>Age Group × Income Band</w:t>
      </w:r>
    </w:p>
    <w:p w14:paraId="48AEF092" w14:textId="77777777" w:rsidR="00032EA2" w:rsidRPr="00032EA2" w:rsidRDefault="00032EA2" w:rsidP="00032EA2">
      <w:pPr>
        <w:numPr>
          <w:ilvl w:val="0"/>
          <w:numId w:val="3"/>
        </w:numPr>
        <w:tabs>
          <w:tab w:val="num" w:pos="720"/>
        </w:tabs>
        <w:spacing w:after="240"/>
        <w:rPr>
          <w:lang w:val="en-IN"/>
        </w:rPr>
      </w:pPr>
      <w:r w:rsidRPr="00032EA2">
        <w:rPr>
          <w:lang w:val="en-IN"/>
        </w:rPr>
        <w:t>The heatmap reveals that the highest concentration of buyers exists in the 30–40 age group earning ₹40,000–₹80,000 per month.</w:t>
      </w:r>
    </w:p>
    <w:p w14:paraId="7A4FF2BE" w14:textId="77777777" w:rsidR="00032EA2" w:rsidRPr="00032EA2" w:rsidRDefault="00032EA2" w:rsidP="00032EA2">
      <w:pPr>
        <w:numPr>
          <w:ilvl w:val="0"/>
          <w:numId w:val="3"/>
        </w:numPr>
        <w:tabs>
          <w:tab w:val="num" w:pos="720"/>
        </w:tabs>
        <w:spacing w:after="240"/>
        <w:rPr>
          <w:lang w:val="en-IN"/>
        </w:rPr>
      </w:pPr>
      <w:r w:rsidRPr="00032EA2">
        <w:rPr>
          <w:lang w:val="en-IN"/>
        </w:rPr>
        <w:t>This intersection is the core target for future campaigns.</w:t>
      </w:r>
    </w:p>
    <w:p w14:paraId="68205DD4" w14:textId="77777777" w:rsidR="00032EA2" w:rsidRPr="00032EA2" w:rsidRDefault="00032EA2" w:rsidP="00032EA2">
      <w:pPr>
        <w:numPr>
          <w:ilvl w:val="0"/>
          <w:numId w:val="3"/>
        </w:numPr>
        <w:tabs>
          <w:tab w:val="num" w:pos="720"/>
        </w:tabs>
        <w:spacing w:after="240"/>
        <w:rPr>
          <w:lang w:val="en-IN"/>
        </w:rPr>
      </w:pPr>
      <w:r w:rsidRPr="00032EA2">
        <w:rPr>
          <w:lang w:val="en-IN"/>
        </w:rPr>
        <w:t>Any deviation from this cluster could highlight niche opportunities or underserved segments.</w:t>
      </w:r>
    </w:p>
    <w:p w14:paraId="0000002D" w14:textId="5B7F11CA" w:rsidR="001C7661" w:rsidRDefault="005B0F62" w:rsidP="00C774B2">
      <w:pPr>
        <w:spacing w:after="240"/>
        <w:ind w:left="720"/>
      </w:pPr>
      <w:r>
        <w:rPr>
          <w:noProof/>
        </w:rPr>
        <w:lastRenderedPageBreak/>
        <w:drawing>
          <wp:inline distT="0" distB="0" distL="0" distR="0" wp14:anchorId="34DA4B53" wp14:editId="6B811A3A">
            <wp:extent cx="5896610" cy="5591810"/>
            <wp:effectExtent l="0" t="0" r="8890" b="8890"/>
            <wp:docPr id="5429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142" name="Picture 54294142"/>
                    <pic:cNvPicPr/>
                  </pic:nvPicPr>
                  <pic:blipFill>
                    <a:blip r:embed="rId16">
                      <a:extLst>
                        <a:ext uri="{28A0092B-C50C-407E-A947-70E740481C1C}">
                          <a14:useLocalDpi xmlns:a14="http://schemas.microsoft.com/office/drawing/2010/main" val="0"/>
                        </a:ext>
                      </a:extLst>
                    </a:blip>
                    <a:stretch>
                      <a:fillRect/>
                    </a:stretch>
                  </pic:blipFill>
                  <pic:spPr>
                    <a:xfrm>
                      <a:off x="0" y="0"/>
                      <a:ext cx="5896763" cy="5591955"/>
                    </a:xfrm>
                    <a:prstGeom prst="rect">
                      <a:avLst/>
                    </a:prstGeom>
                  </pic:spPr>
                </pic:pic>
              </a:graphicData>
            </a:graphic>
          </wp:inline>
        </w:drawing>
      </w:r>
    </w:p>
    <w:p w14:paraId="0000002E" w14:textId="77777777" w:rsidR="001C7661" w:rsidRDefault="00000000">
      <w:r>
        <w:pict w14:anchorId="578A91F2">
          <v:rect id="_x0000_i1040" style="width:0;height:1.5pt" o:hralign="center" o:hrstd="t" o:hr="t" fillcolor="#a0a0a0" stroked="f"/>
        </w:pict>
      </w:r>
    </w:p>
    <w:p w14:paraId="0000002F" w14:textId="77777777" w:rsidR="001C7661" w:rsidRDefault="00000000" w:rsidP="00032EA2">
      <w:pPr>
        <w:pStyle w:val="Heading2"/>
      </w:pPr>
      <w:r>
        <w:rPr>
          <w:rFonts w:ascii="Segoe UI Emoji" w:hAnsi="Segoe UI Emoji" w:cs="Segoe UI Emoji"/>
        </w:rPr>
        <w:t>📁</w:t>
      </w:r>
      <w:r>
        <w:t xml:space="preserve"> Deliverables:</w:t>
      </w:r>
    </w:p>
    <w:p w14:paraId="00000030" w14:textId="77777777" w:rsidR="001C7661" w:rsidRDefault="00000000">
      <w:pPr>
        <w:numPr>
          <w:ilvl w:val="0"/>
          <w:numId w:val="5"/>
        </w:numPr>
        <w:spacing w:before="240"/>
      </w:pPr>
      <w:r>
        <w:t>Cleaned and structured Excel data file</w:t>
      </w:r>
    </w:p>
    <w:p w14:paraId="00000031" w14:textId="77777777" w:rsidR="001C7661" w:rsidRDefault="00000000">
      <w:pPr>
        <w:numPr>
          <w:ilvl w:val="0"/>
          <w:numId w:val="5"/>
        </w:numPr>
      </w:pPr>
      <w:r>
        <w:t>EDA worksheet with PivotTables and formula-based insights</w:t>
      </w:r>
    </w:p>
    <w:p w14:paraId="00000032" w14:textId="77777777" w:rsidR="001C7661" w:rsidRDefault="00000000">
      <w:pPr>
        <w:numPr>
          <w:ilvl w:val="0"/>
          <w:numId w:val="5"/>
        </w:numPr>
        <w:spacing w:after="240"/>
      </w:pPr>
      <w:r>
        <w:t>Interactive Sales Dashboard</w:t>
      </w:r>
    </w:p>
    <w:p w14:paraId="00000033" w14:textId="77777777" w:rsidR="001C7661" w:rsidRDefault="00000000">
      <w:r>
        <w:pict w14:anchorId="5CD022DB">
          <v:rect id="_x0000_i1041" style="width:0;height:1.5pt" o:hralign="center" o:hrstd="t" o:hr="t" fillcolor="#a0a0a0" stroked="f"/>
        </w:pict>
      </w:r>
    </w:p>
    <w:p w14:paraId="00000034" w14:textId="77777777" w:rsidR="001C7661" w:rsidRDefault="00000000" w:rsidP="00032EA2">
      <w:pPr>
        <w:pStyle w:val="Heading2"/>
      </w:pPr>
      <w:r>
        <w:rPr>
          <w:rFonts w:ascii="Segoe UI Emoji" w:hAnsi="Segoe UI Emoji" w:cs="Segoe UI Emoji"/>
        </w:rPr>
        <w:lastRenderedPageBreak/>
        <w:t>🧠</w:t>
      </w:r>
      <w:r>
        <w:t xml:space="preserve"> Skills Demonstrated:</w:t>
      </w:r>
    </w:p>
    <w:p w14:paraId="00000035" w14:textId="77777777" w:rsidR="001C7661" w:rsidRDefault="00000000">
      <w:pPr>
        <w:numPr>
          <w:ilvl w:val="0"/>
          <w:numId w:val="1"/>
        </w:numPr>
        <w:spacing w:before="240"/>
      </w:pPr>
      <w:r>
        <w:t>Data Cleaning &amp; Preparation</w:t>
      </w:r>
    </w:p>
    <w:p w14:paraId="00000036" w14:textId="77777777" w:rsidR="001C7661" w:rsidRDefault="00000000">
      <w:pPr>
        <w:numPr>
          <w:ilvl w:val="0"/>
          <w:numId w:val="1"/>
        </w:numPr>
      </w:pPr>
      <w:r>
        <w:t>Data Analysis &amp; Interpretation</w:t>
      </w:r>
    </w:p>
    <w:p w14:paraId="00000037" w14:textId="77777777" w:rsidR="001C7661" w:rsidRDefault="00000000">
      <w:pPr>
        <w:numPr>
          <w:ilvl w:val="0"/>
          <w:numId w:val="1"/>
        </w:numPr>
      </w:pPr>
      <w:r>
        <w:t>Business Intelligence Reporting</w:t>
      </w:r>
    </w:p>
    <w:p w14:paraId="00000038" w14:textId="77777777" w:rsidR="001C7661" w:rsidRDefault="00000000">
      <w:pPr>
        <w:numPr>
          <w:ilvl w:val="0"/>
          <w:numId w:val="1"/>
        </w:numPr>
        <w:spacing w:after="240"/>
      </w:pPr>
      <w:r>
        <w:t>Dashboard Design in Excel</w:t>
      </w:r>
    </w:p>
    <w:p w14:paraId="76BA2A2D" w14:textId="334FFEFA" w:rsidR="00C774B2" w:rsidRDefault="00000000" w:rsidP="00C774B2">
      <w:pPr>
        <w:spacing w:after="240"/>
      </w:pPr>
      <w:r>
        <w:pict w14:anchorId="27BDB185">
          <v:rect id="_x0000_i1042" style="width:0;height:1.5pt" o:hralign="center" o:hrstd="t" o:hr="t" fillcolor="#a0a0a0" stroked="f"/>
        </w:pict>
      </w:r>
    </w:p>
    <w:p w14:paraId="23129E92" w14:textId="48C285D9" w:rsidR="00C774B2" w:rsidRPr="00C774B2" w:rsidRDefault="00C774B2" w:rsidP="00C774B2">
      <w:pPr>
        <w:spacing w:after="240"/>
        <w:rPr>
          <w:b/>
          <w:bCs/>
          <w:sz w:val="32"/>
          <w:szCs w:val="32"/>
          <w:lang w:val="en-IN"/>
        </w:rPr>
      </w:pPr>
      <w:r w:rsidRPr="00C774B2">
        <w:rPr>
          <w:rFonts w:ascii="Segoe UI Emoji" w:hAnsi="Segoe UI Emoji" w:cs="Segoe UI Emoji"/>
          <w:b/>
          <w:bCs/>
          <w:sz w:val="32"/>
          <w:szCs w:val="32"/>
        </w:rPr>
        <w:t>🧾</w:t>
      </w:r>
      <w:r>
        <w:rPr>
          <w:b/>
          <w:bCs/>
          <w:sz w:val="32"/>
          <w:szCs w:val="32"/>
        </w:rPr>
        <w:t xml:space="preserve"> </w:t>
      </w:r>
      <w:r w:rsidRPr="00C774B2">
        <w:rPr>
          <w:b/>
          <w:bCs/>
          <w:sz w:val="32"/>
          <w:szCs w:val="32"/>
          <w:lang w:val="en-IN"/>
        </w:rPr>
        <w:t>Conclusion</w:t>
      </w:r>
    </w:p>
    <w:p w14:paraId="1C5A066E" w14:textId="77777777" w:rsidR="00C774B2" w:rsidRPr="00C774B2" w:rsidRDefault="00C774B2" w:rsidP="00C774B2">
      <w:pPr>
        <w:spacing w:after="240"/>
        <w:rPr>
          <w:lang w:val="en-IN"/>
        </w:rPr>
      </w:pPr>
      <w:r w:rsidRPr="00C774B2">
        <w:rPr>
          <w:lang w:val="en-IN"/>
        </w:rPr>
        <w:t>The Bike Dekho sales analysis highlights clear customer trends that can inform marketing, sales, and product decisions. Middle-aged, married males with moderate to high incomes form the core buyer segment. Factors like occupation, education, commute distance, and car ownership also play a significant role in influencing purchases.</w:t>
      </w:r>
    </w:p>
    <w:p w14:paraId="44B57710" w14:textId="0CCB694F" w:rsidR="00C774B2" w:rsidRPr="00C774B2" w:rsidRDefault="00C774B2" w:rsidP="00C774B2">
      <w:pPr>
        <w:spacing w:after="240"/>
        <w:rPr>
          <w:lang w:val="en-IN"/>
        </w:rPr>
      </w:pPr>
      <w:r w:rsidRPr="00C774B2">
        <w:rPr>
          <w:lang w:val="en-IN"/>
        </w:rPr>
        <w:t xml:space="preserve">Regional differences in demand suggest the need for localized strategies, while </w:t>
      </w:r>
      <w:proofErr w:type="spellStart"/>
      <w:r w:rsidRPr="00C774B2">
        <w:rPr>
          <w:lang w:val="en-IN"/>
        </w:rPr>
        <w:t>behavioral</w:t>
      </w:r>
      <w:proofErr w:type="spellEnd"/>
      <w:r w:rsidRPr="00C774B2">
        <w:rPr>
          <w:lang w:val="en-IN"/>
        </w:rPr>
        <w:t xml:space="preserve"> patterns confirm bikes are primarily used for short to mid-range commuting.</w:t>
      </w:r>
    </w:p>
    <w:p w14:paraId="00A57722" w14:textId="77777777" w:rsidR="00C774B2" w:rsidRPr="00C774B2" w:rsidRDefault="00C774B2" w:rsidP="00C774B2">
      <w:pPr>
        <w:spacing w:after="240"/>
        <w:rPr>
          <w:lang w:val="en-IN"/>
        </w:rPr>
      </w:pPr>
      <w:r w:rsidRPr="00C774B2">
        <w:rPr>
          <w:lang w:val="en-IN"/>
        </w:rPr>
        <w:t>Excel-based dashboards made these insights accessible and actionable. Going forward, the findings can be used to refine product targeting, optimize pricing, and expand outreach to underrepresented groups such as female riders and students.</w:t>
      </w:r>
    </w:p>
    <w:p w14:paraId="66D8106B" w14:textId="77777777" w:rsidR="00C774B2" w:rsidRPr="00C774B2" w:rsidRDefault="00C774B2" w:rsidP="00C774B2">
      <w:pPr>
        <w:spacing w:after="240"/>
        <w:rPr>
          <w:lang w:val="en-IN"/>
        </w:rPr>
      </w:pPr>
      <w:r w:rsidRPr="00C774B2">
        <w:rPr>
          <w:lang w:val="en-IN"/>
        </w:rPr>
        <w:t>This project showcases how even basic tools like Excel can drive effective, data-driven business strategies.</w:t>
      </w:r>
    </w:p>
    <w:p w14:paraId="0C3FA723" w14:textId="77777777" w:rsidR="00C774B2" w:rsidRDefault="00C774B2" w:rsidP="00C774B2">
      <w:pPr>
        <w:spacing w:after="240"/>
      </w:pPr>
    </w:p>
    <w:p w14:paraId="00000039" w14:textId="77777777" w:rsidR="001C7661" w:rsidRDefault="001C7661"/>
    <w:p w14:paraId="0000003A" w14:textId="77777777" w:rsidR="001C7661" w:rsidRDefault="001C7661"/>
    <w:p w14:paraId="0000003F" w14:textId="6908BA45" w:rsidR="001C7661" w:rsidRDefault="001C7661" w:rsidP="00032EA2">
      <w:pPr>
        <w:ind w:left="720"/>
        <w:rPr>
          <w:b/>
          <w:highlight w:val="green"/>
        </w:rPr>
      </w:pPr>
      <w:bookmarkStart w:id="1" w:name="_en87whle0z5x" w:colFirst="0" w:colLast="0"/>
      <w:bookmarkEnd w:id="1"/>
    </w:p>
    <w:sectPr w:rsidR="001C76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81C"/>
    <w:multiLevelType w:val="multilevel"/>
    <w:tmpl w:val="FD16B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A3995"/>
    <w:multiLevelType w:val="multilevel"/>
    <w:tmpl w:val="ACDE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91A91"/>
    <w:multiLevelType w:val="multilevel"/>
    <w:tmpl w:val="D65C3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E43BA5"/>
    <w:multiLevelType w:val="multilevel"/>
    <w:tmpl w:val="DD28D7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D8592F"/>
    <w:multiLevelType w:val="multilevel"/>
    <w:tmpl w:val="54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5176B"/>
    <w:multiLevelType w:val="multilevel"/>
    <w:tmpl w:val="4C442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285959"/>
    <w:multiLevelType w:val="multilevel"/>
    <w:tmpl w:val="C77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82527"/>
    <w:multiLevelType w:val="multilevel"/>
    <w:tmpl w:val="F30A7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E62216"/>
    <w:multiLevelType w:val="multilevel"/>
    <w:tmpl w:val="A93A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A3A7D"/>
    <w:multiLevelType w:val="multilevel"/>
    <w:tmpl w:val="310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42A34"/>
    <w:multiLevelType w:val="multilevel"/>
    <w:tmpl w:val="9B489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8C42F0"/>
    <w:multiLevelType w:val="multilevel"/>
    <w:tmpl w:val="6C3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751E6"/>
    <w:multiLevelType w:val="multilevel"/>
    <w:tmpl w:val="396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3630A"/>
    <w:multiLevelType w:val="multilevel"/>
    <w:tmpl w:val="90FC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A57F3"/>
    <w:multiLevelType w:val="multilevel"/>
    <w:tmpl w:val="B09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D6E35"/>
    <w:multiLevelType w:val="multilevel"/>
    <w:tmpl w:val="73562E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9BB470C"/>
    <w:multiLevelType w:val="multilevel"/>
    <w:tmpl w:val="B33C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9122A"/>
    <w:multiLevelType w:val="multilevel"/>
    <w:tmpl w:val="15D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636F0"/>
    <w:multiLevelType w:val="multilevel"/>
    <w:tmpl w:val="97B6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38307">
    <w:abstractNumId w:val="7"/>
  </w:num>
  <w:num w:numId="2" w16cid:durableId="392386333">
    <w:abstractNumId w:val="15"/>
  </w:num>
  <w:num w:numId="3" w16cid:durableId="544223354">
    <w:abstractNumId w:val="10"/>
  </w:num>
  <w:num w:numId="4" w16cid:durableId="725490143">
    <w:abstractNumId w:val="3"/>
  </w:num>
  <w:num w:numId="5" w16cid:durableId="1808086810">
    <w:abstractNumId w:val="5"/>
  </w:num>
  <w:num w:numId="6" w16cid:durableId="1568034140">
    <w:abstractNumId w:val="2"/>
  </w:num>
  <w:num w:numId="7" w16cid:durableId="126123513">
    <w:abstractNumId w:val="0"/>
  </w:num>
  <w:num w:numId="8" w16cid:durableId="1195651208">
    <w:abstractNumId w:val="18"/>
  </w:num>
  <w:num w:numId="9" w16cid:durableId="1861508111">
    <w:abstractNumId w:val="1"/>
  </w:num>
  <w:num w:numId="10" w16cid:durableId="1915897721">
    <w:abstractNumId w:val="13"/>
  </w:num>
  <w:num w:numId="11" w16cid:durableId="298651415">
    <w:abstractNumId w:val="8"/>
  </w:num>
  <w:num w:numId="12" w16cid:durableId="177042537">
    <w:abstractNumId w:val="14"/>
  </w:num>
  <w:num w:numId="13" w16cid:durableId="1684162105">
    <w:abstractNumId w:val="16"/>
  </w:num>
  <w:num w:numId="14" w16cid:durableId="1043362374">
    <w:abstractNumId w:val="11"/>
  </w:num>
  <w:num w:numId="15" w16cid:durableId="348531029">
    <w:abstractNumId w:val="6"/>
  </w:num>
  <w:num w:numId="16" w16cid:durableId="1668633523">
    <w:abstractNumId w:val="17"/>
  </w:num>
  <w:num w:numId="17" w16cid:durableId="162204343">
    <w:abstractNumId w:val="12"/>
  </w:num>
  <w:num w:numId="18" w16cid:durableId="1661154569">
    <w:abstractNumId w:val="4"/>
  </w:num>
  <w:num w:numId="19" w16cid:durableId="954287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661"/>
    <w:rsid w:val="00032EA2"/>
    <w:rsid w:val="001C7661"/>
    <w:rsid w:val="003C3FF4"/>
    <w:rsid w:val="005912D3"/>
    <w:rsid w:val="005B0F62"/>
    <w:rsid w:val="008E6590"/>
    <w:rsid w:val="00C32D69"/>
    <w:rsid w:val="00C774B2"/>
    <w:rsid w:val="00DB7928"/>
    <w:rsid w:val="00FD7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D93C"/>
  <w15:docId w15:val="{44DBD5E4-234B-4D38-9BA9-900EE51D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7335">
      <w:bodyDiv w:val="1"/>
      <w:marLeft w:val="0"/>
      <w:marRight w:val="0"/>
      <w:marTop w:val="0"/>
      <w:marBottom w:val="0"/>
      <w:divBdr>
        <w:top w:val="none" w:sz="0" w:space="0" w:color="auto"/>
        <w:left w:val="none" w:sz="0" w:space="0" w:color="auto"/>
        <w:bottom w:val="none" w:sz="0" w:space="0" w:color="auto"/>
        <w:right w:val="none" w:sz="0" w:space="0" w:color="auto"/>
      </w:divBdr>
    </w:div>
    <w:div w:id="204830463">
      <w:bodyDiv w:val="1"/>
      <w:marLeft w:val="0"/>
      <w:marRight w:val="0"/>
      <w:marTop w:val="0"/>
      <w:marBottom w:val="0"/>
      <w:divBdr>
        <w:top w:val="none" w:sz="0" w:space="0" w:color="auto"/>
        <w:left w:val="none" w:sz="0" w:space="0" w:color="auto"/>
        <w:bottom w:val="none" w:sz="0" w:space="0" w:color="auto"/>
        <w:right w:val="none" w:sz="0" w:space="0" w:color="auto"/>
      </w:divBdr>
      <w:divsChild>
        <w:div w:id="2093627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008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35612">
          <w:blockQuote w:val="1"/>
          <w:marLeft w:val="720"/>
          <w:marRight w:val="720"/>
          <w:marTop w:val="100"/>
          <w:marBottom w:val="100"/>
          <w:divBdr>
            <w:top w:val="none" w:sz="0" w:space="0" w:color="auto"/>
            <w:left w:val="none" w:sz="0" w:space="0" w:color="auto"/>
            <w:bottom w:val="none" w:sz="0" w:space="0" w:color="auto"/>
            <w:right w:val="none" w:sz="0" w:space="0" w:color="auto"/>
          </w:divBdr>
        </w:div>
        <w:div w:id="804933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8466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26370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275660">
          <w:blockQuote w:val="1"/>
          <w:marLeft w:val="720"/>
          <w:marRight w:val="720"/>
          <w:marTop w:val="100"/>
          <w:marBottom w:val="100"/>
          <w:divBdr>
            <w:top w:val="none" w:sz="0" w:space="0" w:color="auto"/>
            <w:left w:val="none" w:sz="0" w:space="0" w:color="auto"/>
            <w:bottom w:val="none" w:sz="0" w:space="0" w:color="auto"/>
            <w:right w:val="none" w:sz="0" w:space="0" w:color="auto"/>
          </w:divBdr>
        </w:div>
        <w:div w:id="49888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71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718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43993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642039">
      <w:bodyDiv w:val="1"/>
      <w:marLeft w:val="0"/>
      <w:marRight w:val="0"/>
      <w:marTop w:val="0"/>
      <w:marBottom w:val="0"/>
      <w:divBdr>
        <w:top w:val="none" w:sz="0" w:space="0" w:color="auto"/>
        <w:left w:val="none" w:sz="0" w:space="0" w:color="auto"/>
        <w:bottom w:val="none" w:sz="0" w:space="0" w:color="auto"/>
        <w:right w:val="none" w:sz="0" w:space="0" w:color="auto"/>
      </w:divBdr>
      <w:divsChild>
        <w:div w:id="4900274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590195">
          <w:blockQuote w:val="1"/>
          <w:marLeft w:val="720"/>
          <w:marRight w:val="720"/>
          <w:marTop w:val="100"/>
          <w:marBottom w:val="100"/>
          <w:divBdr>
            <w:top w:val="none" w:sz="0" w:space="0" w:color="auto"/>
            <w:left w:val="none" w:sz="0" w:space="0" w:color="auto"/>
            <w:bottom w:val="none" w:sz="0" w:space="0" w:color="auto"/>
            <w:right w:val="none" w:sz="0" w:space="0" w:color="auto"/>
          </w:divBdr>
        </w:div>
        <w:div w:id="85002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9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8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704059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727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38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555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5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73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428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7.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6.xml"/><Relationship Id="rId5" Type="http://schemas.openxmlformats.org/officeDocument/2006/relationships/chart" Target="charts/chart1.xml"/><Relationship Id="rId15" Type="http://schemas.openxmlformats.org/officeDocument/2006/relationships/image" Target="media/image2.png"/><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oleObject" Target="file:///G:\My%20Drive\Bike_dekho_data_analysis\Bike_dekho_Data_Analysis_DashBoard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My%20Drive\Bike_dekho_data_analysis\Bike_dekho_Data_Analysis_DashBoard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G:\My%20Drive\Bike_dekho_data_analysis\Bike_dekho_Data_Analysis_DashBoard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G:\My%20Drive\Bike_dekho_data_analysis\Bike_dekho_Data_Analysis_DashBoard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G:\My%20Drive\Bike_dekho_data_analysis\Bike_dekho_Data_Analysis_DashBoard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G:\My%20Drive\Bike_dekho_data_analysis\Bike_dekho_Data_Analysis_DashBoard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G:\My%20Drive\Bike_dekho_data_analysis\Bike_dekho_Data_Analysis_DashBoard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G:\My%20Drive\Bike_dekho_data_analysis\Bike_dekho_Data_Analysis_DashBoard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G:\My%20Drive\Bike_dekho_data_analysis\Bike_dekho_Data_Analysis_DashBoard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[Bike_dekho_Data_Analysis_DashBoards.xlsx]Sheet1!PivotTable1</c:name>
    <c:fmtId val="-1"/>
  </c:pivotSource>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IN"/>
              <a:t>Bike Purchase by Gender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8"/>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2"/>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s>
    <c:plotArea>
      <c:layout/>
      <c:pieChart>
        <c:varyColors val="1"/>
        <c:ser>
          <c:idx val="0"/>
          <c:order val="0"/>
          <c:tx>
            <c:strRef>
              <c:f>Sheet1!$B$3:$B$4</c:f>
              <c:strCache>
                <c:ptCount val="1"/>
                <c:pt idx="0">
                  <c:v>No</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E712-407D-963C-3104CB35036C}"/>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E712-407D-963C-3104CB35036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Sheet1!$A$5:$A$7</c:f>
              <c:strCache>
                <c:ptCount val="2"/>
                <c:pt idx="0">
                  <c:v>F</c:v>
                </c:pt>
                <c:pt idx="1">
                  <c:v>M</c:v>
                </c:pt>
              </c:strCache>
            </c:strRef>
          </c:cat>
          <c:val>
            <c:numRef>
              <c:f>Sheet1!$B$5:$B$7</c:f>
              <c:numCache>
                <c:formatCode>General</c:formatCode>
                <c:ptCount val="2"/>
                <c:pt idx="0">
                  <c:v>258</c:v>
                </c:pt>
                <c:pt idx="1">
                  <c:v>273</c:v>
                </c:pt>
              </c:numCache>
            </c:numRef>
          </c:val>
          <c:extLst>
            <c:ext xmlns:c16="http://schemas.microsoft.com/office/drawing/2014/chart" uri="{C3380CC4-5D6E-409C-BE32-E72D297353CC}">
              <c16:uniqueId val="{00000004-E712-407D-963C-3104CB35036C}"/>
            </c:ext>
          </c:extLst>
        </c:ser>
        <c:ser>
          <c:idx val="1"/>
          <c:order val="1"/>
          <c:tx>
            <c:strRef>
              <c:f>Sheet1!$C$3:$C$4</c:f>
              <c:strCache>
                <c:ptCount val="1"/>
                <c:pt idx="0">
                  <c:v>Yes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6-E712-407D-963C-3104CB35036C}"/>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8-E712-407D-963C-3104CB35036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Sheet1!$A$5:$A$7</c:f>
              <c:strCache>
                <c:ptCount val="2"/>
                <c:pt idx="0">
                  <c:v>F</c:v>
                </c:pt>
                <c:pt idx="1">
                  <c:v>M</c:v>
                </c:pt>
              </c:strCache>
            </c:strRef>
          </c:cat>
          <c:val>
            <c:numRef>
              <c:f>Sheet1!$C$5:$C$7</c:f>
              <c:numCache>
                <c:formatCode>General</c:formatCode>
                <c:ptCount val="2"/>
                <c:pt idx="0">
                  <c:v>243</c:v>
                </c:pt>
                <c:pt idx="1">
                  <c:v>252</c:v>
                </c:pt>
              </c:numCache>
            </c:numRef>
          </c:val>
          <c:extLst>
            <c:ext xmlns:c16="http://schemas.microsoft.com/office/drawing/2014/chart" uri="{C3380CC4-5D6E-409C-BE32-E72D297353CC}">
              <c16:uniqueId val="{00000009-E712-407D-963C-3104CB35036C}"/>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[Bike_dekho_Data_Analysis_DashBoards.xlsx]Sheet2!PivotTable2</c:name>
    <c:fmtId val="-1"/>
  </c:pivotSource>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IN"/>
              <a:t>Marital Status vs Purchased Bike</a:t>
            </a:r>
          </a:p>
        </c:rich>
      </c:tx>
      <c:layout>
        <c:manualLayout>
          <c:xMode val="edge"/>
          <c:yMode val="edge"/>
          <c:x val="0.29543899657924744"/>
          <c:y val="9.5585938298313383E-2"/>
        </c:manualLayout>
      </c:layout>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8299918895542847"/>
          <c:y val="0.22361708401577723"/>
          <c:w val="0.63391453206319559"/>
          <c:h val="0.6940756571168315"/>
        </c:manualLayout>
      </c:layout>
      <c:barChart>
        <c:barDir val="col"/>
        <c:grouping val="stacked"/>
        <c:varyColors val="0"/>
        <c:ser>
          <c:idx val="0"/>
          <c:order val="0"/>
          <c:tx>
            <c:strRef>
              <c:f>Sheet2!$B$3:$B$4</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Sheet2!$A$5:$A$7</c:f>
              <c:strCache>
                <c:ptCount val="2"/>
                <c:pt idx="0">
                  <c:v>M</c:v>
                </c:pt>
                <c:pt idx="1">
                  <c:v>S</c:v>
                </c:pt>
              </c:strCache>
            </c:strRef>
          </c:cat>
          <c:val>
            <c:numRef>
              <c:f>Sheet2!$B$5:$B$7</c:f>
              <c:numCache>
                <c:formatCode>General</c:formatCode>
                <c:ptCount val="2"/>
                <c:pt idx="0">
                  <c:v>313</c:v>
                </c:pt>
                <c:pt idx="1">
                  <c:v>218</c:v>
                </c:pt>
              </c:numCache>
            </c:numRef>
          </c:val>
          <c:extLst>
            <c:ext xmlns:c16="http://schemas.microsoft.com/office/drawing/2014/chart" uri="{C3380CC4-5D6E-409C-BE32-E72D297353CC}">
              <c16:uniqueId val="{00000000-5268-4478-A67D-E0EEEEDBAC3F}"/>
            </c:ext>
          </c:extLst>
        </c:ser>
        <c:ser>
          <c:idx val="1"/>
          <c:order val="1"/>
          <c:tx>
            <c:strRef>
              <c:f>Sheet2!$C$3:$C$4</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Sheet2!$A$5:$A$7</c:f>
              <c:strCache>
                <c:ptCount val="2"/>
                <c:pt idx="0">
                  <c:v>M</c:v>
                </c:pt>
                <c:pt idx="1">
                  <c:v>S</c:v>
                </c:pt>
              </c:strCache>
            </c:strRef>
          </c:cat>
          <c:val>
            <c:numRef>
              <c:f>Sheet2!$C$5:$C$7</c:f>
              <c:numCache>
                <c:formatCode>General</c:formatCode>
                <c:ptCount val="2"/>
                <c:pt idx="0">
                  <c:v>236</c:v>
                </c:pt>
                <c:pt idx="1">
                  <c:v>259</c:v>
                </c:pt>
              </c:numCache>
            </c:numRef>
          </c:val>
          <c:extLst>
            <c:ext xmlns:c16="http://schemas.microsoft.com/office/drawing/2014/chart" uri="{C3380CC4-5D6E-409C-BE32-E72D297353CC}">
              <c16:uniqueId val="{00000001-5268-4478-A67D-E0EEEEDBAC3F}"/>
            </c:ext>
          </c:extLst>
        </c:ser>
        <c:dLbls>
          <c:dLblPos val="ctr"/>
          <c:showLegendKey val="0"/>
          <c:showVal val="1"/>
          <c:showCatName val="0"/>
          <c:showSerName val="0"/>
          <c:showPercent val="0"/>
          <c:showBubbleSize val="0"/>
        </c:dLbls>
        <c:gapWidth val="150"/>
        <c:overlap val="100"/>
        <c:axId val="1628707167"/>
        <c:axId val="1628707647"/>
      </c:barChart>
      <c:catAx>
        <c:axId val="1628707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628707647"/>
        <c:crosses val="autoZero"/>
        <c:auto val="1"/>
        <c:lblAlgn val="ctr"/>
        <c:lblOffset val="100"/>
        <c:noMultiLvlLbl val="0"/>
      </c:catAx>
      <c:valAx>
        <c:axId val="162870764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7071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[Bike_dekho_Data_Analysis_DashBoards.xlsx]Sheet4!PivotTable4</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Income Band vs Purchased Bike</a:t>
            </a:r>
          </a:p>
        </c:rich>
      </c:tx>
      <c:layout>
        <c:manualLayout>
          <c:xMode val="edge"/>
          <c:yMode val="edge"/>
          <c:x val="0.19700612423447073"/>
          <c:y val="8.5584939466459314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Sheet4!$B$3:$B$4</c:f>
              <c:strCache>
                <c:ptCount val="1"/>
                <c:pt idx="0">
                  <c:v>No</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Sheet4!$A$5:$A$21</c:f>
              <c:strCache>
                <c:ptCount val="16"/>
                <c:pt idx="0">
                  <c:v>10000</c:v>
                </c:pt>
                <c:pt idx="1">
                  <c:v>20000</c:v>
                </c:pt>
                <c:pt idx="2">
                  <c:v>30000</c:v>
                </c:pt>
                <c:pt idx="3">
                  <c:v>40000</c:v>
                </c:pt>
                <c:pt idx="4">
                  <c:v>50000</c:v>
                </c:pt>
                <c:pt idx="5">
                  <c:v>60000</c:v>
                </c:pt>
                <c:pt idx="6">
                  <c:v>70000</c:v>
                </c:pt>
                <c:pt idx="7">
                  <c:v>80000</c:v>
                </c:pt>
                <c:pt idx="8">
                  <c:v>90000</c:v>
                </c:pt>
                <c:pt idx="9">
                  <c:v>100000</c:v>
                </c:pt>
                <c:pt idx="10">
                  <c:v>110000</c:v>
                </c:pt>
                <c:pt idx="11">
                  <c:v>120000</c:v>
                </c:pt>
                <c:pt idx="12">
                  <c:v>130000</c:v>
                </c:pt>
                <c:pt idx="13">
                  <c:v>150000</c:v>
                </c:pt>
                <c:pt idx="14">
                  <c:v>160000</c:v>
                </c:pt>
                <c:pt idx="15">
                  <c:v>170000</c:v>
                </c:pt>
              </c:strCache>
            </c:strRef>
          </c:cat>
          <c:val>
            <c:numRef>
              <c:f>Sheet4!$B$5:$B$21</c:f>
              <c:numCache>
                <c:formatCode>General</c:formatCode>
                <c:ptCount val="16"/>
                <c:pt idx="0">
                  <c:v>46</c:v>
                </c:pt>
                <c:pt idx="1">
                  <c:v>45</c:v>
                </c:pt>
                <c:pt idx="2">
                  <c:v>83</c:v>
                </c:pt>
                <c:pt idx="3">
                  <c:v>65</c:v>
                </c:pt>
                <c:pt idx="4">
                  <c:v>20</c:v>
                </c:pt>
                <c:pt idx="5">
                  <c:v>84</c:v>
                </c:pt>
                <c:pt idx="6">
                  <c:v>59</c:v>
                </c:pt>
                <c:pt idx="7">
                  <c:v>58</c:v>
                </c:pt>
                <c:pt idx="8">
                  <c:v>15</c:v>
                </c:pt>
                <c:pt idx="9">
                  <c:v>19</c:v>
                </c:pt>
                <c:pt idx="10">
                  <c:v>8</c:v>
                </c:pt>
                <c:pt idx="11">
                  <c:v>8</c:v>
                </c:pt>
                <c:pt idx="12">
                  <c:v>17</c:v>
                </c:pt>
                <c:pt idx="13">
                  <c:v>1</c:v>
                </c:pt>
                <c:pt idx="15">
                  <c:v>3</c:v>
                </c:pt>
              </c:numCache>
            </c:numRef>
          </c:val>
          <c:extLst>
            <c:ext xmlns:c16="http://schemas.microsoft.com/office/drawing/2014/chart" uri="{C3380CC4-5D6E-409C-BE32-E72D297353CC}">
              <c16:uniqueId val="{00000000-ACC0-4D7B-8028-72D3FB98A023}"/>
            </c:ext>
          </c:extLst>
        </c:ser>
        <c:ser>
          <c:idx val="1"/>
          <c:order val="1"/>
          <c:tx>
            <c:strRef>
              <c:f>Sheet4!$C$3:$C$4</c:f>
              <c:strCache>
                <c:ptCount val="1"/>
                <c:pt idx="0">
                  <c:v>Yes</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Sheet4!$A$5:$A$21</c:f>
              <c:strCache>
                <c:ptCount val="16"/>
                <c:pt idx="0">
                  <c:v>10000</c:v>
                </c:pt>
                <c:pt idx="1">
                  <c:v>20000</c:v>
                </c:pt>
                <c:pt idx="2">
                  <c:v>30000</c:v>
                </c:pt>
                <c:pt idx="3">
                  <c:v>40000</c:v>
                </c:pt>
                <c:pt idx="4">
                  <c:v>50000</c:v>
                </c:pt>
                <c:pt idx="5">
                  <c:v>60000</c:v>
                </c:pt>
                <c:pt idx="6">
                  <c:v>70000</c:v>
                </c:pt>
                <c:pt idx="7">
                  <c:v>80000</c:v>
                </c:pt>
                <c:pt idx="8">
                  <c:v>90000</c:v>
                </c:pt>
                <c:pt idx="9">
                  <c:v>100000</c:v>
                </c:pt>
                <c:pt idx="10">
                  <c:v>110000</c:v>
                </c:pt>
                <c:pt idx="11">
                  <c:v>120000</c:v>
                </c:pt>
                <c:pt idx="12">
                  <c:v>130000</c:v>
                </c:pt>
                <c:pt idx="13">
                  <c:v>150000</c:v>
                </c:pt>
                <c:pt idx="14">
                  <c:v>160000</c:v>
                </c:pt>
                <c:pt idx="15">
                  <c:v>170000</c:v>
                </c:pt>
              </c:strCache>
            </c:strRef>
          </c:cat>
          <c:val>
            <c:numRef>
              <c:f>Sheet4!$C$5:$C$21</c:f>
              <c:numCache>
                <c:formatCode>General</c:formatCode>
                <c:ptCount val="16"/>
                <c:pt idx="0">
                  <c:v>30</c:v>
                </c:pt>
                <c:pt idx="1">
                  <c:v>33</c:v>
                </c:pt>
                <c:pt idx="2">
                  <c:v>57</c:v>
                </c:pt>
                <c:pt idx="3">
                  <c:v>94</c:v>
                </c:pt>
                <c:pt idx="4">
                  <c:v>20</c:v>
                </c:pt>
                <c:pt idx="5">
                  <c:v>82</c:v>
                </c:pt>
                <c:pt idx="6">
                  <c:v>66</c:v>
                </c:pt>
                <c:pt idx="7">
                  <c:v>36</c:v>
                </c:pt>
                <c:pt idx="8">
                  <c:v>25</c:v>
                </c:pt>
                <c:pt idx="9">
                  <c:v>11</c:v>
                </c:pt>
                <c:pt idx="10">
                  <c:v>8</c:v>
                </c:pt>
                <c:pt idx="11">
                  <c:v>11</c:v>
                </c:pt>
                <c:pt idx="12">
                  <c:v>15</c:v>
                </c:pt>
                <c:pt idx="13">
                  <c:v>3</c:v>
                </c:pt>
                <c:pt idx="14">
                  <c:v>3</c:v>
                </c:pt>
                <c:pt idx="15">
                  <c:v>1</c:v>
                </c:pt>
              </c:numCache>
            </c:numRef>
          </c:val>
          <c:extLst>
            <c:ext xmlns:c16="http://schemas.microsoft.com/office/drawing/2014/chart" uri="{C3380CC4-5D6E-409C-BE32-E72D297353CC}">
              <c16:uniqueId val="{00000001-ACC0-4D7B-8028-72D3FB98A023}"/>
            </c:ext>
          </c:extLst>
        </c:ser>
        <c:dLbls>
          <c:dLblPos val="outEnd"/>
          <c:showLegendKey val="0"/>
          <c:showVal val="1"/>
          <c:showCatName val="0"/>
          <c:showSerName val="0"/>
          <c:showPercent val="0"/>
          <c:showBubbleSize val="0"/>
        </c:dLbls>
        <c:gapWidth val="100"/>
        <c:overlap val="-24"/>
        <c:axId val="1717490447"/>
        <c:axId val="1717483727"/>
      </c:barChart>
      <c:catAx>
        <c:axId val="171749044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17483727"/>
        <c:crosses val="autoZero"/>
        <c:auto val="1"/>
        <c:lblAlgn val="ctr"/>
        <c:lblOffset val="100"/>
        <c:noMultiLvlLbl val="0"/>
      </c:catAx>
      <c:valAx>
        <c:axId val="1717483727"/>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174904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[Bike_dekho_Data_Analysis_DashBoards.xlsx]Sheet5!PivotTable5</c:name>
    <c:fmtId val="-1"/>
  </c:pivotSource>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IN"/>
              <a:t>Occupation vs Purchased_Bike</a:t>
            </a:r>
          </a:p>
        </c:rich>
      </c:tx>
      <c:layout>
        <c:manualLayout>
          <c:xMode val="edge"/>
          <c:yMode val="edge"/>
          <c:x val="0.31108540105810595"/>
          <c:y val="6.9344071717062764E-2"/>
        </c:manualLayout>
      </c:layout>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Sheet5!$B$3:$B$4</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Sheet5!$A$5:$A$10</c:f>
              <c:strCache>
                <c:ptCount val="5"/>
                <c:pt idx="0">
                  <c:v>Clerical</c:v>
                </c:pt>
                <c:pt idx="1">
                  <c:v>Management</c:v>
                </c:pt>
                <c:pt idx="2">
                  <c:v>Manual</c:v>
                </c:pt>
                <c:pt idx="3">
                  <c:v>Professional</c:v>
                </c:pt>
                <c:pt idx="4">
                  <c:v>Skilled Manual</c:v>
                </c:pt>
              </c:strCache>
            </c:strRef>
          </c:cat>
          <c:val>
            <c:numRef>
              <c:f>Sheet5!$B$5:$B$10</c:f>
              <c:numCache>
                <c:formatCode>General</c:formatCode>
                <c:ptCount val="5"/>
                <c:pt idx="0">
                  <c:v>92</c:v>
                </c:pt>
                <c:pt idx="1">
                  <c:v>101</c:v>
                </c:pt>
                <c:pt idx="2">
                  <c:v>67</c:v>
                </c:pt>
                <c:pt idx="3">
                  <c:v>130</c:v>
                </c:pt>
                <c:pt idx="4">
                  <c:v>141</c:v>
                </c:pt>
              </c:numCache>
            </c:numRef>
          </c:val>
          <c:extLst>
            <c:ext xmlns:c16="http://schemas.microsoft.com/office/drawing/2014/chart" uri="{C3380CC4-5D6E-409C-BE32-E72D297353CC}">
              <c16:uniqueId val="{00000000-878C-4C05-A3BB-0A07C8F1C8FC}"/>
            </c:ext>
          </c:extLst>
        </c:ser>
        <c:ser>
          <c:idx val="1"/>
          <c:order val="1"/>
          <c:tx>
            <c:strRef>
              <c:f>Sheet5!$C$3:$C$4</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Sheet5!$A$5:$A$10</c:f>
              <c:strCache>
                <c:ptCount val="5"/>
                <c:pt idx="0">
                  <c:v>Clerical</c:v>
                </c:pt>
                <c:pt idx="1">
                  <c:v>Management</c:v>
                </c:pt>
                <c:pt idx="2">
                  <c:v>Manual</c:v>
                </c:pt>
                <c:pt idx="3">
                  <c:v>Professional</c:v>
                </c:pt>
                <c:pt idx="4">
                  <c:v>Skilled Manual</c:v>
                </c:pt>
              </c:strCache>
            </c:strRef>
          </c:cat>
          <c:val>
            <c:numRef>
              <c:f>Sheet5!$C$5:$C$10</c:f>
              <c:numCache>
                <c:formatCode>General</c:formatCode>
                <c:ptCount val="5"/>
                <c:pt idx="0">
                  <c:v>95</c:v>
                </c:pt>
                <c:pt idx="1">
                  <c:v>73</c:v>
                </c:pt>
                <c:pt idx="2">
                  <c:v>59</c:v>
                </c:pt>
                <c:pt idx="3">
                  <c:v>150</c:v>
                </c:pt>
                <c:pt idx="4">
                  <c:v>118</c:v>
                </c:pt>
              </c:numCache>
            </c:numRef>
          </c:val>
          <c:extLst>
            <c:ext xmlns:c16="http://schemas.microsoft.com/office/drawing/2014/chart" uri="{C3380CC4-5D6E-409C-BE32-E72D297353CC}">
              <c16:uniqueId val="{00000001-878C-4C05-A3BB-0A07C8F1C8FC}"/>
            </c:ext>
          </c:extLst>
        </c:ser>
        <c:dLbls>
          <c:dLblPos val="ctr"/>
          <c:showLegendKey val="0"/>
          <c:showVal val="1"/>
          <c:showCatName val="0"/>
          <c:showSerName val="0"/>
          <c:showPercent val="0"/>
          <c:showBubbleSize val="0"/>
        </c:dLbls>
        <c:gapWidth val="150"/>
        <c:overlap val="100"/>
        <c:axId val="1719448927"/>
        <c:axId val="1719447967"/>
      </c:barChart>
      <c:catAx>
        <c:axId val="171944892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719447967"/>
        <c:crosses val="autoZero"/>
        <c:auto val="1"/>
        <c:lblAlgn val="ctr"/>
        <c:lblOffset val="100"/>
        <c:noMultiLvlLbl val="0"/>
      </c:catAx>
      <c:valAx>
        <c:axId val="1719447967"/>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94489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[Bike_dekho_Data_Analysis_DashBoards.xlsx]Sheet6!PivotTable6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Education vs Purchased Bike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0"/>
        <c:ser>
          <c:idx val="0"/>
          <c:order val="0"/>
          <c:tx>
            <c:strRef>
              <c:f>Sheet6!$B$3:$B$4</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Sheet6!$A$5:$A$10</c:f>
              <c:strCache>
                <c:ptCount val="5"/>
                <c:pt idx="0">
                  <c:v>Bachelors</c:v>
                </c:pt>
                <c:pt idx="1">
                  <c:v>Graduate Degree</c:v>
                </c:pt>
                <c:pt idx="2">
                  <c:v>High School</c:v>
                </c:pt>
                <c:pt idx="3">
                  <c:v>Partial College</c:v>
                </c:pt>
                <c:pt idx="4">
                  <c:v>Partial High School</c:v>
                </c:pt>
              </c:strCache>
            </c:strRef>
          </c:cat>
          <c:val>
            <c:numRef>
              <c:f>Sheet6!$B$5:$B$10</c:f>
              <c:numCache>
                <c:formatCode>General</c:formatCode>
                <c:ptCount val="5"/>
                <c:pt idx="0">
                  <c:v>142</c:v>
                </c:pt>
                <c:pt idx="1">
                  <c:v>80</c:v>
                </c:pt>
                <c:pt idx="2">
                  <c:v>102</c:v>
                </c:pt>
                <c:pt idx="3">
                  <c:v>151</c:v>
                </c:pt>
                <c:pt idx="4">
                  <c:v>56</c:v>
                </c:pt>
              </c:numCache>
            </c:numRef>
          </c:val>
          <c:extLst>
            <c:ext xmlns:c16="http://schemas.microsoft.com/office/drawing/2014/chart" uri="{C3380CC4-5D6E-409C-BE32-E72D297353CC}">
              <c16:uniqueId val="{00000000-2CBD-4FD1-A611-3E0E14216B6F}"/>
            </c:ext>
          </c:extLst>
        </c:ser>
        <c:ser>
          <c:idx val="1"/>
          <c:order val="1"/>
          <c:tx>
            <c:strRef>
              <c:f>Sheet6!$C$3:$C$4</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Sheet6!$A$5:$A$10</c:f>
              <c:strCache>
                <c:ptCount val="5"/>
                <c:pt idx="0">
                  <c:v>Bachelors</c:v>
                </c:pt>
                <c:pt idx="1">
                  <c:v>Graduate Degree</c:v>
                </c:pt>
                <c:pt idx="2">
                  <c:v>High School</c:v>
                </c:pt>
                <c:pt idx="3">
                  <c:v>Partial College</c:v>
                </c:pt>
                <c:pt idx="4">
                  <c:v>Partial High School</c:v>
                </c:pt>
              </c:strCache>
            </c:strRef>
          </c:cat>
          <c:val>
            <c:numRef>
              <c:f>Sheet6!$C$5:$C$10</c:f>
              <c:numCache>
                <c:formatCode>General</c:formatCode>
                <c:ptCount val="5"/>
                <c:pt idx="0">
                  <c:v>169</c:v>
                </c:pt>
                <c:pt idx="1">
                  <c:v>95</c:v>
                </c:pt>
                <c:pt idx="2">
                  <c:v>82</c:v>
                </c:pt>
                <c:pt idx="3">
                  <c:v>127</c:v>
                </c:pt>
                <c:pt idx="4">
                  <c:v>22</c:v>
                </c:pt>
              </c:numCache>
            </c:numRef>
          </c:val>
          <c:extLst>
            <c:ext xmlns:c16="http://schemas.microsoft.com/office/drawing/2014/chart" uri="{C3380CC4-5D6E-409C-BE32-E72D297353CC}">
              <c16:uniqueId val="{00000001-2CBD-4FD1-A611-3E0E14216B6F}"/>
            </c:ext>
          </c:extLst>
        </c:ser>
        <c:dLbls>
          <c:dLblPos val="ctr"/>
          <c:showLegendKey val="0"/>
          <c:showVal val="1"/>
          <c:showCatName val="0"/>
          <c:showSerName val="0"/>
          <c:showPercent val="0"/>
          <c:showBubbleSize val="0"/>
        </c:dLbls>
        <c:gapWidth val="150"/>
        <c:overlap val="100"/>
        <c:axId val="1930487343"/>
        <c:axId val="1930489263"/>
      </c:barChart>
      <c:catAx>
        <c:axId val="19304873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0489263"/>
        <c:crosses val="autoZero"/>
        <c:auto val="1"/>
        <c:lblAlgn val="ctr"/>
        <c:lblOffset val="100"/>
        <c:noMultiLvlLbl val="0"/>
      </c:catAx>
      <c:valAx>
        <c:axId val="1930489263"/>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04873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[Bike_dekho_Data_Analysis_DashBoards.xlsx]Sheet7!PivotTable7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Region vs Purchased Bike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Sheet7!$B$3:$B$4</c:f>
              <c:strCache>
                <c:ptCount val="1"/>
                <c:pt idx="0">
                  <c:v>No</c:v>
                </c:pt>
              </c:strCache>
            </c:strRef>
          </c:tx>
          <c:spPr>
            <a:solidFill>
              <a:schemeClr val="accent1"/>
            </a:solidFill>
            <a:ln>
              <a:noFill/>
            </a:ln>
            <a:effectLst/>
          </c:spPr>
          <c:invertIfNegative val="0"/>
          <c:cat>
            <c:strRef>
              <c:f>Sheet7!$A$5:$A$8</c:f>
              <c:strCache>
                <c:ptCount val="3"/>
                <c:pt idx="0">
                  <c:v>Europe</c:v>
                </c:pt>
                <c:pt idx="1">
                  <c:v>North America</c:v>
                </c:pt>
                <c:pt idx="2">
                  <c:v>Pacific</c:v>
                </c:pt>
              </c:strCache>
            </c:strRef>
          </c:cat>
          <c:val>
            <c:numRef>
              <c:f>Sheet7!$B$5:$B$8</c:f>
              <c:numCache>
                <c:formatCode>General</c:formatCode>
                <c:ptCount val="3"/>
                <c:pt idx="0">
                  <c:v>160</c:v>
                </c:pt>
                <c:pt idx="1">
                  <c:v>288</c:v>
                </c:pt>
                <c:pt idx="2">
                  <c:v>83</c:v>
                </c:pt>
              </c:numCache>
            </c:numRef>
          </c:val>
          <c:extLst>
            <c:ext xmlns:c16="http://schemas.microsoft.com/office/drawing/2014/chart" uri="{C3380CC4-5D6E-409C-BE32-E72D297353CC}">
              <c16:uniqueId val="{00000000-33F4-4740-9DC6-96DB412F0C2C}"/>
            </c:ext>
          </c:extLst>
        </c:ser>
        <c:ser>
          <c:idx val="1"/>
          <c:order val="1"/>
          <c:tx>
            <c:strRef>
              <c:f>Sheet7!$C$3:$C$4</c:f>
              <c:strCache>
                <c:ptCount val="1"/>
                <c:pt idx="0">
                  <c:v>Yes</c:v>
                </c:pt>
              </c:strCache>
            </c:strRef>
          </c:tx>
          <c:spPr>
            <a:solidFill>
              <a:schemeClr val="accent2"/>
            </a:solidFill>
            <a:ln>
              <a:noFill/>
            </a:ln>
            <a:effectLst/>
          </c:spPr>
          <c:invertIfNegative val="0"/>
          <c:cat>
            <c:strRef>
              <c:f>Sheet7!$A$5:$A$8</c:f>
              <c:strCache>
                <c:ptCount val="3"/>
                <c:pt idx="0">
                  <c:v>Europe</c:v>
                </c:pt>
                <c:pt idx="1">
                  <c:v>North America</c:v>
                </c:pt>
                <c:pt idx="2">
                  <c:v>Pacific</c:v>
                </c:pt>
              </c:strCache>
            </c:strRef>
          </c:cat>
          <c:val>
            <c:numRef>
              <c:f>Sheet7!$C$5:$C$8</c:f>
              <c:numCache>
                <c:formatCode>General</c:formatCode>
                <c:ptCount val="3"/>
                <c:pt idx="0">
                  <c:v>156</c:v>
                </c:pt>
                <c:pt idx="1">
                  <c:v>220</c:v>
                </c:pt>
                <c:pt idx="2">
                  <c:v>119</c:v>
                </c:pt>
              </c:numCache>
            </c:numRef>
          </c:val>
          <c:extLst>
            <c:ext xmlns:c16="http://schemas.microsoft.com/office/drawing/2014/chart" uri="{C3380CC4-5D6E-409C-BE32-E72D297353CC}">
              <c16:uniqueId val="{00000001-33F4-4740-9DC6-96DB412F0C2C}"/>
            </c:ext>
          </c:extLst>
        </c:ser>
        <c:dLbls>
          <c:showLegendKey val="0"/>
          <c:showVal val="0"/>
          <c:showCatName val="0"/>
          <c:showSerName val="0"/>
          <c:showPercent val="0"/>
          <c:showBubbleSize val="0"/>
        </c:dLbls>
        <c:gapWidth val="150"/>
        <c:axId val="2024024911"/>
        <c:axId val="2024025391"/>
      </c:barChart>
      <c:catAx>
        <c:axId val="2024024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025391"/>
        <c:crosses val="autoZero"/>
        <c:auto val="1"/>
        <c:lblAlgn val="ctr"/>
        <c:lblOffset val="100"/>
        <c:noMultiLvlLbl val="0"/>
      </c:catAx>
      <c:valAx>
        <c:axId val="20240253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0249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[Bike_dekho_Data_Analysis_DashBoards.xlsx]Sheet8!PivotTable8</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sz="1600" b="1" i="0" u="none" strike="noStrike" baseline="0"/>
              <a:t>Commute Distance vs Purchase Likelihood</a:t>
            </a:r>
            <a:endParaRPr lang="en-I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IN"/>
        </a:p>
      </c:txPr>
    </c:title>
    <c:autoTitleDeleted val="0"/>
    <c:pivotFmts>
      <c:pivotFmt>
        <c:idx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12700">
              <a:solidFill>
                <a:schemeClr val="lt2"/>
              </a:solidFill>
              <a:round/>
            </a:ln>
            <a:effectLst>
              <a:outerShdw blurRad="40000" dist="23000" dir="5400000" rotWithShape="0">
                <a:srgbClr val="000000">
                  <a:alpha val="35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w="12700">
              <a:solidFill>
                <a:schemeClr val="lt2"/>
              </a:solidFill>
              <a:round/>
            </a:ln>
            <a:effectLst>
              <a:outerShdw blurRad="40000" dist="23000" dir="5400000" rotWithShape="0">
                <a:srgbClr val="000000">
                  <a:alpha val="35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12700">
              <a:solidFill>
                <a:schemeClr val="lt2"/>
              </a:solidFill>
              <a:round/>
            </a:ln>
            <a:effectLst>
              <a:outerShdw blurRad="40000" dist="23000" dir="5400000" rotWithShape="0">
                <a:srgbClr val="000000">
                  <a:alpha val="35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w="12700">
              <a:solidFill>
                <a:schemeClr val="lt2"/>
              </a:solidFill>
              <a:round/>
            </a:ln>
            <a:effectLst>
              <a:outerShdw blurRad="40000" dist="23000" dir="5400000" rotWithShape="0">
                <a:srgbClr val="000000">
                  <a:alpha val="35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12700">
              <a:solidFill>
                <a:schemeClr val="lt2"/>
              </a:solidFill>
              <a:round/>
            </a:ln>
            <a:effectLst>
              <a:outerShdw blurRad="40000" dist="23000" dir="5400000" rotWithShape="0">
                <a:srgbClr val="000000">
                  <a:alpha val="35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w="12700">
              <a:solidFill>
                <a:schemeClr val="lt2"/>
              </a:solidFill>
              <a:round/>
            </a:ln>
            <a:effectLst>
              <a:outerShdw blurRad="40000" dist="23000" dir="5400000" rotWithShape="0">
                <a:srgbClr val="000000">
                  <a:alpha val="35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radarChart>
        <c:radarStyle val="marker"/>
        <c:varyColors val="0"/>
        <c:ser>
          <c:idx val="0"/>
          <c:order val="0"/>
          <c:tx>
            <c:strRef>
              <c:f>Sheet8!$B$3:$B$4</c:f>
              <c:strCache>
                <c:ptCount val="1"/>
                <c:pt idx="0">
                  <c:v>No</c:v>
                </c:pt>
              </c:strCache>
            </c:strRef>
          </c:tx>
          <c:spPr>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12700">
                <a:solidFill>
                  <a:schemeClr val="lt2"/>
                </a:solidFill>
                <a:round/>
              </a:ln>
              <a:effectLst>
                <a:outerShdw blurRad="40000" dist="23000" dir="5400000" rotWithShape="0">
                  <a:srgbClr val="000000">
                    <a:alpha val="35000"/>
                  </a:srgbClr>
                </a:outerShdw>
              </a:effectLst>
            </c:spPr>
          </c:marker>
          <c:cat>
            <c:strRef>
              <c:f>Sheet8!$A$5:$A$10</c:f>
              <c:strCache>
                <c:ptCount val="5"/>
                <c:pt idx="0">
                  <c:v>0-1 Miles</c:v>
                </c:pt>
                <c:pt idx="1">
                  <c:v>10+ Miles</c:v>
                </c:pt>
                <c:pt idx="2">
                  <c:v>1-2 Miles</c:v>
                </c:pt>
                <c:pt idx="3">
                  <c:v>2-5 Miles</c:v>
                </c:pt>
                <c:pt idx="4">
                  <c:v>5-10 Miles</c:v>
                </c:pt>
              </c:strCache>
            </c:strRef>
          </c:cat>
          <c:val>
            <c:numRef>
              <c:f>Sheet8!$B$5:$B$10</c:f>
              <c:numCache>
                <c:formatCode>General</c:formatCode>
                <c:ptCount val="5"/>
                <c:pt idx="0">
                  <c:v>171</c:v>
                </c:pt>
                <c:pt idx="1">
                  <c:v>80</c:v>
                </c:pt>
                <c:pt idx="2">
                  <c:v>93</c:v>
                </c:pt>
                <c:pt idx="3">
                  <c:v>67</c:v>
                </c:pt>
                <c:pt idx="4">
                  <c:v>120</c:v>
                </c:pt>
              </c:numCache>
            </c:numRef>
          </c:val>
          <c:extLst>
            <c:ext xmlns:c16="http://schemas.microsoft.com/office/drawing/2014/chart" uri="{C3380CC4-5D6E-409C-BE32-E72D297353CC}">
              <c16:uniqueId val="{00000000-1E52-4935-BD2E-BCF178DC4F53}"/>
            </c:ext>
          </c:extLst>
        </c:ser>
        <c:ser>
          <c:idx val="1"/>
          <c:order val="1"/>
          <c:tx>
            <c:strRef>
              <c:f>Sheet8!$C$3:$C$4</c:f>
              <c:strCache>
                <c:ptCount val="1"/>
                <c:pt idx="0">
                  <c:v>Yes</c:v>
                </c:pt>
              </c:strCache>
            </c:strRef>
          </c:tx>
          <c:spPr>
            <a:ln w="31750" cap="rnd">
              <a:solidFill>
                <a:schemeClr val="accent2"/>
              </a:solidFill>
              <a:round/>
            </a:ln>
            <a:effectLst>
              <a:outerShdw blurRad="40000" dist="23000" dir="5400000" rotWithShape="0">
                <a:srgbClr val="000000">
                  <a:alpha val="35000"/>
                </a:srgbClr>
              </a:outerShdw>
            </a:effectLst>
          </c:spPr>
          <c:marker>
            <c:symbol val="circle"/>
            <c:size val="6"/>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w="12700">
                <a:solidFill>
                  <a:schemeClr val="lt2"/>
                </a:solidFill>
                <a:round/>
              </a:ln>
              <a:effectLst>
                <a:outerShdw blurRad="40000" dist="23000" dir="5400000" rotWithShape="0">
                  <a:srgbClr val="000000">
                    <a:alpha val="35000"/>
                  </a:srgbClr>
                </a:outerShdw>
              </a:effectLst>
            </c:spPr>
          </c:marker>
          <c:cat>
            <c:strRef>
              <c:f>Sheet8!$A$5:$A$10</c:f>
              <c:strCache>
                <c:ptCount val="5"/>
                <c:pt idx="0">
                  <c:v>0-1 Miles</c:v>
                </c:pt>
                <c:pt idx="1">
                  <c:v>10+ Miles</c:v>
                </c:pt>
                <c:pt idx="2">
                  <c:v>1-2 Miles</c:v>
                </c:pt>
                <c:pt idx="3">
                  <c:v>2-5 Miles</c:v>
                </c:pt>
                <c:pt idx="4">
                  <c:v>5-10 Miles</c:v>
                </c:pt>
              </c:strCache>
            </c:strRef>
          </c:cat>
          <c:val>
            <c:numRef>
              <c:f>Sheet8!$C$5:$C$10</c:f>
              <c:numCache>
                <c:formatCode>General</c:formatCode>
                <c:ptCount val="5"/>
                <c:pt idx="0">
                  <c:v>207</c:v>
                </c:pt>
                <c:pt idx="1">
                  <c:v>33</c:v>
                </c:pt>
                <c:pt idx="2">
                  <c:v>83</c:v>
                </c:pt>
                <c:pt idx="3">
                  <c:v>95</c:v>
                </c:pt>
                <c:pt idx="4">
                  <c:v>77</c:v>
                </c:pt>
              </c:numCache>
            </c:numRef>
          </c:val>
          <c:extLst>
            <c:ext xmlns:c16="http://schemas.microsoft.com/office/drawing/2014/chart" uri="{C3380CC4-5D6E-409C-BE32-E72D297353CC}">
              <c16:uniqueId val="{00000001-1E52-4935-BD2E-BCF178DC4F53}"/>
            </c:ext>
          </c:extLst>
        </c:ser>
        <c:dLbls>
          <c:showLegendKey val="0"/>
          <c:showVal val="0"/>
          <c:showCatName val="0"/>
          <c:showSerName val="0"/>
          <c:showPercent val="0"/>
          <c:showBubbleSize val="0"/>
        </c:dLbls>
        <c:axId val="1931359791"/>
        <c:axId val="1931360751"/>
      </c:radarChart>
      <c:catAx>
        <c:axId val="1931359791"/>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931360751"/>
        <c:crosses val="autoZero"/>
        <c:auto val="1"/>
        <c:lblAlgn val="ctr"/>
        <c:lblOffset val="100"/>
        <c:noMultiLvlLbl val="0"/>
      </c:catAx>
      <c:valAx>
        <c:axId val="1931360751"/>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9313597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[Bike_dekho_Data_Analysis_DashBoards.xlsx]Sheet9!PivotTable9</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sz="1800" b="1" i="0" u="none" strike="noStrike" baseline="0"/>
              <a:t>Car Ownership vs Bike Buying</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IN"/>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pivotFmt>
      <c:pivotFmt>
        <c:idx val="1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c:spPr>
      </c:pivotFmt>
      <c:pivotFmt>
        <c:idx val="14"/>
        <c:spPr>
          <a:solidFill>
            <a:schemeClr val="accent1"/>
          </a:solidFill>
          <a:ln>
            <a:noFill/>
          </a:ln>
          <a:effectLst>
            <a:outerShdw blurRad="254000" sx="102000" sy="102000" algn="ctr" rotWithShape="0">
              <a:prstClr val="black">
                <a:alpha val="20000"/>
              </a:prstClr>
            </a:outerShdw>
          </a:effectLst>
        </c:spPr>
      </c:pivotFmt>
      <c:pivotFmt>
        <c:idx val="15"/>
        <c:spPr>
          <a:solidFill>
            <a:schemeClr val="accent1"/>
          </a:solidFill>
          <a:ln>
            <a:noFill/>
          </a:ln>
          <a:effectLst>
            <a:outerShdw blurRad="254000" sx="102000" sy="102000" algn="ctr" rotWithShape="0">
              <a:prstClr val="black">
                <a:alpha val="20000"/>
              </a:prstClr>
            </a:outerShdw>
          </a:effectLst>
        </c:spPr>
      </c:pivotFmt>
      <c:pivotFmt>
        <c:idx val="16"/>
        <c:spPr>
          <a:solidFill>
            <a:schemeClr val="accent1"/>
          </a:solidFill>
          <a:ln>
            <a:noFill/>
          </a:ln>
          <a:effectLst>
            <a:outerShdw blurRad="254000" sx="102000" sy="102000" algn="ctr" rotWithShape="0">
              <a:prstClr val="black">
                <a:alpha val="20000"/>
              </a:prstClr>
            </a:outerShdw>
          </a:effectLst>
        </c:spPr>
      </c:pivotFmt>
      <c:pivotFmt>
        <c:idx val="17"/>
        <c:spPr>
          <a:solidFill>
            <a:schemeClr val="accent1"/>
          </a:solidFill>
          <a:ln>
            <a:noFill/>
          </a:ln>
          <a:effectLst>
            <a:outerShdw blurRad="254000" sx="102000" sy="102000" algn="ctr" rotWithShape="0">
              <a:prstClr val="black">
                <a:alpha val="20000"/>
              </a:prstClr>
            </a:outerShdw>
          </a:effectLst>
        </c:spPr>
      </c:pivotFmt>
      <c:pivotFmt>
        <c:idx val="1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9"/>
        <c:spPr>
          <a:solidFill>
            <a:schemeClr val="accent1"/>
          </a:solidFill>
          <a:ln>
            <a:noFill/>
          </a:ln>
          <a:effectLst>
            <a:outerShdw blurRad="254000" sx="102000" sy="102000" algn="ctr" rotWithShape="0">
              <a:prstClr val="black">
                <a:alpha val="20000"/>
              </a:prstClr>
            </a:outerShdw>
          </a:effectLst>
        </c:spPr>
      </c:pivotFmt>
      <c:pivotFmt>
        <c:idx val="20"/>
        <c:spPr>
          <a:solidFill>
            <a:schemeClr val="accent1"/>
          </a:solidFill>
          <a:ln>
            <a:noFill/>
          </a:ln>
          <a:effectLst>
            <a:outerShdw blurRad="254000" sx="102000" sy="102000" algn="ctr" rotWithShape="0">
              <a:prstClr val="black">
                <a:alpha val="20000"/>
              </a:prstClr>
            </a:outerShdw>
          </a:effectLst>
        </c:spPr>
      </c:pivotFmt>
      <c:pivotFmt>
        <c:idx val="21"/>
        <c:spPr>
          <a:solidFill>
            <a:schemeClr val="accent1"/>
          </a:solidFill>
          <a:ln>
            <a:noFill/>
          </a:ln>
          <a:effectLst>
            <a:outerShdw blurRad="254000" sx="102000" sy="102000" algn="ctr" rotWithShape="0">
              <a:prstClr val="black">
                <a:alpha val="20000"/>
              </a:prstClr>
            </a:outerShdw>
          </a:effectLst>
        </c:spPr>
      </c:pivotFmt>
      <c:pivotFmt>
        <c:idx val="22"/>
        <c:spPr>
          <a:solidFill>
            <a:schemeClr val="accent1"/>
          </a:solidFill>
          <a:ln>
            <a:noFill/>
          </a:ln>
          <a:effectLst>
            <a:outerShdw blurRad="254000" sx="102000" sy="102000" algn="ctr" rotWithShape="0">
              <a:prstClr val="black">
                <a:alpha val="20000"/>
              </a:prstClr>
            </a:outerShdw>
          </a:effectLst>
        </c:spPr>
      </c:pivotFmt>
      <c:pivotFmt>
        <c:idx val="23"/>
        <c:spPr>
          <a:solidFill>
            <a:schemeClr val="accent1"/>
          </a:solidFill>
          <a:ln>
            <a:noFill/>
          </a:ln>
          <a:effectLst>
            <a:outerShdw blurRad="254000" sx="102000" sy="102000" algn="ctr" rotWithShape="0">
              <a:prstClr val="black">
                <a:alpha val="20000"/>
              </a:prstClr>
            </a:outerShdw>
          </a:effectLst>
        </c:spPr>
      </c:pivotFmt>
      <c:pivotFmt>
        <c:idx val="24"/>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25"/>
        <c:spPr>
          <a:solidFill>
            <a:schemeClr val="accent1"/>
          </a:solidFill>
          <a:ln>
            <a:noFill/>
          </a:ln>
          <a:effectLst>
            <a:outerShdw blurRad="254000" sx="102000" sy="102000" algn="ctr" rotWithShape="0">
              <a:prstClr val="black">
                <a:alpha val="20000"/>
              </a:prstClr>
            </a:outerShdw>
          </a:effectLst>
        </c:spPr>
      </c:pivotFmt>
      <c:pivotFmt>
        <c:idx val="26"/>
        <c:spPr>
          <a:solidFill>
            <a:schemeClr val="accent1"/>
          </a:solidFill>
          <a:ln>
            <a:noFill/>
          </a:ln>
          <a:effectLst>
            <a:outerShdw blurRad="254000" sx="102000" sy="102000" algn="ctr" rotWithShape="0">
              <a:prstClr val="black">
                <a:alpha val="20000"/>
              </a:prstClr>
            </a:outerShdw>
          </a:effectLst>
        </c:spPr>
      </c:pivotFmt>
      <c:pivotFmt>
        <c:idx val="27"/>
        <c:spPr>
          <a:solidFill>
            <a:schemeClr val="accent1"/>
          </a:solidFill>
          <a:ln>
            <a:noFill/>
          </a:ln>
          <a:effectLst>
            <a:outerShdw blurRad="254000" sx="102000" sy="102000" algn="ctr" rotWithShape="0">
              <a:prstClr val="black">
                <a:alpha val="20000"/>
              </a:prstClr>
            </a:outerShdw>
          </a:effectLst>
        </c:spPr>
      </c:pivotFmt>
      <c:pivotFmt>
        <c:idx val="28"/>
        <c:spPr>
          <a:solidFill>
            <a:schemeClr val="accent1"/>
          </a:solidFill>
          <a:ln>
            <a:noFill/>
          </a:ln>
          <a:effectLst>
            <a:outerShdw blurRad="254000" sx="102000" sy="102000" algn="ctr" rotWithShape="0">
              <a:prstClr val="black">
                <a:alpha val="20000"/>
              </a:prstClr>
            </a:outerShdw>
          </a:effectLst>
        </c:spPr>
      </c:pivotFmt>
      <c:pivotFmt>
        <c:idx val="29"/>
        <c:spPr>
          <a:solidFill>
            <a:schemeClr val="accent1"/>
          </a:solidFill>
          <a:ln>
            <a:noFill/>
          </a:ln>
          <a:effectLst>
            <a:outerShdw blurRad="254000" sx="102000" sy="102000" algn="ctr" rotWithShape="0">
              <a:prstClr val="black">
                <a:alpha val="20000"/>
              </a:prstClr>
            </a:outerShdw>
          </a:effectLst>
        </c:spPr>
      </c:pivotFmt>
      <c:pivotFmt>
        <c:idx val="3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31"/>
        <c:spPr>
          <a:solidFill>
            <a:schemeClr val="accent1"/>
          </a:solidFill>
          <a:ln>
            <a:noFill/>
          </a:ln>
          <a:effectLst>
            <a:outerShdw blurRad="254000" sx="102000" sy="102000" algn="ctr" rotWithShape="0">
              <a:prstClr val="black">
                <a:alpha val="20000"/>
              </a:prstClr>
            </a:outerShdw>
          </a:effectLst>
        </c:spPr>
      </c:pivotFmt>
      <c:pivotFmt>
        <c:idx val="32"/>
        <c:spPr>
          <a:solidFill>
            <a:schemeClr val="accent1"/>
          </a:solidFill>
          <a:ln>
            <a:noFill/>
          </a:ln>
          <a:effectLst>
            <a:outerShdw blurRad="254000" sx="102000" sy="102000" algn="ctr" rotWithShape="0">
              <a:prstClr val="black">
                <a:alpha val="20000"/>
              </a:prstClr>
            </a:outerShdw>
          </a:effectLst>
        </c:spPr>
      </c:pivotFmt>
      <c:pivotFmt>
        <c:idx val="33"/>
        <c:spPr>
          <a:solidFill>
            <a:schemeClr val="accent1"/>
          </a:solidFill>
          <a:ln>
            <a:noFill/>
          </a:ln>
          <a:effectLst>
            <a:outerShdw blurRad="254000" sx="102000" sy="102000" algn="ctr" rotWithShape="0">
              <a:prstClr val="black">
                <a:alpha val="20000"/>
              </a:prstClr>
            </a:outerShdw>
          </a:effectLst>
        </c:spPr>
      </c:pivotFmt>
      <c:pivotFmt>
        <c:idx val="34"/>
        <c:spPr>
          <a:solidFill>
            <a:schemeClr val="accent1"/>
          </a:solidFill>
          <a:ln>
            <a:noFill/>
          </a:ln>
          <a:effectLst>
            <a:outerShdw blurRad="254000" sx="102000" sy="102000" algn="ctr" rotWithShape="0">
              <a:prstClr val="black">
                <a:alpha val="20000"/>
              </a:prstClr>
            </a:outerShdw>
          </a:effectLst>
        </c:spPr>
      </c:pivotFmt>
      <c:pivotFmt>
        <c:idx val="35"/>
        <c:spPr>
          <a:solidFill>
            <a:schemeClr val="accent1"/>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Sheet9!$B$3:$B$4</c:f>
              <c:strCache>
                <c:ptCount val="1"/>
                <c:pt idx="0">
                  <c:v>No</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F87-40C6-8651-17E46635957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F87-40C6-8651-17E46635957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F87-40C6-8651-17E46635957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F87-40C6-8651-17E46635957E}"/>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FF87-40C6-8651-17E46635957E}"/>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Sheet9!$A$5:$A$10</c:f>
              <c:strCache>
                <c:ptCount val="5"/>
                <c:pt idx="0">
                  <c:v>0</c:v>
                </c:pt>
                <c:pt idx="1">
                  <c:v>1</c:v>
                </c:pt>
                <c:pt idx="2">
                  <c:v>2</c:v>
                </c:pt>
                <c:pt idx="3">
                  <c:v>3</c:v>
                </c:pt>
                <c:pt idx="4">
                  <c:v>4</c:v>
                </c:pt>
              </c:strCache>
            </c:strRef>
          </c:cat>
          <c:val>
            <c:numRef>
              <c:f>Sheet9!$B$5:$B$10</c:f>
              <c:numCache>
                <c:formatCode>General</c:formatCode>
                <c:ptCount val="5"/>
                <c:pt idx="0">
                  <c:v>101</c:v>
                </c:pt>
                <c:pt idx="1">
                  <c:v>118</c:v>
                </c:pt>
                <c:pt idx="2">
                  <c:v>219</c:v>
                </c:pt>
                <c:pt idx="3">
                  <c:v>53</c:v>
                </c:pt>
                <c:pt idx="4">
                  <c:v>40</c:v>
                </c:pt>
              </c:numCache>
            </c:numRef>
          </c:val>
          <c:extLst>
            <c:ext xmlns:c16="http://schemas.microsoft.com/office/drawing/2014/chart" uri="{C3380CC4-5D6E-409C-BE32-E72D297353CC}">
              <c16:uniqueId val="{0000000A-FF87-40C6-8651-17E46635957E}"/>
            </c:ext>
          </c:extLst>
        </c:ser>
        <c:ser>
          <c:idx val="1"/>
          <c:order val="1"/>
          <c:tx>
            <c:strRef>
              <c:f>Sheet9!$C$3:$C$4</c:f>
              <c:strCache>
                <c:ptCount val="1"/>
                <c:pt idx="0">
                  <c:v>Yes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C-FF87-40C6-8651-17E46635957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E-FF87-40C6-8651-17E46635957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0-FF87-40C6-8651-17E46635957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2-FF87-40C6-8651-17E46635957E}"/>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4-FF87-40C6-8651-17E46635957E}"/>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Sheet9!$A$5:$A$10</c:f>
              <c:strCache>
                <c:ptCount val="5"/>
                <c:pt idx="0">
                  <c:v>0</c:v>
                </c:pt>
                <c:pt idx="1">
                  <c:v>1</c:v>
                </c:pt>
                <c:pt idx="2">
                  <c:v>2</c:v>
                </c:pt>
                <c:pt idx="3">
                  <c:v>3</c:v>
                </c:pt>
                <c:pt idx="4">
                  <c:v>4</c:v>
                </c:pt>
              </c:strCache>
            </c:strRef>
          </c:cat>
          <c:val>
            <c:numRef>
              <c:f>Sheet9!$C$5:$C$10</c:f>
              <c:numCache>
                <c:formatCode>General</c:formatCode>
                <c:ptCount val="5"/>
                <c:pt idx="0">
                  <c:v>153</c:v>
                </c:pt>
                <c:pt idx="1">
                  <c:v>159</c:v>
                </c:pt>
                <c:pt idx="2">
                  <c:v>129</c:v>
                </c:pt>
                <c:pt idx="3">
                  <c:v>33</c:v>
                </c:pt>
                <c:pt idx="4">
                  <c:v>21</c:v>
                </c:pt>
              </c:numCache>
            </c:numRef>
          </c:val>
          <c:extLst>
            <c:ext xmlns:c16="http://schemas.microsoft.com/office/drawing/2014/chart" uri="{C3380CC4-5D6E-409C-BE32-E72D297353CC}">
              <c16:uniqueId val="{00000015-FF87-40C6-8651-17E46635957E}"/>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[Bike_dekho_Data_Analysis_DashBoards.xlsx]Sheet10!PivotTable10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Number of Children vs Purchase Decision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Sheet10!$B$3:$B$4</c:f>
              <c:strCache>
                <c:ptCount val="1"/>
                <c:pt idx="0">
                  <c:v>No</c:v>
                </c:pt>
              </c:strCache>
            </c:strRef>
          </c:tx>
          <c:spPr>
            <a:solidFill>
              <a:schemeClr val="accent1"/>
            </a:solidFill>
            <a:ln>
              <a:noFill/>
            </a:ln>
            <a:effectLst/>
          </c:spPr>
          <c:invertIfNegative val="0"/>
          <c:cat>
            <c:strRef>
              <c:f>Sheet10!$A$5:$A$11</c:f>
              <c:strCache>
                <c:ptCount val="6"/>
                <c:pt idx="0">
                  <c:v>0</c:v>
                </c:pt>
                <c:pt idx="1">
                  <c:v>1</c:v>
                </c:pt>
                <c:pt idx="2">
                  <c:v>2</c:v>
                </c:pt>
                <c:pt idx="3">
                  <c:v>3</c:v>
                </c:pt>
                <c:pt idx="4">
                  <c:v>4</c:v>
                </c:pt>
                <c:pt idx="5">
                  <c:v>5</c:v>
                </c:pt>
              </c:strCache>
            </c:strRef>
          </c:cat>
          <c:val>
            <c:numRef>
              <c:f>Sheet10!$B$5:$B$11</c:f>
              <c:numCache>
                <c:formatCode>General</c:formatCode>
                <c:ptCount val="6"/>
                <c:pt idx="0">
                  <c:v>143</c:v>
                </c:pt>
                <c:pt idx="1">
                  <c:v>74</c:v>
                </c:pt>
                <c:pt idx="2">
                  <c:v>115</c:v>
                </c:pt>
                <c:pt idx="3">
                  <c:v>61</c:v>
                </c:pt>
                <c:pt idx="4">
                  <c:v>72</c:v>
                </c:pt>
                <c:pt idx="5">
                  <c:v>66</c:v>
                </c:pt>
              </c:numCache>
            </c:numRef>
          </c:val>
          <c:extLst>
            <c:ext xmlns:c16="http://schemas.microsoft.com/office/drawing/2014/chart" uri="{C3380CC4-5D6E-409C-BE32-E72D297353CC}">
              <c16:uniqueId val="{00000000-8992-447B-928B-99F5114B3931}"/>
            </c:ext>
          </c:extLst>
        </c:ser>
        <c:ser>
          <c:idx val="1"/>
          <c:order val="1"/>
          <c:tx>
            <c:strRef>
              <c:f>Sheet10!$C$3:$C$4</c:f>
              <c:strCache>
                <c:ptCount val="1"/>
                <c:pt idx="0">
                  <c:v>Yes</c:v>
                </c:pt>
              </c:strCache>
            </c:strRef>
          </c:tx>
          <c:spPr>
            <a:solidFill>
              <a:schemeClr val="accent2"/>
            </a:solidFill>
            <a:ln>
              <a:noFill/>
            </a:ln>
            <a:effectLst/>
          </c:spPr>
          <c:invertIfNegative val="0"/>
          <c:cat>
            <c:strRef>
              <c:f>Sheet10!$A$5:$A$11</c:f>
              <c:strCache>
                <c:ptCount val="6"/>
                <c:pt idx="0">
                  <c:v>0</c:v>
                </c:pt>
                <c:pt idx="1">
                  <c:v>1</c:v>
                </c:pt>
                <c:pt idx="2">
                  <c:v>2</c:v>
                </c:pt>
                <c:pt idx="3">
                  <c:v>3</c:v>
                </c:pt>
                <c:pt idx="4">
                  <c:v>4</c:v>
                </c:pt>
                <c:pt idx="5">
                  <c:v>5</c:v>
                </c:pt>
              </c:strCache>
            </c:strRef>
          </c:cat>
          <c:val>
            <c:numRef>
              <c:f>Sheet10!$C$5:$C$11</c:f>
              <c:numCache>
                <c:formatCode>General</c:formatCode>
                <c:ptCount val="6"/>
                <c:pt idx="0">
                  <c:v>146</c:v>
                </c:pt>
                <c:pt idx="1">
                  <c:v>98</c:v>
                </c:pt>
                <c:pt idx="2">
                  <c:v>104</c:v>
                </c:pt>
                <c:pt idx="3">
                  <c:v>75</c:v>
                </c:pt>
                <c:pt idx="4">
                  <c:v>54</c:v>
                </c:pt>
                <c:pt idx="5">
                  <c:v>18</c:v>
                </c:pt>
              </c:numCache>
            </c:numRef>
          </c:val>
          <c:extLst>
            <c:ext xmlns:c16="http://schemas.microsoft.com/office/drawing/2014/chart" uri="{C3380CC4-5D6E-409C-BE32-E72D297353CC}">
              <c16:uniqueId val="{00000001-8992-447B-928B-99F5114B3931}"/>
            </c:ext>
          </c:extLst>
        </c:ser>
        <c:dLbls>
          <c:showLegendKey val="0"/>
          <c:showVal val="0"/>
          <c:showCatName val="0"/>
          <c:showSerName val="0"/>
          <c:showPercent val="0"/>
          <c:showBubbleSize val="0"/>
        </c:dLbls>
        <c:gapWidth val="182"/>
        <c:axId val="1600886479"/>
        <c:axId val="1600887439"/>
      </c:barChart>
      <c:catAx>
        <c:axId val="16008864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0887439"/>
        <c:crosses val="autoZero"/>
        <c:auto val="1"/>
        <c:lblAlgn val="ctr"/>
        <c:lblOffset val="100"/>
        <c:noMultiLvlLbl val="0"/>
      </c:catAx>
      <c:valAx>
        <c:axId val="16008874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08864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0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30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15</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Siddesh Vaishnav</dc:creator>
  <cp:lastModifiedBy>Siddesh Vaishnav</cp:lastModifiedBy>
  <cp:revision>2</cp:revision>
  <dcterms:created xsi:type="dcterms:W3CDTF">2025-07-20T07:17:00Z</dcterms:created>
  <dcterms:modified xsi:type="dcterms:W3CDTF">2025-07-20T07:17:00Z</dcterms:modified>
</cp:coreProperties>
</file>