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259" w:lineRule="auto" w:after="160"/>
        <w:ind w:left="0" w:firstLine="0"/>
        <w:jc w:val="both"/>
      </w:pPr>
      <w:r>
        <w:rPr>
          <w:b w:val="0"/>
          <w:i w:val="0"/>
          <w:sz w:val="24"/>
        </w:rPr>
        <w:t>A large language model can write a literature review that reads well and still describe papers it has not understood. The sentences look right, the citations are real, and only someone who reads the cited papers can tell that a claim does not belong to the paper it is attached to. This project builds a system that makes that failure visible. It is a team of six language-model agents, built with the CrewAI framework, that reads a set of papers and writes a related-work section in which every sentence can be traced back to a quoted line from a specific paper. A separate checking model decides whether each sentence really follows from the lines behind it, and anything that fails is rewritten once and then marked rather than hidden.</w:t>
      </w:r>
    </w:p>
    <w:p w14:paraId="2B19577C" w14:textId="6FD02602" w:rsidR="009C72A7" w:rsidRPr="0030515A" w:rsidRDefault="009C72A7" w:rsidP="00004B26">
      <w:pPr>
        <w:spacing w:line="259" w:lineRule="auto" w:after="160"/>
        <w:ind w:left="0" w:firstLine="0"/>
        <w:jc w:val="both"/>
      </w:pPr>
      <w:r>
        <w:rPr>
          <w:b w:val="0"/>
          <w:i w:val="0"/>
          <w:sz w:val="24"/>
        </w:rPr>
        <w:t>The training data comes from the papers themselves. The related-work section of any published paper is a short literature review that an expert has already written, and the papers it cites are known. Hiding that section and keeping only the cited papers' abstracts gives a task with a correct answer, at no annotation cost. From 200 arXiv papers in computer-science language and information retrieval, the pipeline produced 15,704 citation sentences and 80 usable test examples. 656 of those citation sentences were labelled with one of seven relation types, such as whether a paper is being used, compared against or disagreed with. A classifier fine-tuned from SciBERT scores 0.13 macro-F1 on a hand-checked set, against 0.23 for a simple word-counting baseline, and the machine labels it learns from agree with the hand-checked ones at a kappa of 0.27.</w:t>
      </w:r>
    </w:p>
    <w:p w14:paraId="2B19577C" w14:textId="6FD02602" w:rsidR="009C72A7" w:rsidRPr="0030515A" w:rsidRDefault="009C72A7" w:rsidP="00004B26">
      <w:pPr>
        <w:spacing w:line="259" w:lineRule="auto" w:after="160"/>
        <w:ind w:left="0" w:firstLine="0"/>
        <w:jc w:val="both"/>
      </w:pPr>
      <w:r>
        <w:rPr>
          <w:b w:val="0"/>
          <w:i w:val="0"/>
          <w:sz w:val="24"/>
        </w:rPr>
        <w:t>The checker finds 59% of extracted claims fully supported by the line they quote. The gap between quoting correctly and being supported is the problem this project is about: a model usually copies the quote accurately and still writes a claim the quote does not prove. The full comparison between systems had not been run when this report was built, and Chapter 4 says exactly which parts were and were not measured. Every number in this report is read from a file the code wrote, and every figure is drawn from those files by a single script.</w:t>
      </w:r>
    </w:p>
    <w:p w14:paraId="2B19577C" w14:textId="6FD02602" w:rsidR="009C72A7" w:rsidRPr="0030515A" w:rsidRDefault="009C72A7" w:rsidP="00004B26">
      <w:pPr>
        <w:pageBreakBefore/>
        <w:spacing w:line="259" w:lineRule="auto" w:after="160"/>
        <w:ind w:left="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19"/>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19"/>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19"/>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19"/>
              </w:rPr>
              <w:t>Chapter 1</w:t>
            </w:r>
          </w:p>
        </w:tc>
        <w:tc>
          <w:tcPr>
            <w:tcW w:type="dxa" w:w="792"/>
          </w:tcPr>
          <w:p>
            <w:pPr>
              <w:spacing w:after="20" w:line="240" w:lineRule="auto"/>
            </w:pPr>
            <w:r/>
          </w:p>
        </w:tc>
        <w:tc>
          <w:tcPr>
            <w:tcW w:type="dxa" w:w="5760"/>
            <w:gridSpan w:val="3"/>
          </w:tcPr>
          <w:p>
            <w:pPr>
              <w:spacing w:after="20" w:line="240" w:lineRule="auto"/>
            </w:pPr>
            <w:r/>
            <w:r>
              <w:rPr>
                <w:b/>
                <w:sz w:val="19"/>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1.1</w:t>
            </w:r>
          </w:p>
        </w:tc>
        <w:tc>
          <w:tcPr>
            <w:tcW w:type="dxa" w:w="5760"/>
            <w:gridSpan w:val="3"/>
          </w:tcPr>
          <w:p>
            <w:pPr>
              <w:spacing w:after="20" w:line="240" w:lineRule="auto"/>
            </w:pPr>
            <w:r/>
            <w:r>
              <w:rPr>
                <w:b w:val="0"/>
                <w:sz w:val="19"/>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1.2</w:t>
            </w:r>
          </w:p>
        </w:tc>
        <w:tc>
          <w:tcPr>
            <w:tcW w:type="dxa" w:w="5760"/>
            <w:gridSpan w:val="3"/>
          </w:tcPr>
          <w:p>
            <w:pPr>
              <w:spacing w:after="20" w:line="240" w:lineRule="auto"/>
            </w:pPr>
            <w:r/>
            <w:r>
              <w:rPr>
                <w:b w:val="0"/>
                <w:sz w:val="19"/>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1.3</w:t>
            </w:r>
          </w:p>
        </w:tc>
        <w:tc>
          <w:tcPr>
            <w:tcW w:type="dxa" w:w="5760"/>
            <w:gridSpan w:val="3"/>
          </w:tcPr>
          <w:p>
            <w:pPr>
              <w:spacing w:after="20" w:line="240" w:lineRule="auto"/>
            </w:pPr>
            <w:r/>
            <w:r>
              <w:rPr>
                <w:b w:val="0"/>
                <w:sz w:val="19"/>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1.4</w:t>
            </w:r>
          </w:p>
        </w:tc>
        <w:tc>
          <w:tcPr>
            <w:tcW w:type="dxa" w:w="5760"/>
            <w:gridSpan w:val="3"/>
          </w:tcPr>
          <w:p>
            <w:pPr>
              <w:spacing w:after="20" w:line="240" w:lineRule="auto"/>
            </w:pPr>
            <w:r/>
            <w:r>
              <w:rPr>
                <w:b w:val="0"/>
                <w:sz w:val="19"/>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19"/>
              </w:rPr>
              <w:t>Chapter 2</w:t>
            </w:r>
          </w:p>
        </w:tc>
        <w:tc>
          <w:tcPr>
            <w:tcW w:type="dxa" w:w="792"/>
          </w:tcPr>
          <w:p>
            <w:pPr>
              <w:spacing w:after="20" w:line="240" w:lineRule="auto"/>
            </w:pPr>
            <w:r/>
          </w:p>
        </w:tc>
        <w:tc>
          <w:tcPr>
            <w:tcW w:type="dxa" w:w="5760"/>
            <w:gridSpan w:val="3"/>
          </w:tcPr>
          <w:p>
            <w:pPr>
              <w:spacing w:after="20" w:line="240" w:lineRule="auto"/>
            </w:pPr>
            <w:r/>
            <w:r>
              <w:rPr>
                <w:b/>
                <w:sz w:val="19"/>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2.1</w:t>
            </w:r>
          </w:p>
        </w:tc>
        <w:tc>
          <w:tcPr>
            <w:tcW w:type="dxa" w:w="5760"/>
            <w:gridSpan w:val="3"/>
          </w:tcPr>
          <w:p>
            <w:pPr>
              <w:spacing w:after="20" w:line="240" w:lineRule="auto"/>
            </w:pPr>
            <w:r/>
            <w:r>
              <w:rPr>
                <w:b w:val="0"/>
                <w:sz w:val="19"/>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2.2</w:t>
            </w:r>
          </w:p>
        </w:tc>
        <w:tc>
          <w:tcPr>
            <w:tcW w:type="dxa" w:w="5760"/>
            <w:gridSpan w:val="3"/>
          </w:tcPr>
          <w:p>
            <w:pPr>
              <w:spacing w:after="20" w:line="240" w:lineRule="auto"/>
            </w:pPr>
            <w:r/>
            <w:r>
              <w:rPr>
                <w:b w:val="0"/>
                <w:sz w:val="19"/>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2.4</w:t>
            </w:r>
          </w:p>
        </w:tc>
        <w:tc>
          <w:tcPr>
            <w:tcW w:type="dxa" w:w="5760"/>
            <w:gridSpan w:val="3"/>
          </w:tcPr>
          <w:p>
            <w:pPr>
              <w:spacing w:after="20" w:line="240" w:lineRule="auto"/>
            </w:pPr>
            <w:r/>
            <w:r>
              <w:rPr>
                <w:b w:val="0"/>
                <w:sz w:val="19"/>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19"/>
              </w:rPr>
              <w:t>Chapter 3</w:t>
            </w:r>
          </w:p>
        </w:tc>
        <w:tc>
          <w:tcPr>
            <w:tcW w:type="dxa" w:w="792"/>
          </w:tcPr>
          <w:p>
            <w:pPr>
              <w:spacing w:after="20" w:line="240" w:lineRule="auto"/>
            </w:pPr>
            <w:r/>
          </w:p>
        </w:tc>
        <w:tc>
          <w:tcPr>
            <w:tcW w:type="dxa" w:w="5760"/>
            <w:gridSpan w:val="3"/>
          </w:tcPr>
          <w:p>
            <w:pPr>
              <w:spacing w:after="20" w:line="240" w:lineRule="auto"/>
            </w:pPr>
            <w:r/>
            <w:r>
              <w:rPr>
                <w:b/>
                <w:sz w:val="19"/>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3.1</w:t>
            </w:r>
          </w:p>
        </w:tc>
        <w:tc>
          <w:tcPr>
            <w:tcW w:type="dxa" w:w="5760"/>
            <w:gridSpan w:val="3"/>
          </w:tcPr>
          <w:p>
            <w:pPr>
              <w:spacing w:after="20" w:line="240" w:lineRule="auto"/>
            </w:pPr>
            <w:r/>
            <w:r>
              <w:rPr>
                <w:b w:val="0"/>
                <w:sz w:val="19"/>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3.2</w:t>
            </w:r>
          </w:p>
        </w:tc>
        <w:tc>
          <w:tcPr>
            <w:tcW w:type="dxa" w:w="5760"/>
            <w:gridSpan w:val="3"/>
          </w:tcPr>
          <w:p>
            <w:pPr>
              <w:spacing w:after="20" w:line="240" w:lineRule="auto"/>
            </w:pPr>
            <w:r/>
            <w:r>
              <w:rPr>
                <w:b w:val="0"/>
                <w:sz w:val="19"/>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19"/>
              </w:rPr>
              <w:t>Chapter 4</w:t>
            </w:r>
          </w:p>
        </w:tc>
        <w:tc>
          <w:tcPr>
            <w:tcW w:type="dxa" w:w="792"/>
          </w:tcPr>
          <w:p>
            <w:pPr>
              <w:spacing w:after="20" w:line="240" w:lineRule="auto"/>
            </w:pPr>
            <w:r/>
          </w:p>
        </w:tc>
        <w:tc>
          <w:tcPr>
            <w:tcW w:type="dxa" w:w="5760"/>
            <w:gridSpan w:val="3"/>
          </w:tcPr>
          <w:p>
            <w:pPr>
              <w:spacing w:after="20" w:line="240" w:lineRule="auto"/>
            </w:pPr>
            <w:r/>
            <w:r>
              <w:rPr>
                <w:b/>
                <w:sz w:val="19"/>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19"/>
              </w:rPr>
              <w:t>Chapter 5</w:t>
            </w:r>
          </w:p>
        </w:tc>
        <w:tc>
          <w:tcPr>
            <w:tcW w:type="dxa" w:w="792"/>
          </w:tcPr>
          <w:p>
            <w:pPr>
              <w:spacing w:after="20" w:line="240" w:lineRule="auto"/>
            </w:pPr>
            <w:r/>
          </w:p>
        </w:tc>
        <w:tc>
          <w:tcPr>
            <w:tcW w:type="dxa" w:w="5760"/>
            <w:gridSpan w:val="3"/>
          </w:tcPr>
          <w:p>
            <w:pPr>
              <w:spacing w:after="20" w:line="240" w:lineRule="auto"/>
            </w:pPr>
            <w:r/>
            <w:r>
              <w:rPr>
                <w:b/>
                <w:sz w:val="19"/>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5.1</w:t>
            </w:r>
          </w:p>
        </w:tc>
        <w:tc>
          <w:tcPr>
            <w:tcW w:type="dxa" w:w="5760"/>
            <w:gridSpan w:val="3"/>
          </w:tcPr>
          <w:p>
            <w:pPr>
              <w:spacing w:after="20" w:line="240" w:lineRule="auto"/>
            </w:pPr>
            <w:r/>
            <w:r>
              <w:rPr>
                <w:b w:val="0"/>
                <w:sz w:val="19"/>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9"/>
              </w:rPr>
              <w:t>5.2</w:t>
            </w:r>
          </w:p>
        </w:tc>
        <w:tc>
          <w:tcPr>
            <w:tcW w:type="dxa" w:w="5760"/>
            <w:gridSpan w:val="3"/>
          </w:tcPr>
          <w:p>
            <w:pPr>
              <w:spacing w:after="20" w:line="240" w:lineRule="auto"/>
            </w:pPr>
            <w:r/>
            <w:r>
              <w:rPr>
                <w:b w:val="0"/>
                <w:sz w:val="19"/>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19"/>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19"/>
              </w:rPr>
              <w:t>Table 1</w:t>
            </w:r>
          </w:p>
        </w:tc>
        <w:tc>
          <w:tcPr>
            <w:tcW w:type="dxa" w:w="6912"/>
          </w:tcPr>
          <w:p>
            <w:pPr>
              <w:spacing w:after="20" w:line="240" w:lineRule="auto"/>
            </w:pPr>
            <w:r/>
            <w:r>
              <w:rPr>
                <w:b w:val="0"/>
                <w:sz w:val="19"/>
              </w:rPr>
              <w:t>How different approaches compare</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19"/>
              </w:rPr>
              <w:t>Table 2</w:t>
            </w:r>
          </w:p>
        </w:tc>
        <w:tc>
          <w:tcPr>
            <w:tcW w:type="dxa" w:w="6912"/>
          </w:tcPr>
          <w:p>
            <w:pPr>
              <w:spacing w:after="20" w:line="240" w:lineRule="auto"/>
            </w:pPr>
            <w:r/>
            <w:r>
              <w:rPr>
                <w:b w:val="0"/>
                <w:sz w:val="19"/>
              </w:rPr>
              <w:t>What the system was run on, and the exact versions used for the results in Chapter 4</w:t>
            </w:r>
          </w:p>
        </w:tc>
        <w:tc>
          <w:tcPr>
            <w:tcW w:type="dxa" w:w="1007"/>
          </w:tcPr>
          <w:p>
            <w:pPr>
              <w:spacing w:after="20" w:line="240" w:lineRule="auto"/>
              <w:jc w:val="right"/>
            </w:pPr>
            <w:r/>
            <w:fldSimple w:instr=" PAGEREF _table_2 \h ">
              <w:r>
                <w:rPr>
                  <w:sz w:val="20"/>
                </w:rPr>
                <w:t>1</w:t>
              </w:r>
            </w:fldSimple>
          </w:p>
        </w:tc>
      </w:tr>
      <w:tr>
        <w:tc>
          <w:tcPr>
            <w:tcW w:type="dxa" w:w="1152"/>
          </w:tcPr>
          <w:p>
            <w:pPr>
              <w:spacing w:after="20" w:line="240" w:lineRule="auto"/>
            </w:pPr>
            <w:r/>
            <w:r>
              <w:rPr>
                <w:b w:val="0"/>
                <w:sz w:val="19"/>
              </w:rPr>
              <w:t>Table 3</w:t>
            </w:r>
          </w:p>
        </w:tc>
        <w:tc>
          <w:tcPr>
            <w:tcW w:type="dxa" w:w="6912"/>
          </w:tcPr>
          <w:p>
            <w:pPr>
              <w:spacing w:after="20" w:line="240" w:lineRule="auto"/>
            </w:pPr>
            <w:r/>
            <w:r>
              <w:rPr>
                <w:b w:val="0"/>
                <w:sz w:val="19"/>
              </w:rPr>
              <w:t>Stage 1 mining yield at pilot scale</w:t>
            </w:r>
          </w:p>
        </w:tc>
        <w:tc>
          <w:tcPr>
            <w:tcW w:type="dxa" w:w="1007"/>
          </w:tcPr>
          <w:p>
            <w:pPr>
              <w:spacing w:after="20" w:line="240" w:lineRule="auto"/>
              <w:jc w:val="right"/>
            </w:pPr>
            <w:r/>
            <w:fldSimple w:instr=" PAGEREF _table_3 \h ">
              <w:r>
                <w:rPr>
                  <w:sz w:val="20"/>
                </w:rPr>
                <w:t>1</w:t>
              </w:r>
            </w:fldSimple>
          </w:p>
        </w:tc>
      </w:tr>
      <w:tr>
        <w:tc>
          <w:tcPr>
            <w:tcW w:type="dxa" w:w="1152"/>
          </w:tcPr>
          <w:p>
            <w:pPr>
              <w:spacing w:after="20" w:line="240" w:lineRule="auto"/>
            </w:pPr>
            <w:r/>
            <w:r>
              <w:rPr>
                <w:b w:val="0"/>
                <w:sz w:val="19"/>
              </w:rPr>
              <w:t>Table 4</w:t>
            </w:r>
          </w:p>
        </w:tc>
        <w:tc>
          <w:tcPr>
            <w:tcW w:type="dxa" w:w="6912"/>
          </w:tcPr>
          <w:p>
            <w:pPr>
              <w:spacing w:after="20" w:line="240" w:lineRule="auto"/>
            </w:pPr>
            <w:r/>
            <w:r>
              <w:rPr>
                <w:b w:val="0"/>
                <w:sz w:val="19"/>
              </w:rPr>
              <w:t>Dataset statistics for the mined arXiv benchmark and the external Multi-XScience benchmark</w:t>
            </w:r>
          </w:p>
        </w:tc>
        <w:tc>
          <w:tcPr>
            <w:tcW w:type="dxa" w:w="1007"/>
          </w:tcPr>
          <w:p>
            <w:pPr>
              <w:spacing w:after="20" w:line="240" w:lineRule="auto"/>
              <w:jc w:val="right"/>
            </w:pPr>
            <w:r/>
            <w:fldSimple w:instr=" PAGEREF _table_4 \h ">
              <w:r>
                <w:rPr>
                  <w:sz w:val="20"/>
                </w:rPr>
                <w:t>1</w:t>
              </w:r>
            </w:fldSimple>
          </w:p>
        </w:tc>
      </w:tr>
      <w:tr>
        <w:tc>
          <w:tcPr>
            <w:tcW w:type="dxa" w:w="1152"/>
          </w:tcPr>
          <w:p>
            <w:pPr>
              <w:spacing w:after="20" w:line="240" w:lineRule="auto"/>
            </w:pPr>
            <w:r/>
            <w:r>
              <w:rPr>
                <w:b w:val="0"/>
                <w:sz w:val="19"/>
              </w:rPr>
              <w:t>Table 5</w:t>
            </w:r>
          </w:p>
        </w:tc>
        <w:tc>
          <w:tcPr>
            <w:tcW w:type="dxa" w:w="6912"/>
          </w:tcPr>
          <w:p>
            <w:pPr>
              <w:spacing w:after="20" w:line="240" w:lineRule="auto"/>
            </w:pPr>
            <w:r/>
            <w:r>
              <w:rPr>
                <w:b w:val="0"/>
                <w:sz w:val="19"/>
              </w:rPr>
              <w:t>Citation-relation classification on the 200-context adjudicated gold set</w:t>
            </w:r>
          </w:p>
        </w:tc>
        <w:tc>
          <w:tcPr>
            <w:tcW w:type="dxa" w:w="1007"/>
          </w:tcPr>
          <w:p>
            <w:pPr>
              <w:spacing w:after="20" w:line="240" w:lineRule="auto"/>
              <w:jc w:val="right"/>
            </w:pPr>
            <w:r/>
            <w:fldSimple w:instr=" PAGEREF _table_5 \h ">
              <w:r>
                <w:rPr>
                  <w:sz w:val="20"/>
                </w:rPr>
                <w:t>1</w:t>
              </w:r>
            </w:fldSimple>
          </w:p>
        </w:tc>
      </w:tr>
      <w:tr>
        <w:tc>
          <w:tcPr>
            <w:tcW w:type="dxa" w:w="1152"/>
          </w:tcPr>
          <w:p>
            <w:pPr>
              <w:spacing w:after="20" w:line="240" w:lineRule="auto"/>
            </w:pPr>
            <w:r/>
            <w:r>
              <w:rPr>
                <w:b w:val="0"/>
                <w:sz w:val="19"/>
              </w:rPr>
              <w:t>Table 6</w:t>
            </w:r>
          </w:p>
        </w:tc>
        <w:tc>
          <w:tcPr>
            <w:tcW w:type="dxa" w:w="6912"/>
          </w:tcPr>
          <w:p>
            <w:pPr>
              <w:spacing w:after="20" w:line="240" w:lineRule="auto"/>
            </w:pPr>
            <w:r/>
            <w:r>
              <w:rPr>
                <w:b w:val="0"/>
                <w:sz w:val="19"/>
              </w:rPr>
              <w:t>Failure categories counted over every cached generation in the evaluation run</w:t>
            </w:r>
          </w:p>
        </w:tc>
        <w:tc>
          <w:tcPr>
            <w:tcW w:type="dxa" w:w="1007"/>
          </w:tcPr>
          <w:p>
            <w:pPr>
              <w:spacing w:after="20" w:line="240" w:lineRule="auto"/>
              <w:jc w:val="right"/>
            </w:pPr>
            <w:r/>
            <w:fldSimple w:instr=" PAGEREF _table_6 \h ">
              <w:r>
                <w:rPr>
                  <w:sz w:val="20"/>
                </w:rPr>
                <w:t>1</w:t>
              </w:r>
            </w:fldSimple>
          </w:p>
        </w:tc>
      </w:tr>
    </w:tbl>
    <w:p w14:paraId="34C5E91F" w14:textId="77777777" w:rsidR="00841C08" w:rsidRPr="0030515A" w:rsidRDefault="00841C08" w:rsidP="00841C08">
      <w:bookmarkStart w:id="1003" w:name="_toc_list_of_figures"/>
      <w:pPr>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259" w:lineRule="auto" w:after="40"/>
        <w:ind w:left="0" w:firstLine="0"/>
        <w:jc w:val="both"/>
        <w:rPr>
          <w:sz w:val="24"/>
          <w:szCs w:val="24"/>
        </w:rPr>
      </w:pPr>
      <w:r>
        <w:rPr>
          <w:b w:val="0"/>
          <w:i/>
          <w:sz w:val="18"/>
        </w:rPr>
        <w:t>Page numbers are Word fields; press Ctrl+A then F9 to refresh them after editing.</w:t>
      </w: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19"/>
              </w:rPr>
              <w:t>Figure 1</w:t>
            </w:r>
          </w:p>
        </w:tc>
        <w:tc>
          <w:tcPr>
            <w:tcW w:type="dxa" w:w="6912"/>
          </w:tcPr>
          <w:p>
            <w:pPr>
              <w:spacing w:after="20" w:line="240" w:lineRule="auto"/>
            </w:pPr>
            <w:r/>
            <w:r>
              <w:rPr>
                <w:b w:val="0"/>
                <w:sz w:val="19"/>
              </w:rPr>
              <w:t>How the system fits together</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19"/>
              </w:rPr>
              <w:t>Figure 2</w:t>
            </w:r>
          </w:p>
        </w:tc>
        <w:tc>
          <w:tcPr>
            <w:tcW w:type="dxa" w:w="6912"/>
          </w:tcPr>
          <w:p>
            <w:pPr>
              <w:spacing w:after="20" w:line="240" w:lineRule="auto"/>
            </w:pPr>
            <w:r/>
            <w:r>
              <w:rPr>
                <w:b w:val="0"/>
                <w:sz w:val="19"/>
              </w:rPr>
              <w:t>Mining papers from arXiv</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19"/>
              </w:rPr>
              <w:t>Figure 3</w:t>
            </w:r>
          </w:p>
        </w:tc>
        <w:tc>
          <w:tcPr>
            <w:tcW w:type="dxa" w:w="6912"/>
          </w:tcPr>
          <w:p>
            <w:pPr>
              <w:spacing w:after="20" w:line="240" w:lineRule="auto"/>
            </w:pPr>
            <w:r/>
            <w:r>
              <w:rPr>
                <w:b w:val="0"/>
                <w:sz w:val="19"/>
              </w:rPr>
              <w:t>The ten steps, the point where a human approves the paper list, and the single rewrite loop</w:t>
            </w:r>
          </w:p>
        </w:tc>
        <w:tc>
          <w:tcPr>
            <w:tcW w:type="dxa" w:w="1007"/>
          </w:tcPr>
          <w:p>
            <w:pPr>
              <w:spacing w:after="20" w:line="240" w:lineRule="auto"/>
              <w:jc w:val="right"/>
            </w:pPr>
            <w:r/>
            <w:fldSimple w:instr=" PAGEREF _figure_3 \h ">
              <w:r>
                <w:rPr>
                  <w:sz w:val="20"/>
                </w:rPr>
                <w:t>1</w:t>
              </w:r>
            </w:fldSimple>
          </w:p>
        </w:tc>
      </w:tr>
      <w:tr>
        <w:tc>
          <w:tcPr>
            <w:tcW w:type="dxa" w:w="1152"/>
          </w:tcPr>
          <w:p>
            <w:pPr>
              <w:spacing w:after="20" w:line="240" w:lineRule="auto"/>
            </w:pPr>
            <w:r/>
            <w:r>
              <w:rPr>
                <w:b w:val="0"/>
                <w:sz w:val="19"/>
              </w:rPr>
              <w:t>Figure 4</w:t>
            </w:r>
          </w:p>
        </w:tc>
        <w:tc>
          <w:tcPr>
            <w:tcW w:type="dxa" w:w="6912"/>
          </w:tcPr>
          <w:p>
            <w:pPr>
              <w:spacing w:after="20" w:line="240" w:lineRule="auto"/>
            </w:pPr>
            <w:r/>
            <w:r>
              <w:rPr>
                <w:b w:val="0"/>
                <w:sz w:val="19"/>
              </w:rPr>
              <w:t>The console's overview</w:t>
            </w:r>
          </w:p>
        </w:tc>
        <w:tc>
          <w:tcPr>
            <w:tcW w:type="dxa" w:w="1007"/>
          </w:tcPr>
          <w:p>
            <w:pPr>
              <w:spacing w:after="20" w:line="240" w:lineRule="auto"/>
              <w:jc w:val="right"/>
            </w:pPr>
            <w:r/>
            <w:fldSimple w:instr=" PAGEREF _figure_4 \h ">
              <w:r>
                <w:rPr>
                  <w:sz w:val="20"/>
                </w:rPr>
                <w:t>1</w:t>
              </w:r>
            </w:fldSimple>
          </w:p>
        </w:tc>
      </w:tr>
      <w:tr>
        <w:tc>
          <w:tcPr>
            <w:tcW w:type="dxa" w:w="1152"/>
          </w:tcPr>
          <w:p>
            <w:pPr>
              <w:spacing w:after="20" w:line="240" w:lineRule="auto"/>
            </w:pPr>
            <w:r/>
            <w:r>
              <w:rPr>
                <w:b w:val="0"/>
                <w:sz w:val="19"/>
              </w:rPr>
              <w:t>Figure 5</w:t>
            </w:r>
          </w:p>
        </w:tc>
        <w:tc>
          <w:tcPr>
            <w:tcW w:type="dxa" w:w="6912"/>
          </w:tcPr>
          <w:p>
            <w:pPr>
              <w:spacing w:after="20" w:line="240" w:lineRule="auto"/>
            </w:pPr>
            <w:r/>
            <w:r>
              <w:rPr>
                <w:b w:val="0"/>
                <w:sz w:val="19"/>
              </w:rPr>
              <w:t>A test example in the console: the section the author wrote, above the cited papers' abstracts that are the only input…</w:t>
            </w:r>
          </w:p>
        </w:tc>
        <w:tc>
          <w:tcPr>
            <w:tcW w:type="dxa" w:w="1007"/>
          </w:tcPr>
          <w:p>
            <w:pPr>
              <w:spacing w:after="20" w:line="240" w:lineRule="auto"/>
              <w:jc w:val="right"/>
            </w:pPr>
            <w:r/>
            <w:fldSimple w:instr=" PAGEREF _figure_5 \h ">
              <w:r>
                <w:rPr>
                  <w:sz w:val="20"/>
                </w:rPr>
                <w:t>1</w:t>
              </w:r>
            </w:fldSimple>
          </w:p>
        </w:tc>
      </w:tr>
      <w:tr>
        <w:tc>
          <w:tcPr>
            <w:tcW w:type="dxa" w:w="1152"/>
          </w:tcPr>
          <w:p>
            <w:pPr>
              <w:spacing w:after="20" w:line="240" w:lineRule="auto"/>
            </w:pPr>
            <w:r/>
            <w:r>
              <w:rPr>
                <w:b w:val="0"/>
                <w:sz w:val="19"/>
              </w:rPr>
              <w:t>Figure 6</w:t>
            </w:r>
          </w:p>
        </w:tc>
        <w:tc>
          <w:tcPr>
            <w:tcW w:type="dxa" w:w="6912"/>
          </w:tcPr>
          <w:p>
            <w:pPr>
              <w:spacing w:after="20" w:line="240" w:lineRule="auto"/>
            </w:pPr>
            <w:r/>
            <w:r>
              <w:rPr>
                <w:b w:val="0"/>
                <w:sz w:val="19"/>
              </w:rPr>
              <w:t>Mining yield: papers surviving each step, as counts and as a percentage of the submissions listed</w:t>
            </w:r>
          </w:p>
        </w:tc>
        <w:tc>
          <w:tcPr>
            <w:tcW w:type="dxa" w:w="1007"/>
          </w:tcPr>
          <w:p>
            <w:pPr>
              <w:spacing w:after="20" w:line="240" w:lineRule="auto"/>
              <w:jc w:val="right"/>
            </w:pPr>
            <w:r/>
            <w:fldSimple w:instr=" PAGEREF _figure_6 \h ">
              <w:r>
                <w:rPr>
                  <w:sz w:val="20"/>
                </w:rPr>
                <w:t>1</w:t>
              </w:r>
            </w:fldSimple>
          </w:p>
        </w:tc>
      </w:tr>
      <w:tr>
        <w:tc>
          <w:tcPr>
            <w:tcW w:type="dxa" w:w="1152"/>
          </w:tcPr>
          <w:p>
            <w:pPr>
              <w:spacing w:after="20" w:line="240" w:lineRule="auto"/>
            </w:pPr>
            <w:r/>
            <w:r>
              <w:rPr>
                <w:b w:val="0"/>
                <w:sz w:val="19"/>
              </w:rPr>
              <w:t>Figure 7</w:t>
            </w:r>
          </w:p>
        </w:tc>
        <w:tc>
          <w:tcPr>
            <w:tcW w:type="dxa" w:w="6912"/>
          </w:tcPr>
          <w:p>
            <w:pPr>
              <w:spacing w:after="20" w:line="240" w:lineRule="auto"/>
            </w:pPr>
            <w:r/>
            <w:r>
              <w:rPr>
                <w:b w:val="0"/>
                <w:sz w:val="19"/>
              </w:rPr>
              <w:t>Distribution of related-work length, number of cited papers and abstract coverage across the mined benchmark examples</w:t>
            </w:r>
          </w:p>
        </w:tc>
        <w:tc>
          <w:tcPr>
            <w:tcW w:type="dxa" w:w="1007"/>
          </w:tcPr>
          <w:p>
            <w:pPr>
              <w:spacing w:after="20" w:line="240" w:lineRule="auto"/>
              <w:jc w:val="right"/>
            </w:pPr>
            <w:r/>
            <w:fldSimple w:instr=" PAGEREF _figure_7 \h ">
              <w:r>
                <w:rPr>
                  <w:sz w:val="20"/>
                </w:rPr>
                <w:t>1</w:t>
              </w:r>
            </w:fldSimple>
          </w:p>
        </w:tc>
      </w:tr>
      <w:tr>
        <w:tc>
          <w:tcPr>
            <w:tcW w:type="dxa" w:w="1152"/>
          </w:tcPr>
          <w:p>
            <w:pPr>
              <w:spacing w:after="20" w:line="240" w:lineRule="auto"/>
            </w:pPr>
            <w:r/>
            <w:r>
              <w:rPr>
                <w:b w:val="0"/>
                <w:sz w:val="19"/>
              </w:rPr>
              <w:t>Figure 8</w:t>
            </w:r>
          </w:p>
        </w:tc>
        <w:tc>
          <w:tcPr>
            <w:tcW w:type="dxa" w:w="6912"/>
          </w:tcPr>
          <w:p>
            <w:pPr>
              <w:spacing w:after="20" w:line="240" w:lineRule="auto"/>
            </w:pPr>
            <w:r/>
            <w:r>
              <w:rPr>
                <w:b w:val="0"/>
                <w:sz w:val="19"/>
              </w:rPr>
              <w:t>Distribution of LLM-assigned citation relations over the labelled pool</w:t>
            </w:r>
          </w:p>
        </w:tc>
        <w:tc>
          <w:tcPr>
            <w:tcW w:type="dxa" w:w="1007"/>
          </w:tcPr>
          <w:p>
            <w:pPr>
              <w:spacing w:after="20" w:line="240" w:lineRule="auto"/>
              <w:jc w:val="right"/>
            </w:pPr>
            <w:r/>
            <w:fldSimple w:instr=" PAGEREF _figure_8 \h ">
              <w:r>
                <w:rPr>
                  <w:sz w:val="20"/>
                </w:rPr>
                <w:t>1</w:t>
              </w:r>
            </w:fldSimple>
          </w:p>
        </w:tc>
      </w:tr>
      <w:tr>
        <w:tc>
          <w:tcPr>
            <w:tcW w:type="dxa" w:w="1152"/>
          </w:tcPr>
          <w:p>
            <w:pPr>
              <w:spacing w:after="20" w:line="240" w:lineRule="auto"/>
            </w:pPr>
            <w:r/>
            <w:r>
              <w:rPr>
                <w:b w:val="0"/>
                <w:sz w:val="19"/>
              </w:rPr>
              <w:t>Figure 9</w:t>
            </w:r>
          </w:p>
        </w:tc>
        <w:tc>
          <w:tcPr>
            <w:tcW w:type="dxa" w:w="6912"/>
          </w:tcPr>
          <w:p>
            <w:pPr>
              <w:spacing w:after="20" w:line="240" w:lineRule="auto"/>
            </w:pPr>
            <w:r/>
            <w:r>
              <w:rPr>
                <w:b w:val="0"/>
                <w:sz w:val="19"/>
              </w:rPr>
              <w:t>Confusion matrices on the adjudicated gold set, for the LLM labeller and for the fine-tuned classifier</w:t>
            </w:r>
          </w:p>
        </w:tc>
        <w:tc>
          <w:tcPr>
            <w:tcW w:type="dxa" w:w="1007"/>
          </w:tcPr>
          <w:p>
            <w:pPr>
              <w:spacing w:after="20" w:line="240" w:lineRule="auto"/>
              <w:jc w:val="right"/>
            </w:pPr>
            <w:r/>
            <w:fldSimple w:instr=" PAGEREF _figure_9 \h ">
              <w:r>
                <w:rPr>
                  <w:sz w:val="20"/>
                </w:rPr>
                <w:t>1</w:t>
              </w:r>
            </w:fldSimple>
          </w:p>
        </w:tc>
      </w:tr>
      <w:tr>
        <w:tc>
          <w:tcPr>
            <w:tcW w:type="dxa" w:w="1152"/>
          </w:tcPr>
          <w:p>
            <w:pPr>
              <w:spacing w:after="20" w:line="240" w:lineRule="auto"/>
            </w:pPr>
            <w:r/>
            <w:r>
              <w:rPr>
                <w:b w:val="0"/>
                <w:sz w:val="19"/>
              </w:rPr>
              <w:t>Figure 10</w:t>
            </w:r>
          </w:p>
        </w:tc>
        <w:tc>
          <w:tcPr>
            <w:tcW w:type="dxa" w:w="6912"/>
          </w:tcPr>
          <w:p>
            <w:pPr>
              <w:spacing w:after="20" w:line="240" w:lineRule="auto"/>
            </w:pPr>
            <w:r/>
            <w:r>
              <w:rPr>
                <w:b w:val="0"/>
                <w:sz w:val="19"/>
              </w:rPr>
              <w:t>Accuracy and macro-F1 of each relation-classification system on the adjudicated gold set</w:t>
            </w:r>
          </w:p>
        </w:tc>
        <w:tc>
          <w:tcPr>
            <w:tcW w:type="dxa" w:w="1007"/>
          </w:tcPr>
          <w:p>
            <w:pPr>
              <w:spacing w:after="20" w:line="240" w:lineRule="auto"/>
              <w:jc w:val="right"/>
            </w:pPr>
            <w:r/>
            <w:fldSimple w:instr=" PAGEREF _figure_10 \h ">
              <w:r>
                <w:rPr>
                  <w:sz w:val="20"/>
                </w:rPr>
                <w:t>1</w:t>
              </w:r>
            </w:fldSimple>
          </w:p>
        </w:tc>
      </w:tr>
      <w:tr>
        <w:tc>
          <w:tcPr>
            <w:tcW w:type="dxa" w:w="1152"/>
          </w:tcPr>
          <w:p>
            <w:pPr>
              <w:spacing w:after="20" w:line="240" w:lineRule="auto"/>
            </w:pPr>
            <w:r/>
            <w:r>
              <w:rPr>
                <w:b w:val="0"/>
                <w:sz w:val="19"/>
              </w:rPr>
              <w:t>Figure 11</w:t>
            </w:r>
          </w:p>
        </w:tc>
        <w:tc>
          <w:tcPr>
            <w:tcW w:type="dxa" w:w="6912"/>
          </w:tcPr>
          <w:p>
            <w:pPr>
              <w:spacing w:after="20" w:line="240" w:lineRule="auto"/>
            </w:pPr>
            <w:r/>
            <w:r>
              <w:rPr>
                <w:b w:val="0"/>
                <w:sz w:val="19"/>
              </w:rPr>
              <w:t>Verifier calibration</w:t>
            </w:r>
          </w:p>
        </w:tc>
        <w:tc>
          <w:tcPr>
            <w:tcW w:type="dxa" w:w="1007"/>
          </w:tcPr>
          <w:p>
            <w:pPr>
              <w:spacing w:after="20" w:line="240" w:lineRule="auto"/>
              <w:jc w:val="right"/>
            </w:pPr>
            <w:r/>
            <w:fldSimple w:instr=" PAGEREF _figure_11 \h ">
              <w:r>
                <w:rPr>
                  <w:sz w:val="20"/>
                </w:rPr>
                <w:t>1</w:t>
              </w:r>
            </w:fldSimple>
          </w:p>
        </w:tc>
      </w:tr>
      <w:tr>
        <w:tc>
          <w:tcPr>
            <w:tcW w:type="dxa" w:w="1152"/>
          </w:tcPr>
          <w:p>
            <w:pPr>
              <w:spacing w:after="20" w:line="240" w:lineRule="auto"/>
            </w:pPr>
            <w:r/>
            <w:r>
              <w:rPr>
                <w:b w:val="0"/>
                <w:sz w:val="19"/>
              </w:rPr>
              <w:t>Figure 12</w:t>
            </w:r>
          </w:p>
        </w:tc>
        <w:tc>
          <w:tcPr>
            <w:tcW w:type="dxa" w:w="6912"/>
          </w:tcPr>
          <w:p>
            <w:pPr>
              <w:spacing w:after="20" w:line="240" w:lineRule="auto"/>
            </w:pPr>
            <w:r/>
            <w:r>
              <w:rPr>
                <w:b w:val="0"/>
                <w:sz w:val="19"/>
              </w:rPr>
              <w:t>Verifier verdicts over extracted claims, by extraction run</w:t>
            </w:r>
          </w:p>
        </w:tc>
        <w:tc>
          <w:tcPr>
            <w:tcW w:type="dxa" w:w="1007"/>
          </w:tcPr>
          <w:p>
            <w:pPr>
              <w:spacing w:after="20" w:line="240" w:lineRule="auto"/>
              <w:jc w:val="right"/>
            </w:pPr>
            <w:r/>
            <w:fldSimple w:instr=" PAGEREF _figure_12 \h ">
              <w:r>
                <w:rPr>
                  <w:sz w:val="20"/>
                </w:rPr>
                <w:t>1</w:t>
              </w:r>
            </w:fldSimple>
          </w:p>
        </w:tc>
      </w:tr>
      <w:tr>
        <w:tc>
          <w:tcPr>
            <w:tcW w:type="dxa" w:w="1152"/>
          </w:tcPr>
          <w:p>
            <w:pPr>
              <w:spacing w:after="20" w:line="240" w:lineRule="auto"/>
            </w:pPr>
            <w:r/>
            <w:r>
              <w:rPr>
                <w:b w:val="0"/>
                <w:sz w:val="19"/>
              </w:rPr>
              <w:t>Figure 13</w:t>
            </w:r>
          </w:p>
        </w:tc>
        <w:tc>
          <w:tcPr>
            <w:tcW w:type="dxa" w:w="6912"/>
          </w:tcPr>
          <w:p>
            <w:pPr>
              <w:spacing w:after="20" w:line="240" w:lineRule="auto"/>
            </w:pPr>
            <w:r/>
            <w:r>
              <w:rPr>
                <w:b w:val="0"/>
                <w:sz w:val="19"/>
              </w:rPr>
              <w:t>The worked example in the console</w:t>
            </w:r>
          </w:p>
        </w:tc>
        <w:tc>
          <w:tcPr>
            <w:tcW w:type="dxa" w:w="1007"/>
          </w:tcPr>
          <w:p>
            <w:pPr>
              <w:spacing w:after="20" w:line="240" w:lineRule="auto"/>
              <w:jc w:val="right"/>
            </w:pPr>
            <w:r/>
            <w:fldSimple w:instr=" PAGEREF _figure_13 \h ">
              <w:r>
                <w:rPr>
                  <w:sz w:val="20"/>
                </w:rPr>
                <w:t>1</w:t>
              </w:r>
            </w:fldSimple>
          </w:p>
        </w:tc>
      </w:tr>
    </w:tbl>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This project builds a tool that writes the “related work” part of a research report, and checks its own writing before handing it over. You give it a topic or a few starting papers. It finds related papers, reads each one, pulls out the main claims, and keeps a short quoted line from the paper next to every claim as proof. It then compares the papers against each other to see where they agree, where they disagree, and which combinations nobody has tried. Finally it writes the section, and every sentence it writes carries a list of the claims it was built from.</w:t>
      </w:r>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The work is divided between six agents, each with a narrow job: a Librarian that finds papers, an Extractor that pulls out claims, a Verifier that checks them, a Synthesist that compares papers, a Gap Analyst that looks for missing work, and a Writer. The limits matter as much as the jobs. The Extractor cannot search for anything, so it can only use the text it is given. The Writer cannot check its own output, because a model asked to grade its own work tends to agree with itself. Only the Verifier can run the checking model.</w:t>
      </w:r>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Two parts of the system are trained rather than prompted. The first is a classifier that reads a sentence containing a citation and decides what the sentence is doing: using the cited work, comparing against it, or disagreeing with it. The second is a small model trained to copy the extraction step, so the same work can be done on a laptop instead of through a paid interface.</w:t>
      </w:r>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The same idea supplies the test set. Every published paper already contains a short literature review written by an expert — its related-work section — and the papers it cites are listed. Hiding that section and giving a system only the cited papers' abstracts creates a test with a correct answer that nobody had to write by hand.</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Language models write fluent summaries that are often wrong in ways fluency hides. Maynez and colleagues [1] found that a large share of summaries from strong models contain statements the source document never made, and that the usual scoring method, ROUGE, barely distinguishes those summaries from correct ones. A later survey [2] found the same pattern across many text-generation tasks.</w:t>
      </w:r>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For a literature review this is a serious problem rather than an annoying one. A made-up reference is easy to catch, because the paper does not exist. A real reference attached to a claim that paper never made is much harder to catch, because every part of the sentence checks out except the link between them. A reader would have to open the cited paper to notice, which is exactly the work the tool was supposed to save.</w:t>
      </w:r>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Researchers in summarisation responded by checking whether a summary follows from its source, instead of comparing it against a reference answer. One line of work generates questions from the summary and checks that the source gives the same answers [3]. Another trains a classifier on deliberately corrupted summaries [4]. A third uses natural language inference, the task of deciding whether one sentence follows from another, applied one sentence at a time [5]. This project follows the third approach and adds one requirement: the system must say which line each sentence came from, so there is something definite to check against.</w:t>
      </w:r>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Meanwhile it has become easy to split a task across several model-driven agents with their own roles and tools [6], [7], and to have a model criticise and revise its own output [8], [9]. What is usually missing is an honest answer to whether all that extra machinery is worth its cost. This project measures that directly, with the same model and settings for every system compared, and reports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259" w:lineRule="auto" w:after="50"/>
        <w:ind w:left="0" w:firstLine="360"/>
        <w:jc w:val="both"/>
        <w:rPr>
          <w:b/>
          <w:sz w:val="24"/>
          <w:szCs w:val="24"/>
          <w:lang w:val="en-US"/>
        </w:rPr>
      </w:pPr>
      <w:r>
        <w:rPr>
          <w:b w:val="0"/>
          <w:i w:val="0"/>
          <w:sz w:val="24"/>
        </w:rPr>
        <w:t>The problem is this: given a research topic and the papers that matter to it, produce a literature review in which every sentence can be traced to a specific line in a specific paper, together with a map of where those papers agree and disagree and a list of gaps — and do it within the limits of a free API account and one free cloud GPU.</w:t>
      </w:r>
    </w:p>
    <w:p w14:paraId="3D5BDB28" w14:textId="645A59E6" w:rsidR="001F684A" w:rsidRPr="0030515A" w:rsidRDefault="001F684A" w:rsidP="001F684A">
      <w:pPr>
        <w:spacing w:line="259" w:lineRule="auto" w:after="50"/>
        <w:ind w:left="0" w:firstLine="360"/>
        <w:jc w:val="both"/>
        <w:rPr>
          <w:b/>
          <w:sz w:val="24"/>
          <w:szCs w:val="24"/>
          <w:lang w:val="en-US"/>
        </w:rPr>
      </w:pPr>
      <w:r>
        <w:rPr>
          <w:b w:val="0"/>
          <w:i w:val="0"/>
          <w:sz w:val="24"/>
        </w:rPr>
        <w:t>Three smaller problems follow. First, there is no ready-made dataset that says what a citing sentence is claiming about the paper it cites, so that signal has to be mined from published papers. Second, the checking cannot be done by asking the same model again, because it will usually agree with itself; it needs a separate model doing a different task. Third, the result has to be compared against something a human wrote, or the claim that the output is well-grounded cannot be tested at all.</w:t>
      </w:r>
    </w:p>
    <w:p w14:paraId="3D5BDB28" w14:textId="645A59E6" w:rsidR="001F684A" w:rsidRPr="0030515A" w:rsidRDefault="001F684A" w:rsidP="001F684A">
      <w:pPr>
        <w:spacing w:line="259" w:lineRule="auto" w:after="50"/>
        <w:ind w:left="0" w:firstLine="360"/>
        <w:jc w:val="both"/>
        <w:rPr>
          <w:b/>
          <w:sz w:val="24"/>
          <w:szCs w:val="24"/>
          <w:lang w:val="en-US"/>
        </w:rPr>
      </w:pPr>
      <w:r>
        <w:rPr>
          <w:b w:val="0"/>
          <w:i w:val="0"/>
          <w:sz w:val="24"/>
        </w:rPr>
        <w:t>The practical case is simple. Any active research area now produces more papers than a student can read before writing about them, and the tools that offer to help are the same tools that invent things. A slower system whose every sentence can be checked against a quoted line is more useful than a fast one whose output has to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259" w:lineRule="auto" w:after="50"/>
        <w:ind w:left="0" w:firstLine="360"/>
        <w:jc w:val="both"/>
        <w:rPr>
          <w:b/>
          <w:sz w:val="24"/>
          <w:szCs w:val="24"/>
          <w:lang w:val="en-US"/>
        </w:rPr>
      </w:pPr>
      <w:r>
        <w:rPr>
          <w:b w:val="0"/>
          <w:i w:val="0"/>
          <w:sz w:val="24"/>
        </w:rPr>
        <w:t>Each objective below names the measurement that decides whether it was met. Chapter 4 reports those measurements.</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1. Mine related-work sections and citation sentences from arXiv source files, and report how many papers survive each step as a percentage of those listed.</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2. Define seven citation relation types with a written labelling guide, label sentences with a language model, and measure how far those labels can be trusted by comparing them against a set labelled independently by hand.</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3. Fine-tune SciBERT on those labels and beat three baselines — always guessing the most common class, a word-counting classifier, and asking a language model with no training — on macro-F1.</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4. Extract claims that quote their evidence word for word, and check each claim twice: that the quote really appears in the source, and that the claim follows from the quote. Set the thresholds for both checks by testing them on a hand-checked sample rather than guessing.</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5. Build a map of agreement and disagreement between papers and a table of which method families have been tried on which datasets, and have agents argue both for and against every disagreement and every gap they report.</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6. Train a small local model to copy the extraction step, using only extractions that passed the checker, and compare the two on output validity, claim support, speed and cost.</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7. Compare four systems and one cut-down version on papers published after every tested model's training cut-off, reporting overlap with the human text, how many cited papers are discussed, how often a sentence is attached to the right paper, how many sentences survive checking, and what each system cost to run.</w:t>
      </w: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259" w:lineRule="auto" w:after="50"/>
        <w:ind w:left="0" w:firstLine="360"/>
        <w:jc w:val="both"/>
        <w:rPr>
          <w:b/>
          <w:bCs/>
          <w:sz w:val="24"/>
          <w:szCs w:val="24"/>
        </w:rPr>
      </w:pPr>
      <w:r>
        <w:rPr>
          <w:b w:val="0"/>
          <w:i w:val="0"/>
          <w:sz w:val="24"/>
        </w:rPr>
        <w:t>Table 1 at the end of this chapter summarises how the approaches below compare. This chapter covers the five areas this project draws on: summarising several documents at once, working out what a citation is doing, checking whether generated text is actually supported, teams of language-model agents, and tools that help write literature reviews. Every paper named here was checked against OpenAlex, Semantic Scholar or the arXiv listing before it was cited; the record of those checks is in results/references_verified.json.</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Summarising scientific papers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Summarising a single document improved in two steps: models that could copy rare words straight out of the source [10], then large pre-trained models adapted to the task, of which BART [11] and PEGASUS [12] remain the usual points of comparison. Scientific papers broke the assumption that a document fits inside the model at once: Cohan and colleagues [13] handled longer documents by attending to section structure and released the arXiv and PubMed datasets, while XSum [14] pushed the other way, asking for a single sentence that cannot be produced by copying.</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Writing a related-work section is the specific task this project is tested on, and it is older than today's models. Abu-Ra'ed and colleagues [15] treated it as summarising the cited papers. Wang and colleagues [16] let the model attend to both the citing paper's own content and the cited abstracts. Luu and colleagues [17] reframed it as explaining the relationship between two papers rather than summarising one, which is the closest existing idea to the relation classifier used here.</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Multi-XScience [18] turned the task into a standard benchmark: each example pairs a paper's related-work paragraph with the abstracts it cites, which is exactly the setup described in Chapter 3. This project uses it as a second test set so results can be compared against a published dataset and not only against our own mining. The large-scale parsed full text both rely on comes from S2ORC [19]. More recently Zhang and colleagues [20] found that instruction-tuned models match or beat specially trained summarisers in human judgement while the automatic scores disagree — a direct warning against reading ROUGE on its own, and one the evaluation here takes seriously.</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Working out what a citation is doing</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Citations are not all the same, and the differences are what a review has to express. Early work looked at whether a citation was positive or negative and at how much surrounding text was needed to tell [21], [22]. Two datasets then made the task standard. ACL-ARC, used by Jurgens and colleagues [23] to trace how a research field changes over time, has six categories. SciCite [24] traded detail for size with three — background, method and result — and showed that training on related side-tasks helps. SciBERT [25], a version of BERT trained on scientific text, is the usual starting point for both, and is the starting point here.</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seven categories used in this project are finer than SciCite's and cut differently from ACL-ARC's, for one reason that matters later. The system needs to tell a neutral comparison apart from an actual disagreement. Running someone else's method as a baseline and reporting that you scored higher is a measurement. Saying their conclusion does not hold is a disagreement, and only the second is evidence that two papers conflict. SciCite's “result” class and ACL-ARC's “compare or contrast” class both merge the two. Section 3.1 sets out how those datasets were mapped onto our categories and what that mapping loses; because it loses something, mapped rows are used only for extra training and never for scoring.</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Checking whether generated text is supported</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finding behind this project is that fluent summaries are often unsupported and that overlap scores do not notice [1]. Three families of automatic check followed. FactCC [4] trains a classifier on summaries that were deliberately broken in known ways. QAGS [3] asks questions about the summary and checks whether the source gives the same answers. SummaC [5] revisits natural language inference — deciding whether one sentence follows from another — and shows it works well once applied sentence by sentence rather than to whole documents. That last design is the one the checker here copies.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Working out whether these checks are any good needed human judgement. SummEval [26] re-annotated model outputs and showed how weakly the standard scores track what people actually think. Goyal and Durrett [27] annotated errors in detail and found that different kinds of model fail in different ways. BERTScore [28] is included here as a meaning-based alternative to ROUGE, not as a support check, because it compares generated text against a reference answer rather than against the source.</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fact-checking field supplies the other half. FEVER [29] established the pattern of retrieving evidence and then testing whether it supports a claim. SciFact [30] moved that into science, where claims are hedged and evidence is technical. DeBERTa [31] is the model design whose trained versions are used here as the checker. The hallucination survey [2] supplies the wording used throughout this report: a claim is called unsupported when the evidence does not establish it, which is a weaker and more checkable statement than calling it false.</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Teams of language-model agents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Asking a model to work through a problem in steps was the first sign that breaking a task up helps [32], and tools let a model act outside its own text [33]. Several agents working together followed: CAMEL [6] showed that agents given roles can carry a task further than one prompt, and generative agents [7] showed memory and planning over long runs. Self-criticism was formalised as Self-Refine [8] and, with a separate critic, as Reflexion [9].</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CrewAI belongs to this family: agents with a role, a goal and tools; tasks whose output can be forced into a fixed shape; and flows that connect steps with explicit order and shared state. Two features carry real weight here. A fixed output shape is what lets the Extractor be checked by code rather than read by eye. Named flow steps let the human approval point be a real stop, and let an interrupted run carry on — which matters when everything must fit inside a free account's limits.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important lesson from this literature, for this project, is that a model checking its own work is using the same model that produced it, and its judgement is tied to the error that caused the problem. The checker here is therefore not an agent asked to be sceptical. It is a separate, smaller model doing a different job on a well-defined pair of texts, and the agent whose role is called Verifier is allowed to do nothing except call it.</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Tools that help write literature reviews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Retrieval-augmented generation [34], with meaning-based search [35], is the standard way to tie a model's output to documents, and it is what the practical tools are built on. PaperQA [36] answers scientific questions by forcing the answer through retrieved passages, and reports less invention as a result. STORM [37] tackles longer writing: it researches a topic by simulating questions from several points of view, builds an outline, and writes a long article with citations. Sušnjak and colleagues [38] fine-tune subject-specific models for research synthesis and report the practical trade-offs.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Two things separate the system built here. The first is how finely it is accountable. STORM and PaperQA attach citations at the level of a passage or a paragraph; this system records, for every sentence, the exact claim identifiers it used, then checks that sentence against those claims' quoted lines and no others. The second is that two parts are trained rather than prompted: the citation-relation classifier, trained on sentences mined from real papers, and the extractor, compressed into a small open model [39] using QLoRA [40] with the checker deciding which examples it may learn from.</w:t>
      </w:r>
    </w:p>
    <w:p w14:paraId="680CB722" w14:textId="77777777" w:rsidR="009C72A7" w:rsidRPr="0030515A" w:rsidRDefault="009C72A7" w:rsidP="009C72A7">
      <w:pPr>
        <w:spacing w:line="300" w:lineRule="auto"/>
        <w:jc w:val="both"/>
        <w:rPr>
          <w:bCs/>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240" w:lineRule="auto" w:after="60"/>
        <w:ind w:firstLine="0" w:left="0"/>
        <w:jc w:val="center"/>
        <w:rPr>
          <w:b/>
          <w:bCs/>
          <w:sz w:val="24"/>
          <w:szCs w:val="24"/>
        </w:rPr>
      </w:pPr>
      <w:r>
        <w:rPr>
          <w:i/>
          <w:sz w:val="20"/>
        </w:rPr>
        <w:t>Table 1: How different approaches compare. The third column is what a generated statement can be traced back to, and the fourth is what, if anything, checks that the trace is real.</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10" w:before="10" w:line="228" w:lineRule="auto"/>
            </w:pPr>
            <w:r/>
            <w:r>
              <w:rPr>
                <w:b/>
                <w:sz w:val="17"/>
              </w:rPr>
              <w:t>Approach</w:t>
            </w:r>
          </w:p>
        </w:tc>
        <w:tc>
          <w:tcPr>
            <w:tcW w:type="dxa" w:w="1944"/>
          </w:tcPr>
          <w:p>
            <w:pPr>
              <w:spacing w:after="10" w:before="10" w:line="228" w:lineRule="auto"/>
            </w:pPr>
            <w:r/>
            <w:r>
              <w:rPr>
                <w:b/>
                <w:sz w:val="17"/>
              </w:rPr>
              <w:t>Example work</w:t>
            </w:r>
          </w:p>
        </w:tc>
        <w:tc>
          <w:tcPr>
            <w:tcW w:type="dxa" w:w="1656"/>
          </w:tcPr>
          <w:p>
            <w:pPr>
              <w:spacing w:after="10" w:before="10" w:line="228" w:lineRule="auto"/>
            </w:pPr>
            <w:r/>
            <w:r>
              <w:rPr>
                <w:b/>
                <w:sz w:val="17"/>
              </w:rPr>
              <w:t>What a statement traces back to</w:t>
            </w:r>
          </w:p>
        </w:tc>
        <w:tc>
          <w:tcPr>
            <w:tcW w:type="dxa" w:w="1728"/>
          </w:tcPr>
          <w:p>
            <w:pPr>
              <w:spacing w:after="10" w:before="10" w:line="228" w:lineRule="auto"/>
            </w:pPr>
            <w:r/>
            <w:r>
              <w:rPr>
                <w:b/>
                <w:sz w:val="17"/>
              </w:rPr>
              <w:t>What checks it</w:t>
            </w:r>
          </w:p>
        </w:tc>
        <w:tc>
          <w:tcPr>
            <w:tcW w:type="dxa" w:w="1152"/>
          </w:tcPr>
          <w:p>
            <w:pPr>
              <w:spacing w:after="10" w:before="10" w:line="228" w:lineRule="auto"/>
            </w:pPr>
            <w:r/>
            <w:r>
              <w:rPr>
                <w:b/>
                <w:sz w:val="17"/>
              </w:rPr>
              <w:t>Citation types</w:t>
            </w:r>
          </w:p>
        </w:tc>
        <w:tc>
          <w:tcPr>
            <w:tcW w:type="dxa" w:w="1512"/>
          </w:tcPr>
          <w:p>
            <w:pPr>
              <w:spacing w:after="10" w:before="10" w:line="228" w:lineRule="auto"/>
            </w:pPr>
            <w:r/>
            <w:r>
              <w:rPr>
                <w:b/>
                <w:sz w:val="17"/>
              </w:rPr>
              <w:t>Trained part</w:t>
            </w:r>
          </w:p>
        </w:tc>
      </w:tr>
      <w:tr>
        <w:tc>
          <w:tcPr>
            <w:tcW w:type="dxa" w:w="1656"/>
          </w:tcPr>
          <w:p>
            <w:pPr>
              <w:spacing w:after="10" w:before="10" w:line="228" w:lineRule="auto"/>
            </w:pPr>
            <w:r/>
            <w:r>
              <w:rPr>
                <w:b w:val="0"/>
                <w:sz w:val="17"/>
              </w:rPr>
              <w:t>Pre-trained summariser</w:t>
            </w:r>
          </w:p>
        </w:tc>
        <w:tc>
          <w:tcPr>
            <w:tcW w:type="dxa" w:w="1944"/>
          </w:tcPr>
          <w:p>
            <w:pPr>
              <w:spacing w:after="10" w:before="10" w:line="228" w:lineRule="auto"/>
            </w:pPr>
            <w:r/>
            <w:r>
              <w:rPr>
                <w:b w:val="0"/>
                <w:sz w:val="17"/>
              </w:rPr>
              <w:t>BART [11], PEGASUS [12]</w:t>
            </w:r>
          </w:p>
        </w:tc>
        <w:tc>
          <w:tcPr>
            <w:tcW w:type="dxa" w:w="1656"/>
          </w:tcPr>
          <w:p>
            <w:pPr>
              <w:spacing w:after="10" w:before="10" w:line="228" w:lineRule="auto"/>
            </w:pPr>
            <w:r/>
            <w:r>
              <w:rPr>
                <w:b w:val="0"/>
                <w:sz w:val="17"/>
              </w:rPr>
              <w:t>nothing specific</w:t>
            </w:r>
          </w:p>
        </w:tc>
        <w:tc>
          <w:tcPr>
            <w:tcW w:type="dxa" w:w="1728"/>
          </w:tcPr>
          <w:p>
            <w:pPr>
              <w:spacing w:after="10" w:before="10" w:line="228" w:lineRule="auto"/>
            </w:pPr>
            <w:r/>
            <w:r>
              <w:rPr>
                <w:b w:val="0"/>
                <w:sz w:val="17"/>
              </w:rPr>
              <w:t>nothing</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whole model</w:t>
            </w:r>
          </w:p>
        </w:tc>
      </w:tr>
      <w:tr>
        <w:tc>
          <w:tcPr>
            <w:tcW w:type="dxa" w:w="1656"/>
          </w:tcPr>
          <w:p>
            <w:pPr>
              <w:spacing w:after="10" w:before="10" w:line="228" w:lineRule="auto"/>
            </w:pPr>
            <w:r/>
            <w:r>
              <w:rPr>
                <w:b w:val="0"/>
                <w:sz w:val="17"/>
              </w:rPr>
              <w:t>Related-work generator</w:t>
            </w:r>
          </w:p>
        </w:tc>
        <w:tc>
          <w:tcPr>
            <w:tcW w:type="dxa" w:w="1944"/>
          </w:tcPr>
          <w:p>
            <w:pPr>
              <w:spacing w:after="10" w:before="10" w:line="228" w:lineRule="auto"/>
            </w:pPr>
            <w:r/>
            <w:r>
              <w:rPr>
                <w:b w:val="0"/>
                <w:sz w:val="17"/>
              </w:rPr>
              <w:t>Wang et al. [16], Multi-XScience [18]</w:t>
            </w:r>
          </w:p>
        </w:tc>
        <w:tc>
          <w:tcPr>
            <w:tcW w:type="dxa" w:w="1656"/>
          </w:tcPr>
          <w:p>
            <w:pPr>
              <w:spacing w:after="10" w:before="10" w:line="228" w:lineRule="auto"/>
            </w:pPr>
            <w:r/>
            <w:r>
              <w:rPr>
                <w:b w:val="0"/>
                <w:sz w:val="17"/>
              </w:rPr>
              <w:t>a cited abstract</w:t>
            </w:r>
          </w:p>
        </w:tc>
        <w:tc>
          <w:tcPr>
            <w:tcW w:type="dxa" w:w="1728"/>
          </w:tcPr>
          <w:p>
            <w:pPr>
              <w:spacing w:after="10" w:before="10" w:line="228" w:lineRule="auto"/>
            </w:pPr>
            <w:r/>
            <w:r>
              <w:rPr>
                <w:b w:val="0"/>
                <w:sz w:val="17"/>
              </w:rPr>
              <w:t>nothing</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a task-specific model</w:t>
            </w:r>
          </w:p>
        </w:tc>
      </w:tr>
      <w:tr>
        <w:tc>
          <w:tcPr>
            <w:tcW w:type="dxa" w:w="1656"/>
          </w:tcPr>
          <w:p>
            <w:pPr>
              <w:spacing w:after="10" w:before="10" w:line="228" w:lineRule="auto"/>
            </w:pPr>
            <w:r/>
            <w:r>
              <w:rPr>
                <w:b w:val="0"/>
                <w:sz w:val="17"/>
              </w:rPr>
              <w:t>Citation-type classifier</w:t>
            </w:r>
          </w:p>
        </w:tc>
        <w:tc>
          <w:tcPr>
            <w:tcW w:type="dxa" w:w="1944"/>
          </w:tcPr>
          <w:p>
            <w:pPr>
              <w:spacing w:after="10" w:before="10" w:line="228" w:lineRule="auto"/>
            </w:pPr>
            <w:r/>
            <w:r>
              <w:rPr>
                <w:b w:val="0"/>
                <w:sz w:val="17"/>
              </w:rPr>
              <w:t>SciCite [24], ACL-ARC [23]</w:t>
            </w:r>
          </w:p>
        </w:tc>
        <w:tc>
          <w:tcPr>
            <w:tcW w:type="dxa" w:w="1656"/>
          </w:tcPr>
          <w:p>
            <w:pPr>
              <w:spacing w:after="10" w:before="10" w:line="228" w:lineRule="auto"/>
            </w:pPr>
            <w:r/>
            <w:r>
              <w:rPr>
                <w:b w:val="0"/>
                <w:sz w:val="17"/>
              </w:rPr>
              <w:t>the citing sentence</w:t>
            </w:r>
          </w:p>
        </w:tc>
        <w:tc>
          <w:tcPr>
            <w:tcW w:type="dxa" w:w="1728"/>
          </w:tcPr>
          <w:p>
            <w:pPr>
              <w:spacing w:after="10" w:before="10" w:line="228" w:lineRule="auto"/>
            </w:pPr>
            <w:r/>
            <w:r>
              <w:rPr>
                <w:b w:val="0"/>
                <w:sz w:val="17"/>
              </w:rPr>
              <w:t>not applicable</w:t>
            </w:r>
          </w:p>
        </w:tc>
        <w:tc>
          <w:tcPr>
            <w:tcW w:type="dxa" w:w="1152"/>
          </w:tcPr>
          <w:p>
            <w:pPr>
              <w:spacing w:after="10" w:before="10" w:line="228" w:lineRule="auto"/>
            </w:pPr>
            <w:r/>
            <w:r>
              <w:rPr>
                <w:b w:val="0"/>
                <w:sz w:val="17"/>
              </w:rPr>
              <w:t>3 or 6</w:t>
            </w:r>
          </w:p>
        </w:tc>
        <w:tc>
          <w:tcPr>
            <w:tcW w:type="dxa" w:w="1512"/>
          </w:tcPr>
          <w:p>
            <w:pPr>
              <w:spacing w:after="10" w:before="10" w:line="228" w:lineRule="auto"/>
            </w:pPr>
            <w:r/>
            <w:r>
              <w:rPr>
                <w:b w:val="0"/>
                <w:sz w:val="17"/>
              </w:rPr>
              <w:t>SciBERT</w:t>
            </w:r>
          </w:p>
        </w:tc>
      </w:tr>
      <w:tr>
        <w:tc>
          <w:tcPr>
            <w:tcW w:type="dxa" w:w="1656"/>
          </w:tcPr>
          <w:p>
            <w:pPr>
              <w:spacing w:after="10" w:before="10" w:line="228" w:lineRule="auto"/>
            </w:pPr>
            <w:r/>
            <w:r>
              <w:rPr>
                <w:b w:val="0"/>
                <w:sz w:val="17"/>
              </w:rPr>
              <w:t>Support checker</w:t>
            </w:r>
          </w:p>
        </w:tc>
        <w:tc>
          <w:tcPr>
            <w:tcW w:type="dxa" w:w="1944"/>
          </w:tcPr>
          <w:p>
            <w:pPr>
              <w:spacing w:after="10" w:before="10" w:line="228" w:lineRule="auto"/>
            </w:pPr>
            <w:r/>
            <w:r>
              <w:rPr>
                <w:b w:val="0"/>
                <w:sz w:val="17"/>
              </w:rPr>
              <w:t>SummaC [5], QAGS [3]</w:t>
            </w:r>
          </w:p>
        </w:tc>
        <w:tc>
          <w:tcPr>
            <w:tcW w:type="dxa" w:w="1656"/>
          </w:tcPr>
          <w:p>
            <w:pPr>
              <w:spacing w:after="10" w:before="10" w:line="228" w:lineRule="auto"/>
            </w:pPr>
            <w:r/>
            <w:r>
              <w:rPr>
                <w:b w:val="0"/>
                <w:sz w:val="17"/>
              </w:rPr>
              <w:t>a summary sentence</w:t>
            </w:r>
          </w:p>
        </w:tc>
        <w:tc>
          <w:tcPr>
            <w:tcW w:type="dxa" w:w="1728"/>
          </w:tcPr>
          <w:p>
            <w:pPr>
              <w:spacing w:after="10" w:before="10" w:line="228" w:lineRule="auto"/>
            </w:pPr>
            <w:r/>
            <w:r>
              <w:rPr>
                <w:b w:val="0"/>
                <w:sz w:val="17"/>
              </w:rPr>
              <w:t>inference or questions</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an off-the-shelf model</w:t>
            </w:r>
          </w:p>
        </w:tc>
      </w:tr>
      <w:tr>
        <w:tc>
          <w:tcPr>
            <w:tcW w:type="dxa" w:w="1656"/>
          </w:tcPr>
          <w:p>
            <w:pPr>
              <w:spacing w:after="10" w:before="10" w:line="228" w:lineRule="auto"/>
            </w:pPr>
            <w:r/>
            <w:r>
              <w:rPr>
                <w:b w:val="0"/>
                <w:sz w:val="17"/>
              </w:rPr>
              <w:t>Retrieval-based agent</w:t>
            </w:r>
          </w:p>
        </w:tc>
        <w:tc>
          <w:tcPr>
            <w:tcW w:type="dxa" w:w="1944"/>
          </w:tcPr>
          <w:p>
            <w:pPr>
              <w:spacing w:after="10" w:before="10" w:line="228" w:lineRule="auto"/>
            </w:pPr>
            <w:r/>
            <w:r>
              <w:rPr>
                <w:b w:val="0"/>
                <w:sz w:val="17"/>
              </w:rPr>
              <w:t>PaperQA [36], STORM [37]</w:t>
            </w:r>
          </w:p>
        </w:tc>
        <w:tc>
          <w:tcPr>
            <w:tcW w:type="dxa" w:w="1656"/>
          </w:tcPr>
          <w:p>
            <w:pPr>
              <w:spacing w:after="10" w:before="10" w:line="228" w:lineRule="auto"/>
            </w:pPr>
            <w:r/>
            <w:r>
              <w:rPr>
                <w:b w:val="0"/>
                <w:sz w:val="17"/>
              </w:rPr>
              <w:t>a retrieved passage</w:t>
            </w:r>
          </w:p>
        </w:tc>
        <w:tc>
          <w:tcPr>
            <w:tcW w:type="dxa" w:w="1728"/>
          </w:tcPr>
          <w:p>
            <w:pPr>
              <w:spacing w:after="10" w:before="10" w:line="228" w:lineRule="auto"/>
            </w:pPr>
            <w:r/>
            <w:r>
              <w:rPr>
                <w:b w:val="0"/>
                <w:sz w:val="17"/>
              </w:rPr>
              <w:t>retrieval only</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none, prompted</w:t>
            </w:r>
          </w:p>
        </w:tc>
      </w:tr>
      <w:tr>
        <w:tc>
          <w:tcPr>
            <w:tcW w:type="dxa" w:w="1656"/>
          </w:tcPr>
          <w:p>
            <w:pPr>
              <w:spacing w:after="10" w:before="10" w:line="228" w:lineRule="auto"/>
            </w:pPr>
            <w:r/>
            <w:r>
              <w:rPr>
                <w:b w:val="0"/>
                <w:sz w:val="17"/>
              </w:rPr>
              <w:t>Self-criticising loop</w:t>
            </w:r>
          </w:p>
        </w:tc>
        <w:tc>
          <w:tcPr>
            <w:tcW w:type="dxa" w:w="1944"/>
          </w:tcPr>
          <w:p>
            <w:pPr>
              <w:spacing w:after="10" w:before="10" w:line="228" w:lineRule="auto"/>
            </w:pPr>
            <w:r/>
            <w:r>
              <w:rPr>
                <w:b w:val="0"/>
                <w:sz w:val="17"/>
              </w:rPr>
              <w:t>Self-Refine [8], Reflexion [9]</w:t>
            </w:r>
          </w:p>
        </w:tc>
        <w:tc>
          <w:tcPr>
            <w:tcW w:type="dxa" w:w="1656"/>
          </w:tcPr>
          <w:p>
            <w:pPr>
              <w:spacing w:after="10" w:before="10" w:line="228" w:lineRule="auto"/>
            </w:pPr>
            <w:r/>
            <w:r>
              <w:rPr>
                <w:b w:val="0"/>
                <w:sz w:val="17"/>
              </w:rPr>
              <w:t>the whole output</w:t>
            </w:r>
          </w:p>
        </w:tc>
        <w:tc>
          <w:tcPr>
            <w:tcW w:type="dxa" w:w="1728"/>
          </w:tcPr>
          <w:p>
            <w:pPr>
              <w:spacing w:after="10" w:before="10" w:line="228" w:lineRule="auto"/>
            </w:pPr>
            <w:r/>
            <w:r>
              <w:rPr>
                <w:b w:val="0"/>
                <w:sz w:val="17"/>
              </w:rPr>
              <w:t>the same model</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none, prompted</w:t>
            </w:r>
          </w:p>
        </w:tc>
      </w:tr>
      <w:tr>
        <w:tc>
          <w:tcPr>
            <w:tcW w:type="dxa" w:w="1656"/>
          </w:tcPr>
          <w:p>
            <w:pPr>
              <w:spacing w:after="10" w:before="10" w:line="228" w:lineRule="auto"/>
            </w:pPr>
            <w:r/>
            <w:r>
              <w:rPr>
                <w:b w:val="0"/>
                <w:sz w:val="17"/>
              </w:rPr>
              <w:t>This project</w:t>
            </w:r>
          </w:p>
        </w:tc>
        <w:tc>
          <w:tcPr>
            <w:tcW w:type="dxa" w:w="1944"/>
          </w:tcPr>
          <w:p>
            <w:pPr>
              <w:spacing w:after="10" w:before="10" w:line="228" w:lineRule="auto"/>
            </w:pPr>
            <w:r/>
            <w:r>
              <w:rPr>
                <w:b w:val="0"/>
                <w:sz w:val="17"/>
              </w:rPr>
              <w:t>Chapters 3–4</w:t>
            </w:r>
          </w:p>
        </w:tc>
        <w:tc>
          <w:tcPr>
            <w:tcW w:type="dxa" w:w="1656"/>
          </w:tcPr>
          <w:p>
            <w:pPr>
              <w:spacing w:after="10" w:before="10" w:line="228" w:lineRule="auto"/>
            </w:pPr>
            <w:r/>
            <w:r>
              <w:rPr>
                <w:b w:val="0"/>
                <w:sz w:val="17"/>
              </w:rPr>
              <w:t>a quoted line per claim; claim ids per sentence</w:t>
            </w:r>
          </w:p>
        </w:tc>
        <w:tc>
          <w:tcPr>
            <w:tcW w:type="dxa" w:w="1728"/>
          </w:tcPr>
          <w:p>
            <w:pPr>
              <w:spacing w:after="10" w:before="10" w:line="228" w:lineRule="auto"/>
            </w:pPr>
            <w:r/>
            <w:r>
              <w:rPr>
                <w:b w:val="0"/>
                <w:sz w:val="17"/>
              </w:rPr>
              <w:t>a separate model, thresholds fitted on a sample</w:t>
            </w:r>
          </w:p>
        </w:tc>
        <w:tc>
          <w:tcPr>
            <w:tcW w:type="dxa" w:w="1152"/>
          </w:tcPr>
          <w:p>
            <w:pPr>
              <w:spacing w:after="10" w:before="10" w:line="228" w:lineRule="auto"/>
            </w:pPr>
            <w:r/>
            <w:r>
              <w:rPr>
                <w:b w:val="0"/>
                <w:sz w:val="17"/>
              </w:rPr>
              <w:t>7, trained</w:t>
            </w:r>
          </w:p>
        </w:tc>
        <w:tc>
          <w:tcPr>
            <w:tcW w:type="dxa" w:w="1512"/>
          </w:tcPr>
          <w:p>
            <w:pPr>
              <w:spacing w:after="10" w:before="10" w:line="228" w:lineRule="auto"/>
            </w:pPr>
            <w:r/>
            <w:r>
              <w:rPr>
                <w:b w:val="0"/>
                <w:sz w:val="17"/>
              </w:rPr>
              <w:t>relation classifier and extractor</w:t>
            </w:r>
          </w:p>
        </w:tc>
      </w:tr>
    </w:tbl>
    <w:p w14:paraId="606E7511" w14:textId="3638D4F6" w:rsidR="001F684A" w:rsidRPr="0030515A" w:rsidRDefault="007A7170" w:rsidP="001F684A">
      <w:pPr>
        <w:spacing w:line="24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259" w:lineRule="auto" w:after="50"/>
        <w:ind w:left="0" w:firstLine="360"/>
        <w:jc w:val="both"/>
        <w:rPr>
          <w:b/>
          <w:bCs/>
          <w:sz w:val="24"/>
          <w:szCs w:val="24"/>
        </w:rPr>
      </w:pPr>
      <w:r>
        <w:rPr>
          <w:b w:val="0"/>
          <w:i w:val="0"/>
          <w:sz w:val="24"/>
        </w:rPr>
        <w:t>Four trends run through the work above. Checking has moved from comparing against a reference answer towards testing whether the output follows from the source, because reference comparison was shown not to track correctness. What a statement is tied to has got finer, from whole documents towards single passages. Citation types have been standardised, but at a level of detail chosen to make annotation cheap rather than to make the labels useful afterwards. And orchestration has moved from single prompts to teams of agents, usually with self-criticism as the quality mechanism.</w:t>
      </w:r>
    </w:p>
    <w:p w14:paraId="505F7C11" w14:textId="6F86EB2B" w:rsidR="007A7170" w:rsidRPr="0030515A" w:rsidRDefault="007A7170" w:rsidP="007A7170">
      <w:pPr>
        <w:spacing w:line="259" w:lineRule="auto" w:after="50"/>
        <w:ind w:left="0" w:firstLine="360"/>
        <w:jc w:val="both"/>
        <w:rPr>
          <w:b/>
          <w:bCs/>
          <w:sz w:val="24"/>
          <w:szCs w:val="24"/>
        </w:rPr>
      </w:pPr>
      <w:r>
        <w:rPr>
          <w:b w:val="0"/>
          <w:i w:val="0"/>
          <w:sz w:val="24"/>
        </w:rPr>
        <w:t>Three gaps follow, and they are what this project addresses. First, the support-checking work tests a summary against one source document, while the review-writing work generates from many sources and is scored against a reference text; almost nothing checks a many-source review against the sources it cites, sentence by sentence. Second, citation labels are used to study how fields evolve rather than to drive the writing: we know of no system that treats a predicted disagreement as evidence that two papers conflict and then asks an agent to explain it. Third, the cost of running a team of agents is rarely reported next to its quality, so the literature does not say whether the extra calls are worth making.</w:t>
      </w:r>
    </w:p>
    <w:p w14:paraId="505F7C11" w14:textId="6F86EB2B" w:rsidR="007A7170" w:rsidRPr="0030515A" w:rsidRDefault="007A7170" w:rsidP="007A7170">
      <w:pPr>
        <w:spacing w:line="259" w:lineRule="auto" w:after="50"/>
        <w:ind w:left="0" w:firstLine="360"/>
        <w:jc w:val="both"/>
        <w:rPr>
          <w:b/>
          <w:bCs/>
          <w:sz w:val="24"/>
          <w:szCs w:val="24"/>
        </w:rPr>
      </w:pPr>
      <w:r>
        <w:rPr>
          <w:b w:val="0"/>
          <w:i w:val="0"/>
          <w:sz w:val="24"/>
        </w:rPr>
        <w:t>A fourth point is about method rather than subject. Several of the agent papers report improvements without separating training and test material by date, on tasks whose reference answers may already be inside the model being tested. Section 3.1 and docs/leakage.md therefore record exactly which publication dates were used here and why the test window starts after every tested model's training cut-off.</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259" w:lineRule="auto" w:after="50"/>
        <w:ind w:left="0" w:firstLine="360"/>
        <w:jc w:val="both"/>
        <w:rPr>
          <w:b/>
          <w:bCs/>
          <w:sz w:val="24"/>
          <w:szCs w:val="24"/>
        </w:rPr>
      </w:pPr>
      <w:r>
        <w:rPr>
          <w:b w:val="0"/>
          <w:i w:val="0"/>
          <w:sz w:val="24"/>
        </w:rPr>
        <w:t>All the pieces this project needs already exist and are well studied on their own: pre-trained summarisers, citation classifiers, inference-based support checks, agent frameworks and retrieval. What has not been put together is a pipeline where the citation relation is learned from real related-work sections, every written sentence names the evidence behind it, a separate model judges that evidence using thresholds fitted on real examples, and the whole thing is then measured against human-written sections on papers the models cannot have seen, with its running cost reported next to its quality. Chapter 3 describes how that was built and Chapter 4 reports what it achieved, including the places where it did not beat a single well-written prompt.</w:t>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259" w:lineRule="auto" w:after="50"/>
        <w:ind w:left="0" w:firstLine="360"/>
        <w:jc w:val="both"/>
        <w:rPr>
          <w:b/>
          <w:bCs/>
          <w:sz w:val="24"/>
          <w:szCs w:val="22"/>
        </w:rPr>
      </w:pPr>
      <w:r>
        <w:rPr>
          <w:b w:val="0"/>
          <w:i w:val="0"/>
          <w:sz w:val="24"/>
        </w:rPr>
        <w:t>The system is one Python package used in two ways: command-line scripts for running locally, and six Colab notebooks for the larger runs. The notebooks install the package and call the same functions, so there is only one copy of the logic and the two cannot drift apart. Figure 1 shows the parts and how information moves between them.</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2181780"/>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4023360" cy="2181780"/>
                    </a:xfrm>
                    <a:prstGeom prst="rect"/>
                  </pic:spPr>
                </pic:pic>
              </a:graphicData>
            </a:graphic>
          </wp:inline>
        </w:drawing>
      </w:r>
    </w:p>
    <w:p w14:paraId="74F7F8B1" w14:textId="3D3CEF7F" w:rsidR="00045554" w:rsidRPr="0030515A" w:rsidRDefault="00045554" w:rsidP="00045554">
      <w:bookmarkStart w:id="1016" w:name="_figure_1"/>
      <w:pPr>
        <w:spacing w:line="240" w:lineRule="auto" w:after="140" w:before="100"/>
        <w:ind w:left="0" w:firstLine="0"/>
        <w:jc w:val="center"/>
        <w:rPr>
          <w:b/>
          <w:bCs/>
          <w:sz w:val="24"/>
          <w:szCs w:val="22"/>
        </w:rPr>
      </w:pPr>
      <w:r>
        <w:rPr>
          <w:i/>
          <w:sz w:val="19"/>
        </w:rPr>
        <w:t>Figure 1: How the system fits together. Blue boxes are agents, green boxes are trained models, red boxes are checks, and orange boxes are data or output. One model setting serves every agent and records what every call cost.</w:t>
      </w:r>
      <w:bookmarkEnd w:id="1016"/>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3.1.1  Where the training data comes from</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system needs to learn what a citing sentence is claiming about the paper it cites, and no ready-made dataset provides that at the level of detail needed. The solution is to take it from published papers. A related-work section is a short literature review an expert already wrote, and it names the papers it cites, so mining those sections gives two things at once: citing sentences whose meaning is visible from the text around them, and pairs of (cited abstracts, written section) that form a test set with a correct answer. Figure 2 shows the steps.</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1359084"/>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4023360" cy="1359084"/>
                    </a:xfrm>
                    <a:prstGeom prst="rect"/>
                  </pic:spPr>
                </pic:pic>
              </a:graphicData>
            </a:graphic>
          </wp:inline>
        </w:drawing>
      </w:r>
    </w:p>
    <w:p w14:paraId="74F7F8B1" w14:textId="3D3CEF7F" w:rsidR="00045554" w:rsidRPr="0030515A" w:rsidRDefault="00045554" w:rsidP="00045554">
      <w:bookmarkStart w:id="1017" w:name="_figure_2"/>
      <w:pPr>
        <w:spacing w:line="240" w:lineRule="auto" w:after="140" w:before="100"/>
        <w:ind w:left="0" w:firstLine="0"/>
        <w:jc w:val="center"/>
        <w:rPr>
          <w:b/>
          <w:bCs/>
          <w:sz w:val="24"/>
          <w:szCs w:val="22"/>
        </w:rPr>
      </w:pPr>
      <w:r>
        <w:rPr>
          <w:i/>
          <w:sz w:val="19"/>
        </w:rPr>
        <w:t>Figure 2: Mining papers from arXiv. Each paper's source files are stored once, and a paper with no usable source is recorded as such so it is never downloaded twice. That is what lets the step be stopped and restarted.</w:t>
      </w:r>
      <w:bookmarkEnd w:id="1017"/>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arXiv distributes most papers as LaTeX source, which is readable text rather than a PDF. The parser handles the awkward cases, each found in a real paper during testing and each now covered by a test: several candidate main files, related work written as a sub-section or as a run of unnamed paragraphs, two bibliography formats, a bibliography written into the main file, and the citation commands used by different publishers. A heading alone is not accepted as proof: a section titled “Related Work” must contain at least one citation and a vaguer heading such as “Background” at least two, or a section explaining standard theory would be mined as though it were a survey.</w:t>
      </w:r>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Cited papers then have to be identified. Where the bibliography gives a DOI or an arXiv number, that number identifies the paper exactly, and those are looked up in batches. Only where no identifier exists does the system fall back to searching by title, which is both slower and less certain; a title match is accepted only above a similarity threshold, so the wrong paper is rarely attached. Papers for which fewer than 60% of the cited works could be found with an abstract are dropped from the test set, because the task is only fair if the system can see most of what the original author saw.</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3.1.2  Telling citation types apart</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Seven labels are used: background, uses-method, uses-data, extends, compares-against, supports and contrasts. The split that matters most is between the last three. Running another paper's method as a baseline and reporting a better score is compares-against, which is a measurement. Saying your results agree with theirs is supports. Saying their conclusion does not hold is contrasts, and only that last one is evidence that two papers actually conflict.</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Because real sentences often fit more than one label, the rules are applied in a fixed order: disagreement beats agreement, which beats extending, which beats comparing, which beats using data, which beats using a method, with background as the fallback. The definitions and this order live in one file, so the instructions given to the labelling model, the guide a human labeller follows and the training code cannot disagree about what a label means.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Two published datasets, SciCite [24] and ACL-ARC [23], are mapped onto these seven labels to provide extra training examples. The mapping loses information and the report says where: SciCite's “method” class does not separate using a method from improving it, and its “result” class covers comparing, agreeing and disagreeing alike; ACL-ARC's “uses” does not separate method from data, and its “compare or contrast” merges neutral comparison with real disagreement. Because of that, mapped examples are used only to help training and never to score anything.</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classifier is SciBERT, fine-tuned to read a pair of texts. The first is the citing sentence with the citation in question replaced by a marker and any other citations in the same sentence replaced by a different marker — without that, a sentence citing five papers at once would have no single correct answer. The second is the cited paper's title. The data is split by paper rather than by sentence, because sentences from one paper resemble each other and a random split would let the model see the answer. Rare labels are weighted more heavily so they can be learned at all:</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2377440" cy="622457"/>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377440" cy="622457"/>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where N is the number of training sentences, K the number of labels and n</w:t>
      </w:r>
      <w:r>
        <w:rPr>
          <w:i w:val="0"/>
          <w:sz w:val="24"/>
          <w:vertAlign w:val="subscript"/>
        </w:rPr>
        <w:t>c</w:t>
      </w:r>
      <w:r>
        <w:rPr>
          <w:b w:val="0"/>
          <w:i w:val="0"/>
          <w:sz w:val="24"/>
        </w:rPr>
        <w:t xml:space="preserve"> how many times label c appears. Results are reported as macro-F1, which averages the score for each label separately:</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with P</w:t>
      </w:r>
      <w:r>
        <w:rPr>
          <w:i w:val="0"/>
          <w:sz w:val="24"/>
          <w:vertAlign w:val="subscript"/>
        </w:rPr>
        <w:t>c</w:t>
      </w:r>
      <w:r>
        <w:rPr>
          <w:b w:val="0"/>
          <w:i w:val="0"/>
          <w:sz w:val="24"/>
        </w:rPr>
        <w:t xml:space="preserve"> and R</w:t>
      </w:r>
      <w:r>
        <w:rPr>
          <w:i w:val="0"/>
          <w:sz w:val="24"/>
          <w:vertAlign w:val="subscript"/>
        </w:rPr>
        <w:t>c</w:t>
      </w:r>
      <w:r>
        <w:rPr>
          <w:b w:val="0"/>
          <w:i w:val="0"/>
          <w:sz w:val="24"/>
        </w:rPr>
        <w:t xml:space="preserve"> the precision and recall for label c. Plain accuracy would be misleading here, because most citations are background and a model that only ever predicted background would score well while being useless for everything that follows. Agreement between the machine labels and the hand-checked ones is reported as Cohen's kappa:</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where p</w:t>
      </w:r>
      <w:r>
        <w:rPr>
          <w:i w:val="0"/>
          <w:sz w:val="24"/>
          <w:vertAlign w:val="subscript"/>
        </w:rPr>
        <w:t>o</w:t>
      </w:r>
      <w:r>
        <w:rPr>
          <w:b w:val="0"/>
          <w:i w:val="0"/>
          <w:sz w:val="24"/>
        </w:rPr>
        <w:t xml:space="preserve"> is how often the two agree and p</w:t>
      </w:r>
      <w:r>
        <w:rPr>
          <w:i w:val="0"/>
          <w:sz w:val="24"/>
          <w:vertAlign w:val="subscript"/>
        </w:rPr>
        <w:t>e</w:t>
      </w:r>
      <w:r>
        <w:rPr>
          <w:b w:val="0"/>
          <w:i w:val="0"/>
          <w:sz w:val="24"/>
        </w:rPr>
        <w:t xml:space="preserve"> is how often they would agree by chance given how often each uses each label. Subtracting the chance agreement means a labeller that simply guesses the most common answer scores near zero rather than near its raw accuracy.</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3.1.3  Pulling out claims and checking them</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Extractor turns a paper into a structured record: what problem it tackles, what methods and datasets it uses, what numbers it reports, what it admits it cannot do, and three to five claims. Each claim carries a short line copied word for word out of the paper as its evidence. The input is the abstract plus whatever introduction, results, conclusion and limitations text the source file provided, up to a fixed length, and that exact input is stored with the record, because the next check is defined against it and not against the paper in general.</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checker then runs two tests that can fail independently. The first asks whether the quoted line really appears in the text the Extractor was given. It uses approximate rather than exact matching, because converting LaTeX to plain text leaves spacing and punctuation differences that an honest quote still trips over. The second asks whether the claim actually follows from that line, using a DeBERTa model [31] trained on inference datasets, applied one sentence at a time as SummaC [5] recommends.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Both tests are needed, and the reason is the heart of this project. During testing the Extractor produced a claim whose quote matched the source perfectly and which the same quote did not support at all: it had copied the line correctly and then written something stronger than the line said. A single check would have passed it.</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A claim is called supported when the quote matches and the inference score is high, partially supported when the inference score is in the middle, and unsupported otherwise. The thresholds are not picked by hand. They are chosen by trying every combination on a sample labelled by hand and keeping the one with the best macro-F1 across the three outcomes, so a setting cannot be chosen just because it does well on the most common outcome. Section 4.3 reports the values that were chosen.</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When the review is written, the same model scores each sentence against the evidence behind the claims the Writer attached to it. The faithfulness score is the share of sentences that come out supported:</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931920" cy="428874"/>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3931920" cy="428874"/>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where E(s) is the set of quoted lines behind sentence s and τ</w:t>
      </w:r>
      <w:r>
        <w:rPr>
          <w:i w:val="0"/>
          <w:sz w:val="24"/>
          <w:vertAlign w:val="subscript"/>
        </w:rPr>
        <w:t>sup</w:t>
      </w:r>
      <w:r>
        <w:rPr>
          <w:b w:val="0"/>
          <w:i w:val="0"/>
          <w:sz w:val="24"/>
        </w:rPr>
        <w:t xml:space="preserve"> is the chosen threshold. A sentence that cites nothing has no evidence and so counts as unsupported, which is the behaviour wanted from a system that claims every sentence is grounded. Sentences that fail go back to the Writer once; if the rewrite does not score better, the first version is kept and the failing sentences are marked in the output rather than quietly deleted.</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3.1.4  Comparing papers and finding gaps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Papers name the same thing in different ways, so dataset, metric, method and task names are tidied up in three stages, cheapest first: a hand-written list of known alternative names kept in the repository, then approximate string matching, then meaning-based matching for cases the first two miss. Anything still unmatched keeps its original form and is reported, so names are never silently thrown away and the list of known alternatives can be extended.</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Records are then grouped by task, dataset and metric. Inside a group, numbers that differ by more than 15% of the middle value are flagged as a disagreement about results, and two papers that rank the same pair of methods in opposite orders on the same dataset are flagged as a disagreement about ranking. Separately, a contrasts link predicted by the classifier is flagged as a disagreement the authors stated themselves, which no comparison of numbers could reveal. Every flagged case goes to an agent that must decide whether it is explained by a different experimental setup, a different split or metric definition, a real disagreement, or not enough information — using only the quoted evidence.</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Gap detection builds a table of how many papers apply each family of method to each dataset. A cell that is empty or nearly empty, where both its row and its column are otherwise busy, becomes a candidate gap. Two method families that both appear on a dataset but between whose papers no comparison link exists become a candidate of a different kind. Because an empty cell is often empty for a good reason, the agent is required to argue both for and against each candidate before giving a verdict, and both arguments are kept in the output.</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3.1.5  Putting the steps in order</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pipeline is a CrewAI flow of ten steps, shown in Figure 3. Each agent is kept deliberately narrow. The Librarian has search tools and nothing else. The Extractor has no tools at all, because its text is handed to it. Only the Verifier may run the checking model. The Writer can neither search nor check its own output. The approval point after the corpus is collected is a real stop, not a formality: the flow pauses and shows the list of papers before any money or quota is spent on reading them.</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1597682"/>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4023360" cy="1597682"/>
                    </a:xfrm>
                    <a:prstGeom prst="rect"/>
                  </pic:spPr>
                </pic:pic>
              </a:graphicData>
            </a:graphic>
          </wp:inline>
        </w:drawing>
      </w:r>
    </w:p>
    <w:p w14:paraId="74F7F8B1" w14:textId="3D3CEF7F" w:rsidR="00045554" w:rsidRPr="0030515A" w:rsidRDefault="00045554" w:rsidP="00045554">
      <w:bookmarkStart w:id="1018" w:name="_figure_3"/>
      <w:pPr>
        <w:spacing w:line="240" w:lineRule="auto" w:after="140" w:before="100"/>
        <w:ind w:left="0" w:firstLine="0"/>
        <w:jc w:val="center"/>
        <w:rPr>
          <w:b/>
          <w:bCs/>
          <w:sz w:val="24"/>
          <w:szCs w:val="22"/>
        </w:rPr>
      </w:pPr>
      <w:r>
        <w:rPr>
          <w:i/>
          <w:sz w:val="19"/>
        </w:rPr>
        <w:t>Figure 3: The ten steps, the point where a human approves the paper list, and the single rewrite loop. Every step saves its output before the next begins, so an interrupted run carries on where it stopped.</w:t>
      </w:r>
      <w:bookmarkEnd w:id="1018"/>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Saving after every step is what makes an interrupted run recoverable rather than wasted, and that matters more than it sounds. Free accounts impose limits that stop work part-way through, and a free cloud session ends after a fixed time. Both happened repeatedly while this project was built.</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3.1.6  Compressing the extractor into a small model</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training set for the small model is built by running the hosted Extractor over training papers and keeping only those papers where every claim passed the checker. That is the point of the step: the checker decides what the small model is allowed to learn from, so it cannot copy mistakes the larger model happened to get away with. The small model [39] is adapted using QLoRA [40], a method that stores the original model in a compressed form and trains only a small number of added parameters, which is what makes the training fit on a free cloud GPU. It is then compared against the hosted model on papers neither has seen.</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3.1.7  How the systems are compared</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test is: given only the papers a real related-work section cites, write that section. Four systems and one cut-down version are compared using the same model and the same settings. S1 is a single well-written prompt over the same abstracts. S2 is the agent team with the checker switched off. S3 is the full team. S4 is the full team using the small extractor. The cut-down version is S3 with the citation classifier switched off, which isolates what that classifier contributes.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Overlap with the human text is measured by ROUGE and BERTScore, but reported beside three other measures, because overlap says nothing about whether the text is true. Citation coverage is the share of the papers the human section cited that the generated section discusses at all. Citation correctness is the share of claimed links between a sentence and a paper where that paper's evidence actually supports the sentence; this is the measure that catches a real citation attached to a sentence the paper never supported. Faithfulness is as defined in equation (3.4).</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Every average is reported with a confidence interval computed by resampling:</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931920" cy="396293"/>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3931920" cy="396293"/>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which means the test set is resampled two thousand times and the range covering the middle 95% of the resulting averages is reported. At the sample sizes used here those ranges are wide, and showing them is what stops a difference of a few points being read as a result.</w:t>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Finally, the test papers are chosen by publication date. Training papers come from 2023 and 2024 and test papers from a window that begins after the training cut-off of every model being tested, so no system can have read the answer. The thresholds, the classifier's development split and the hand-labelled set all come from the training side, so nothing is tuned on the test set. The dates and the risks that remain — chiefly that the cited papers are necessarily older and so probably were in the models' training data, even though the text being scored was not — are recorded in docs/leakage.md and in Section 4.1.</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3.1.8  Looking at what the system produced</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Everything the pipeline writes is a file, which is reliable but hard to read. A small web application was therefore built on top of the same files, so the state of a run and the evidence behind a sentence can be inspected directly. It adds no logic of its own: it reads the same results files this report quotes, through the same module, so the two cannot disagree about a number. Figure 4 shows the overview, which marks a step as pending when its results file does not exist rather than showing an estimate.</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3087929"/>
            <wp:docPr id="1432113164" name="Picture 1432113164"/>
            <wp:cNvGraphicFramePr>
              <a:graphicFrameLocks noChangeAspect="1"/>
            </wp:cNvGraphicFramePr>
            <a:graphic>
              <a:graphicData uri="http://schemas.openxmlformats.org/drawingml/2006/picture">
                <pic:pic>
                  <pic:nvPicPr>
                    <pic:cNvPr id="0" name="fig_console_overview.png"/>
                    <pic:cNvPicPr/>
                  </pic:nvPicPr>
                  <pic:blipFill>
                    <a:blip r:embed="rId26"/>
                    <a:stretch>
                      <a:fillRect/>
                    </a:stretch>
                  </pic:blipFill>
                  <pic:spPr>
                    <a:xfrm>
                      <a:off x="0" y="0"/>
                      <a:ext cx="4023360" cy="3087929"/>
                    </a:xfrm>
                    <a:prstGeom prst="rect"/>
                  </pic:spPr>
                </pic:pic>
              </a:graphicData>
            </a:graphic>
          </wp:inline>
        </w:drawing>
      </w:r>
    </w:p>
    <w:p w14:paraId="74F7F8B1" w14:textId="3D3CEF7F" w:rsidR="00045554" w:rsidRPr="0030515A" w:rsidRDefault="00045554" w:rsidP="00045554">
      <w:bookmarkStart w:id="1019" w:name="_figure_4"/>
      <w:pPr>
        <w:spacing w:line="240" w:lineRule="auto" w:after="140" w:before="100"/>
        <w:ind w:left="0" w:firstLine="0"/>
        <w:jc w:val="center"/>
        <w:rPr>
          <w:b/>
          <w:bCs/>
          <w:sz w:val="24"/>
          <w:szCs w:val="22"/>
        </w:rPr>
      </w:pPr>
      <w:r>
        <w:rPr>
          <w:i/>
          <w:sz w:val="19"/>
        </w:rPr>
        <w:t>Figure 4: The console's overview. Each step shows real figures from the file it wrote, and a step that has not run is marked pending instead of being filled in with a guess.</w:t>
      </w:r>
      <w:bookmarkEnd w:id="1019"/>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The most useful view is the test set itself, in Figure 5. Opening a paper shows the related-work section its author actually wrote, which is hidden from every system and used only for scoring, beside the abstracts that are the only input a system receives. References whose abstract could not be found are greyed out. Seeing the two together makes the difficulty of the task concrete in a way a table of scores does not.</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3057754"/>
            <wp:docPr id="1432113165" name="Picture 1432113165"/>
            <wp:cNvGraphicFramePr>
              <a:graphicFrameLocks noChangeAspect="1"/>
            </wp:cNvGraphicFramePr>
            <a:graphic>
              <a:graphicData uri="http://schemas.openxmlformats.org/drawingml/2006/picture">
                <pic:pic>
                  <pic:nvPicPr>
                    <pic:cNvPr id="0" name="fig_console_benchmark.png"/>
                    <pic:cNvPicPr/>
                  </pic:nvPicPr>
                  <pic:blipFill>
                    <a:blip r:embed="rId27"/>
                    <a:stretch>
                      <a:fillRect/>
                    </a:stretch>
                  </pic:blipFill>
                  <pic:spPr>
                    <a:xfrm>
                      <a:off x="0" y="0"/>
                      <a:ext cx="4023360" cy="3057754"/>
                    </a:xfrm>
                    <a:prstGeom prst="rect"/>
                  </pic:spPr>
                </pic:pic>
              </a:graphicData>
            </a:graphic>
          </wp:inline>
        </w:drawing>
      </w:r>
    </w:p>
    <w:p w14:paraId="74F7F8B1" w14:textId="3D3CEF7F" w:rsidR="00045554" w:rsidRPr="0030515A" w:rsidRDefault="00045554" w:rsidP="00045554">
      <w:bookmarkStart w:id="1020" w:name="_figure_5"/>
      <w:pPr>
        <w:spacing w:line="240" w:lineRule="auto" w:after="140" w:before="100"/>
        <w:ind w:left="0" w:firstLine="0"/>
        <w:jc w:val="center"/>
        <w:rPr>
          <w:b/>
          <w:bCs/>
          <w:sz w:val="24"/>
          <w:szCs w:val="22"/>
        </w:rPr>
      </w:pPr>
      <w:r>
        <w:rPr>
          <w:i/>
          <w:sz w:val="19"/>
        </w:rPr>
        <w:t>Figure 5: A test example in the console: the section the author wrote, above the cited papers' abstracts that are the only input a system is given. Greyed-out entries are references whose abstract could not be retrieved.</w:t>
      </w:r>
      <w:bookmarkEnd w:id="1020"/>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A third view shows a generated review one sentence at a time. Clicking a sentence shows the quoted line it was checked against and the score it received, and sentences are underlined green, orange or red according to the outcome. The same information is also available to a conversational assistant through a small read-only interface, so the state of a run can be asked about in words rather than read off a screen.</w:t>
      </w:r>
    </w:p>
    <w:p w14:paraId="600DFC88" w14:textId="65BCBF3D" w:rsidR="00045554" w:rsidRPr="0030515A" w:rsidRDefault="00045554" w:rsidP="00045554">
      <w:bookmarkStart w:id="1021"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21"/>
    </w:p>
    <w:p w14:paraId="600DFC88" w14:textId="65BCBF3D" w:rsidR="00045554" w:rsidRPr="0030515A" w:rsidRDefault="00045554" w:rsidP="00045554">
      <w:pPr>
        <w:spacing w:line="259" w:lineRule="auto" w:after="50"/>
        <w:ind w:left="0" w:firstLine="360"/>
        <w:jc w:val="both"/>
        <w:rPr>
          <w:b/>
          <w:bCs/>
          <w:sz w:val="24"/>
          <w:szCs w:val="22"/>
        </w:rPr>
      </w:pPr>
      <w:r>
        <w:rPr>
          <w:b w:val="0"/>
          <w:i w:val="0"/>
          <w:sz w:val="24"/>
        </w:rPr>
        <w:t>The project is built to run in two places: a free Google Colab session with a T4 GPU for the heavier steps, and an Apple Silicon laptop for development and for the smaller runs reported in Chapter 4. Table 2 lists what was actually used. The version numbers are the ones recorded while the code ran, not the oldest versions it would tolerate.</w:t>
      </w:r>
    </w:p>
    <w:p w14:paraId="600DFC88" w14:textId="65BCBF3D" w:rsidR="00045554" w:rsidRPr="0030515A" w:rsidRDefault="00045554" w:rsidP="00045554">
      <w:bookmarkStart w:id="1022" w:name="_table_2"/>
      <w:pPr>
        <w:spacing w:line="240" w:lineRule="auto" w:after="60"/>
        <w:ind w:left="0" w:firstLine="0"/>
        <w:jc w:val="center"/>
        <w:rPr>
          <w:b/>
          <w:bCs/>
          <w:sz w:val="24"/>
          <w:szCs w:val="22"/>
        </w:rPr>
      </w:pPr>
      <w:r>
        <w:rPr>
          <w:i/>
          <w:sz w:val="20"/>
        </w:rPr>
        <w:t>Table 2: What the system was run on, and the exact versions used for the results in Chapter 4.</w:t>
      </w:r>
      <w:bookmarkEnd w:id="1022"/>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10" w:before="10" w:line="228" w:lineRule="auto"/>
            </w:pPr>
            <w:r/>
            <w:r>
              <w:rPr>
                <w:b/>
                <w:sz w:val="18"/>
              </w:rPr>
              <w:t>Component</w:t>
            </w:r>
          </w:p>
        </w:tc>
        <w:tc>
          <w:tcPr>
            <w:tcW w:type="dxa" w:w="3024"/>
          </w:tcPr>
          <w:p>
            <w:pPr>
              <w:spacing w:after="10" w:before="10" w:line="228" w:lineRule="auto"/>
            </w:pPr>
            <w:r/>
            <w:r>
              <w:rPr>
                <w:b/>
                <w:sz w:val="18"/>
              </w:rPr>
              <w:t>Local (pilot runs)</w:t>
            </w:r>
          </w:p>
        </w:tc>
        <w:tc>
          <w:tcPr>
            <w:tcW w:type="dxa" w:w="3312"/>
          </w:tcPr>
          <w:p>
            <w:pPr>
              <w:spacing w:after="10" w:before="10" w:line="228" w:lineRule="auto"/>
            </w:pPr>
            <w:r/>
            <w:r>
              <w:rPr>
                <w:b/>
                <w:sz w:val="18"/>
              </w:rPr>
              <w:t>Google Colab (full-scale runs)</w:t>
            </w:r>
          </w:p>
        </w:tc>
      </w:tr>
      <w:tr>
        <w:tc>
          <w:tcPr>
            <w:tcW w:type="dxa" w:w="2448"/>
          </w:tcPr>
          <w:p>
            <w:pPr>
              <w:spacing w:after="10" w:before="10" w:line="228" w:lineRule="auto"/>
            </w:pPr>
            <w:r/>
            <w:r>
              <w:rPr>
                <w:b w:val="0"/>
                <w:sz w:val="18"/>
              </w:rPr>
              <w:t>Hardware</w:t>
            </w:r>
          </w:p>
        </w:tc>
        <w:tc>
          <w:tcPr>
            <w:tcW w:type="dxa" w:w="3024"/>
          </w:tcPr>
          <w:p>
            <w:pPr>
              <w:spacing w:after="10" w:before="10" w:line="228" w:lineRule="auto"/>
            </w:pPr>
            <w:r/>
            <w:r>
              <w:rPr>
                <w:b w:val="0"/>
                <w:sz w:val="18"/>
              </w:rPr>
              <w:t>Apple Silicon, arm64, Metal (MPS)</w:t>
            </w:r>
          </w:p>
        </w:tc>
        <w:tc>
          <w:tcPr>
            <w:tcW w:type="dxa" w:w="3312"/>
          </w:tcPr>
          <w:p>
            <w:pPr>
              <w:spacing w:after="10" w:before="10" w:line="228" w:lineRule="auto"/>
            </w:pPr>
            <w:r/>
            <w:r>
              <w:rPr>
                <w:b w:val="0"/>
                <w:sz w:val="18"/>
              </w:rPr>
              <w:t>NVIDIA T4, 16 GB, free tier (~12 h session limit)</w:t>
            </w:r>
          </w:p>
        </w:tc>
      </w:tr>
      <w:tr>
        <w:tc>
          <w:tcPr>
            <w:tcW w:type="dxa" w:w="2448"/>
          </w:tcPr>
          <w:p>
            <w:pPr>
              <w:spacing w:after="10" w:before="10" w:line="228" w:lineRule="auto"/>
            </w:pPr>
            <w:r/>
            <w:r>
              <w:rPr>
                <w:b w:val="0"/>
                <w:sz w:val="18"/>
              </w:rPr>
              <w:t>Operating system</w:t>
            </w:r>
          </w:p>
        </w:tc>
        <w:tc>
          <w:tcPr>
            <w:tcW w:type="dxa" w:w="3024"/>
          </w:tcPr>
          <w:p>
            <w:pPr>
              <w:spacing w:after="10" w:before="10" w:line="228" w:lineRule="auto"/>
            </w:pPr>
            <w:r/>
            <w:r>
              <w:rPr>
                <w:b w:val="0"/>
                <w:sz w:val="18"/>
              </w:rPr>
              <w:t>Darwin 25.5.0</w:t>
            </w:r>
          </w:p>
        </w:tc>
        <w:tc>
          <w:tcPr>
            <w:tcW w:type="dxa" w:w="3312"/>
          </w:tcPr>
          <w:p>
            <w:pPr>
              <w:spacing w:after="10" w:before="10" w:line="228" w:lineRule="auto"/>
            </w:pPr>
            <w:r/>
            <w:r>
              <w:rPr>
                <w:b w:val="0"/>
                <w:sz w:val="18"/>
              </w:rPr>
              <w:t>Ubuntu (Colab runtime)</w:t>
            </w:r>
          </w:p>
        </w:tc>
      </w:tr>
      <w:tr>
        <w:tc>
          <w:tcPr>
            <w:tcW w:type="dxa" w:w="2448"/>
          </w:tcPr>
          <w:p>
            <w:pPr>
              <w:spacing w:after="10" w:before="10" w:line="228" w:lineRule="auto"/>
            </w:pPr>
            <w:r/>
            <w:r>
              <w:rPr>
                <w:b w:val="0"/>
                <w:sz w:val="18"/>
              </w:rPr>
              <w:t>Python</w:t>
            </w:r>
          </w:p>
        </w:tc>
        <w:tc>
          <w:tcPr>
            <w:tcW w:type="dxa" w:w="3024"/>
          </w:tcPr>
          <w:p>
            <w:pPr>
              <w:spacing w:after="10" w:before="10" w:line="228" w:lineRule="auto"/>
            </w:pPr>
            <w:r/>
            <w:r>
              <w:rPr>
                <w:b w:val="0"/>
                <w:sz w:val="18"/>
              </w:rPr>
              <w:t>3.12.15</w:t>
            </w:r>
          </w:p>
        </w:tc>
        <w:tc>
          <w:tcPr>
            <w:tcW w:type="dxa" w:w="3312"/>
          </w:tcPr>
          <w:p>
            <w:pPr>
              <w:spacing w:after="10" w:before="10" w:line="228" w:lineRule="auto"/>
            </w:pPr>
            <w:r/>
            <w:r>
              <w:rPr>
                <w:b w:val="0"/>
                <w:sz w:val="18"/>
              </w:rPr>
              <w:t>3.11+ (Colab default)</w:t>
            </w:r>
          </w:p>
        </w:tc>
      </w:tr>
      <w:tr>
        <w:tc>
          <w:tcPr>
            <w:tcW w:type="dxa" w:w="2448"/>
          </w:tcPr>
          <w:p>
            <w:pPr>
              <w:spacing w:after="10" w:before="10" w:line="228" w:lineRule="auto"/>
            </w:pPr>
            <w:r/>
            <w:r>
              <w:rPr>
                <w:b w:val="0"/>
                <w:sz w:val="18"/>
              </w:rPr>
              <w:t>PyTorch</w:t>
            </w:r>
          </w:p>
        </w:tc>
        <w:tc>
          <w:tcPr>
            <w:tcW w:type="dxa" w:w="3024"/>
          </w:tcPr>
          <w:p>
            <w:pPr>
              <w:spacing w:after="10" w:before="10" w:line="228" w:lineRule="auto"/>
            </w:pPr>
            <w:r/>
            <w:r>
              <w:rPr>
                <w:b w:val="0"/>
                <w:sz w:val="18"/>
              </w:rPr>
              <w:t>2.14.1 (MPS backend)</w:t>
            </w:r>
          </w:p>
        </w:tc>
        <w:tc>
          <w:tcPr>
            <w:tcW w:type="dxa" w:w="3312"/>
          </w:tcPr>
          <w:p>
            <w:pPr>
              <w:spacing w:after="10" w:before="10" w:line="228" w:lineRule="auto"/>
            </w:pPr>
            <w:r/>
            <w:r>
              <w:rPr>
                <w:b w:val="0"/>
                <w:sz w:val="18"/>
              </w:rPr>
              <w:t>same wheel, CUDA backend</w:t>
            </w:r>
          </w:p>
        </w:tc>
      </w:tr>
      <w:tr>
        <w:tc>
          <w:tcPr>
            <w:tcW w:type="dxa" w:w="2448"/>
          </w:tcPr>
          <w:p>
            <w:pPr>
              <w:spacing w:after="10" w:before="10" w:line="228" w:lineRule="auto"/>
            </w:pPr>
            <w:r/>
            <w:r>
              <w:rPr>
                <w:b w:val="0"/>
                <w:sz w:val="18"/>
              </w:rPr>
              <w:t>transformers</w:t>
            </w:r>
          </w:p>
        </w:tc>
        <w:tc>
          <w:tcPr>
            <w:tcW w:type="dxa" w:w="3024"/>
          </w:tcPr>
          <w:p>
            <w:pPr>
              <w:spacing w:after="10" w:before="10" w:line="228" w:lineRule="auto"/>
            </w:pPr>
            <w:r/>
            <w:r>
              <w:rPr>
                <w:b w:val="0"/>
                <w:sz w:val="18"/>
              </w:rPr>
              <w:t>5.20.2</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CrewAI</w:t>
            </w:r>
          </w:p>
        </w:tc>
        <w:tc>
          <w:tcPr>
            <w:tcW w:type="dxa" w:w="3024"/>
          </w:tcPr>
          <w:p>
            <w:pPr>
              <w:spacing w:after="10" w:before="10" w:line="228" w:lineRule="auto"/>
            </w:pPr>
            <w:r/>
            <w:r>
              <w:rPr>
                <w:b w:val="0"/>
                <w:sz w:val="18"/>
              </w:rPr>
              <w:t>1.15.28</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LiteLLM</w:t>
            </w:r>
          </w:p>
        </w:tc>
        <w:tc>
          <w:tcPr>
            <w:tcW w:type="dxa" w:w="3024"/>
          </w:tcPr>
          <w:p>
            <w:pPr>
              <w:spacing w:after="10" w:before="10" w:line="228" w:lineRule="auto"/>
            </w:pPr>
            <w:r/>
            <w:r>
              <w:rPr>
                <w:b w:val="0"/>
                <w:sz w:val="18"/>
              </w:rPr>
              <w:t>not available</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scikit-learn</w:t>
            </w:r>
          </w:p>
        </w:tc>
        <w:tc>
          <w:tcPr>
            <w:tcW w:type="dxa" w:w="3024"/>
          </w:tcPr>
          <w:p>
            <w:pPr>
              <w:spacing w:after="10" w:before="10" w:line="228" w:lineRule="auto"/>
            </w:pPr>
            <w:r/>
            <w:r>
              <w:rPr>
                <w:b w:val="0"/>
                <w:sz w:val="18"/>
              </w:rPr>
              <w:t>1.9.1</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sentence-transformers</w:t>
            </w:r>
          </w:p>
        </w:tc>
        <w:tc>
          <w:tcPr>
            <w:tcW w:type="dxa" w:w="3024"/>
          </w:tcPr>
          <w:p>
            <w:pPr>
              <w:spacing w:after="10" w:before="10" w:line="228" w:lineRule="auto"/>
            </w:pPr>
            <w:r/>
            <w:r>
              <w:rPr>
                <w:b w:val="0"/>
                <w:sz w:val="18"/>
              </w:rPr>
              <w:t>6.1.0</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peft</w:t>
            </w:r>
          </w:p>
        </w:tc>
        <w:tc>
          <w:tcPr>
            <w:tcW w:type="dxa" w:w="3024"/>
          </w:tcPr>
          <w:p>
            <w:pPr>
              <w:spacing w:after="10" w:before="10" w:line="228" w:lineRule="auto"/>
            </w:pPr>
            <w:r/>
            <w:r>
              <w:rPr>
                <w:b w:val="0"/>
                <w:sz w:val="18"/>
              </w:rPr>
              <w:t>0.21.2</w:t>
            </w:r>
          </w:p>
        </w:tc>
        <w:tc>
          <w:tcPr>
            <w:tcW w:type="dxa" w:w="3312"/>
          </w:tcPr>
          <w:p>
            <w:pPr>
              <w:spacing w:after="10" w:before="10" w:line="228" w:lineRule="auto"/>
            </w:pPr>
            <w:r/>
            <w:r>
              <w:rPr>
                <w:b w:val="0"/>
                <w:sz w:val="18"/>
              </w:rPr>
              <w:t>plus bitsandbytes (CUDA only) for 4-bit QLoRA</w:t>
            </w:r>
          </w:p>
        </w:tc>
      </w:tr>
      <w:tr>
        <w:tc>
          <w:tcPr>
            <w:tcW w:type="dxa" w:w="2448"/>
          </w:tcPr>
          <w:p>
            <w:pPr>
              <w:spacing w:after="10" w:before="10" w:line="228" w:lineRule="auto"/>
            </w:pPr>
            <w:r/>
            <w:r>
              <w:rPr>
                <w:b w:val="0"/>
                <w:sz w:val="18"/>
              </w:rPr>
              <w:t>Relation encoder</w:t>
            </w:r>
          </w:p>
        </w:tc>
        <w:tc>
          <w:tcPr>
            <w:tcW w:type="dxa" w:w="3024"/>
          </w:tcPr>
          <w:p>
            <w:pPr>
              <w:spacing w:after="10" w:before="10" w:line="228" w:lineRule="auto"/>
            </w:pPr>
            <w:r/>
            <w:r>
              <w:rPr>
                <w:b w:val="0"/>
                <w:sz w:val="18"/>
              </w:rPr>
              <w:t>allenai/scibert_scivocab_uncased</w:t>
            </w:r>
          </w:p>
        </w:tc>
        <w:tc>
          <w:tcPr>
            <w:tcW w:type="dxa" w:w="3312"/>
          </w:tcPr>
          <w:p>
            <w:pPr>
              <w:spacing w:after="10" w:before="10" w:line="228" w:lineRule="auto"/>
            </w:pPr>
            <w:r/>
            <w:r>
              <w:rPr>
                <w:b w:val="0"/>
                <w:sz w:val="18"/>
              </w:rPr>
              <w:t>same checkpoint</w:t>
            </w:r>
          </w:p>
        </w:tc>
      </w:tr>
      <w:tr>
        <w:tc>
          <w:tcPr>
            <w:tcW w:type="dxa" w:w="2448"/>
          </w:tcPr>
          <w:p>
            <w:pPr>
              <w:spacing w:after="10" w:before="10" w:line="228" w:lineRule="auto"/>
            </w:pPr>
            <w:r/>
            <w:r>
              <w:rPr>
                <w:b w:val="0"/>
                <w:sz w:val="18"/>
              </w:rPr>
              <w:t>Entailment model</w:t>
            </w:r>
          </w:p>
        </w:tc>
        <w:tc>
          <w:tcPr>
            <w:tcW w:type="dxa" w:w="3024"/>
          </w:tcPr>
          <w:p>
            <w:pPr>
              <w:spacing w:after="10" w:before="10" w:line="228" w:lineRule="auto"/>
            </w:pPr>
            <w:r/>
            <w:r>
              <w:rPr>
                <w:b w:val="0"/>
                <w:sz w:val="18"/>
              </w:rPr>
              <w:t>MoritzLaurer/DeBERTa-v3-base-mnli-fever-anli</w:t>
            </w:r>
          </w:p>
        </w:tc>
        <w:tc>
          <w:tcPr>
            <w:tcW w:type="dxa" w:w="3312"/>
          </w:tcPr>
          <w:p>
            <w:pPr>
              <w:spacing w:after="10" w:before="10" w:line="228" w:lineRule="auto"/>
            </w:pPr>
            <w:r/>
            <w:r>
              <w:rPr>
                <w:b w:val="0"/>
                <w:sz w:val="18"/>
              </w:rPr>
              <w:t>same checkpoint</w:t>
            </w:r>
          </w:p>
        </w:tc>
      </w:tr>
      <w:tr>
        <w:tc>
          <w:tcPr>
            <w:tcW w:type="dxa" w:w="2448"/>
          </w:tcPr>
          <w:p>
            <w:pPr>
              <w:spacing w:after="10" w:before="10" w:line="228" w:lineRule="auto"/>
            </w:pPr>
            <w:r/>
            <w:r>
              <w:rPr>
                <w:b w:val="0"/>
                <w:sz w:val="18"/>
              </w:rPr>
              <w:t>Embedding model</w:t>
            </w:r>
          </w:p>
        </w:tc>
        <w:tc>
          <w:tcPr>
            <w:tcW w:type="dxa" w:w="3024"/>
          </w:tcPr>
          <w:p>
            <w:pPr>
              <w:spacing w:after="10" w:before="10" w:line="228" w:lineRule="auto"/>
            </w:pPr>
            <w:r/>
            <w:r>
              <w:rPr>
                <w:b w:val="0"/>
                <w:sz w:val="18"/>
              </w:rPr>
              <w:t>sentence-transformers/all-MiniLM-L6-v2</w:t>
            </w:r>
          </w:p>
        </w:tc>
        <w:tc>
          <w:tcPr>
            <w:tcW w:type="dxa" w:w="3312"/>
          </w:tcPr>
          <w:p>
            <w:pPr>
              <w:spacing w:after="10" w:before="10" w:line="228" w:lineRule="auto"/>
            </w:pPr>
            <w:r/>
            <w:r>
              <w:rPr>
                <w:b w:val="0"/>
                <w:sz w:val="18"/>
              </w:rPr>
              <w:t>same checkpoint</w:t>
            </w:r>
          </w:p>
        </w:tc>
      </w:tr>
      <w:tr>
        <w:tc>
          <w:tcPr>
            <w:tcW w:type="dxa" w:w="2448"/>
          </w:tcPr>
          <w:p>
            <w:pPr>
              <w:spacing w:after="10" w:before="10" w:line="228" w:lineRule="auto"/>
            </w:pPr>
            <w:r/>
            <w:r>
              <w:rPr>
                <w:b w:val="0"/>
                <w:sz w:val="18"/>
              </w:rPr>
              <w:t>Distillation base</w:t>
            </w:r>
          </w:p>
        </w:tc>
        <w:tc>
          <w:tcPr>
            <w:tcW w:type="dxa" w:w="3024"/>
          </w:tcPr>
          <w:p>
            <w:pPr>
              <w:spacing w:after="10" w:before="10" w:line="228" w:lineRule="auto"/>
            </w:pPr>
            <w:r/>
            <w:r>
              <w:rPr>
                <w:b w:val="0"/>
                <w:sz w:val="18"/>
              </w:rPr>
              <w:t>not run locally (4-bit needs CUDA)</w:t>
            </w:r>
          </w:p>
        </w:tc>
        <w:tc>
          <w:tcPr>
            <w:tcW w:type="dxa" w:w="3312"/>
          </w:tcPr>
          <w:p>
            <w:pPr>
              <w:spacing w:after="10" w:before="10" w:line="228" w:lineRule="auto"/>
            </w:pPr>
            <w:r/>
            <w:r>
              <w:rPr>
                <w:b w:val="0"/>
                <w:sz w:val="18"/>
              </w:rPr>
              <w:t>Qwen/Qwen2.5-1.5B-Instruct</w:t>
            </w:r>
          </w:p>
        </w:tc>
      </w:tr>
      <w:tr>
        <w:tc>
          <w:tcPr>
            <w:tcW w:type="dxa" w:w="2448"/>
          </w:tcPr>
          <w:p>
            <w:pPr>
              <w:spacing w:after="10" w:before="10" w:line="228" w:lineRule="auto"/>
            </w:pPr>
            <w:r/>
            <w:r>
              <w:rPr>
                <w:b w:val="0"/>
                <w:sz w:val="18"/>
              </w:rPr>
              <w:t>LLM provider</w:t>
            </w:r>
          </w:p>
        </w:tc>
        <w:tc>
          <w:tcPr>
            <w:tcW w:type="dxa" w:w="3024"/>
          </w:tcPr>
          <w:p>
            <w:pPr>
              <w:spacing w:after="10" w:before="10" w:line="228" w:lineRule="auto"/>
            </w:pPr>
            <w:r/>
            <w:r>
              <w:rPr>
                <w:b w:val="0"/>
                <w:sz w:val="18"/>
              </w:rPr>
              <w:t>groq</w:t>
            </w:r>
          </w:p>
        </w:tc>
        <w:tc>
          <w:tcPr>
            <w:tcW w:type="dxa" w:w="3312"/>
          </w:tcPr>
          <w:p>
            <w:pPr>
              <w:spacing w:after="10" w:before="10" w:line="228" w:lineRule="auto"/>
            </w:pPr>
            <w:r/>
            <w:r>
              <w:rPr>
                <w:b w:val="0"/>
                <w:sz w:val="18"/>
              </w:rPr>
              <w:t>same, via Colab secrets</w:t>
            </w:r>
          </w:p>
        </w:tc>
      </w:tr>
      <w:tr>
        <w:tc>
          <w:tcPr>
            <w:tcW w:type="dxa" w:w="2448"/>
          </w:tcPr>
          <w:p>
            <w:pPr>
              <w:spacing w:after="10" w:before="10" w:line="228" w:lineRule="auto"/>
            </w:pPr>
            <w:r/>
            <w:r>
              <w:rPr>
                <w:b w:val="0"/>
                <w:sz w:val="18"/>
              </w:rPr>
              <w:t>LLM model</w:t>
            </w:r>
          </w:p>
        </w:tc>
        <w:tc>
          <w:tcPr>
            <w:tcW w:type="dxa" w:w="3024"/>
          </w:tcPr>
          <w:p>
            <w:pPr>
              <w:spacing w:after="10" w:before="10" w:line="228" w:lineRule="auto"/>
            </w:pPr>
            <w:r/>
            <w:r>
              <w:rPr>
                <w:b w:val="0"/>
                <w:sz w:val="18"/>
              </w:rPr>
              <w:t>groq/qwen/qwen3.8-27b</w:t>
            </w:r>
          </w:p>
        </w:tc>
        <w:tc>
          <w:tcPr>
            <w:tcW w:type="dxa" w:w="3312"/>
          </w:tcPr>
          <w:p>
            <w:pPr>
              <w:spacing w:after="10" w:before="10" w:line="228" w:lineRule="auto"/>
            </w:pPr>
            <w:r/>
            <w:r>
              <w:rPr>
                <w:b w:val="0"/>
                <w:sz w:val="18"/>
              </w:rPr>
              <w:t>same model string</w:t>
            </w:r>
          </w:p>
        </w:tc>
      </w:tr>
      <w:tr>
        <w:tc>
          <w:tcPr>
            <w:tcW w:type="dxa" w:w="2448"/>
          </w:tcPr>
          <w:p>
            <w:pPr>
              <w:spacing w:after="10" w:before="10" w:line="228" w:lineRule="auto"/>
            </w:pPr>
            <w:r/>
            <w:r>
              <w:rPr>
                <w:b w:val="0"/>
                <w:sz w:val="18"/>
              </w:rPr>
              <w:t>External APIs</w:t>
            </w:r>
          </w:p>
        </w:tc>
        <w:tc>
          <w:tcPr>
            <w:tcW w:type="dxa" w:w="3024"/>
          </w:tcPr>
          <w:p>
            <w:pPr>
              <w:spacing w:after="10" w:before="10" w:line="228" w:lineRule="auto"/>
            </w:pPr>
            <w:r/>
            <w:r>
              <w:rPr>
                <w:b w:val="0"/>
                <w:sz w:val="18"/>
              </w:rPr>
              <w:t>arXiv, OpenAlex, Semantic Scholar</w:t>
            </w:r>
          </w:p>
        </w:tc>
        <w:tc>
          <w:tcPr>
            <w:tcW w:type="dxa" w:w="3312"/>
          </w:tcPr>
          <w:p>
            <w:pPr>
              <w:spacing w:after="10" w:before="10" w:line="228" w:lineRule="auto"/>
            </w:pPr>
            <w:r/>
            <w:r>
              <w:rPr>
                <w:b w:val="0"/>
                <w:sz w:val="18"/>
              </w:rPr>
              <w:t>same</w:t>
            </w:r>
          </w:p>
        </w:tc>
      </w:tr>
    </w:tbl>
    <w:p w14:paraId="600DFC88" w14:textId="65BCBF3D" w:rsidR="00045554" w:rsidRPr="0030515A" w:rsidRDefault="00045554" w:rsidP="00045554">
      <w:pPr>
        <w:spacing w:line="240" w:lineRule="auto" w:after="60"/>
        <w:ind w:left="0" w:firstLine="0"/>
        <w:jc w:val="center"/>
        <w:rPr>
          <w:b/>
          <w:bCs/>
          <w:sz w:val="24"/>
          <w:szCs w:val="22"/>
        </w:rPr>
      </w:pPr>
    </w:p>
    <w:p w14:paraId="600DFC88" w14:textId="65BCBF3D" w:rsidR="00045554" w:rsidRPr="0030515A" w:rsidRDefault="00045554" w:rsidP="00045554">
      <w:pPr>
        <w:spacing w:line="259" w:lineRule="auto" w:after="50"/>
        <w:ind w:left="0" w:firstLine="360"/>
        <w:jc w:val="both"/>
        <w:rPr>
          <w:b/>
          <w:bCs/>
          <w:sz w:val="24"/>
          <w:szCs w:val="22"/>
        </w:rPr>
      </w:pPr>
      <w:r>
        <w:rPr>
          <w:b w:val="0"/>
          <w:i w:val="0"/>
          <w:sz w:val="24"/>
        </w:rPr>
        <w:t>The free API account shapes the design more than the hardware does. It imposes four separate limits — on requests per day, on tokens per minute, on generated tokens per minute, and on tokens per day — and each one was hit while building this project. The code now keeps track of all four before sending a request, asks for only as many output tokens as a reply actually needs, and treats a daily limit as a reason to stop and report rather than to keep retrying. Every long step is written to disk as it goes, so running out of quota means continuing tomorrow rather than starting again. No key is stored in the repository: keys are read from the environment, or from Colab's secret store when running there.</w:t>
      </w:r>
    </w:p>
    <w:p w14:paraId="7A368EE1" w14:textId="77777777" w:rsidR="009C72A7" w:rsidRPr="0030515A" w:rsidRDefault="009C72A7" w:rsidP="009C72A7">
      <w:bookmarkStart w:id="1023" w:name="_toc_4_analysis_and_discussion"/>
      <w:pPr>
        <w:pageBreakBefore/>
        <w:spacing w:line="300" w:lineRule="auto"/>
        <w:jc w:val="center"/>
        <w:rPr>
          <w:b/>
          <w:bCs/>
          <w:sz w:val="28"/>
          <w:szCs w:val="24"/>
        </w:rPr>
      </w:pPr>
      <w:r w:rsidRPr="0030515A">
        <w:rPr>
          <w:sz w:val="24"/>
          <w:szCs w:val="24"/>
        </w:rPr>
      </w:r>
      <w:r w:rsidRPr="0030515A">
        <w:rPr>
          <w:b/>
          <w:bCs/>
          <w:sz w:val="28"/>
          <w:szCs w:val="24"/>
        </w:rPr>
        <w:lastRenderedPageBreak/>
        <w:t>CHAPTER 4</w:t>
      </w:r>
      <w:bookmarkEnd w:id="1023"/>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50" w:line="259" w:lineRule="auto"/>
        <w:ind w:left="0" w:firstLine="360"/>
        <w:jc w:val="both"/>
        <w:rPr>
          <w:b/>
          <w:bCs/>
          <w:sz w:val="28"/>
          <w:szCs w:val="24"/>
        </w:rPr>
      </w:pPr>
      <w:r>
        <w:rPr>
          <w:b w:val="0"/>
          <w:i w:val="0"/>
          <w:sz w:val="24"/>
        </w:rPr>
        <w:t>Every number in this chapter comes from a file in results/ that the code wrote, and every figure is drawn from those files by one script. Where a step was not run, the chapter says so instead of estimating. The size of each run is given with its results, because these are small runs and a single number without its uncertainty would claim more than the evidence supports.</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4.1  Dataset statistics and mining yield</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pilot listed 200 arXiv submissions in cs.CL and cs.IR (150 from the training window 202301–202412 and 50 from the test window 202606–202609). Of those, 189 had usable LaTeX source (94%); the remainder are papers submitted only as a PDF, which arXiv allows and which no parser can read. 189 parsed successfully and 155 had an identifiable related-work section (78% of papers listed). After requiring at least three cited works and at least 60% abstract coverage, 80 papers remain as benchmark examples and 15,704 citation contexts were written. {FIG:fig_stage1_yield.png} shows how many survive each step and {TAB:stage1-yield} gives the same figures as a table; {FIG:fig_dataset_stats.png} shows the attrition at each step.</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References are resolved by identifier first and by title only as a fallback, because an identifier resolves a reference exactly where a title match resolves it merely probably, and because the fallback is what costs money. Of the references cited from related-work sections, 1,124 carried an arXiv identifier and all 1,124 of them resolved through the arXiv API, every one with an abstract; for a corpus mined from arXiv this is also the more authoritative source, since it returns the abstract of the version actually cited. A further 738 carried a DOI, resolved fifty at a time through OpenAlex, of which 198 came back (160 with an abstract). That left 1,830 references with no identifier at all, which had to be resolved by title search; 505 matched above the similarity floor of 88 and 450 of those yielded an abstract. The title-search pass did not finish: OpenAlex's free tier is a small daily budget per key, and it ran out partway through. Every reference resolved so far is cached, so re-running after the reset continues rather than restarts, and the benchmark reported below is therefore a lower bound on what this corpus yields. The gap between finding a reference and being able to read its abstract is the main reason test examples are dropped: a paper can be identified without its abstract being available to redistribute.</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2141086"/>
            <wp:docPr id="1432113166" name="Picture 1432113166"/>
            <wp:cNvGraphicFramePr>
              <a:graphicFrameLocks noChangeAspect="1"/>
            </wp:cNvGraphicFramePr>
            <a:graphic>
              <a:graphicData uri="http://schemas.openxmlformats.org/drawingml/2006/picture">
                <pic:pic>
                  <pic:nvPicPr>
                    <pic:cNvPr id="0" name="fig_stage1_yield.png"/>
                    <pic:cNvPicPr/>
                  </pic:nvPicPr>
                  <pic:blipFill>
                    <a:blip r:embed="rId28"/>
                    <a:stretch>
                      <a:fillRect/>
                    </a:stretch>
                  </pic:blipFill>
                  <pic:spPr>
                    <a:xfrm>
                      <a:off x="0" y="0"/>
                      <a:ext cx="4023360" cy="2141086"/>
                    </a:xfrm>
                    <a:prstGeom prst="rect"/>
                  </pic:spPr>
                </pic:pic>
              </a:graphicData>
            </a:graphic>
          </wp:inline>
        </w:drawing>
      </w:r>
    </w:p>
    <w:p w14:paraId="5464462B" w14:textId="46450877" w:rsidR="007A7170" w:rsidRPr="0030515A" w:rsidRDefault="007A7170" w:rsidP="007A7170">
      <w:bookmarkStart w:id="1024" w:name="_figure_6"/>
      <w:pPr>
        <w:spacing w:after="140" w:line="240" w:lineRule="auto" w:before="100"/>
        <w:ind w:left="0" w:firstLine="0"/>
        <w:jc w:val="center"/>
        <w:rPr>
          <w:b/>
          <w:bCs/>
          <w:sz w:val="28"/>
          <w:szCs w:val="24"/>
        </w:rPr>
      </w:pPr>
      <w:r>
        <w:rPr>
          <w:i/>
          <w:sz w:val="19"/>
        </w:rPr>
        <w:t>Figure 6: Mining yield: papers surviving each step, as counts and as a percentage of the submissions listed.</w:t>
      </w:r>
      <w:bookmarkEnd w:id="1024"/>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280660"/>
            <wp:docPr id="1432113167" name="Picture 1432113167"/>
            <wp:cNvGraphicFramePr>
              <a:graphicFrameLocks noChangeAspect="1"/>
            </wp:cNvGraphicFramePr>
            <a:graphic>
              <a:graphicData uri="http://schemas.openxmlformats.org/drawingml/2006/picture">
                <pic:pic>
                  <pic:nvPicPr>
                    <pic:cNvPr id="0" name="fig_dataset_stats.png"/>
                    <pic:cNvPicPr/>
                  </pic:nvPicPr>
                  <pic:blipFill>
                    <a:blip r:embed="rId29"/>
                    <a:stretch>
                      <a:fillRect/>
                    </a:stretch>
                  </pic:blipFill>
                  <pic:spPr>
                    <a:xfrm>
                      <a:off x="0" y="0"/>
                      <a:ext cx="4023360" cy="1280660"/>
                    </a:xfrm>
                    <a:prstGeom prst="rect"/>
                  </pic:spPr>
                </pic:pic>
              </a:graphicData>
            </a:graphic>
          </wp:inline>
        </w:drawing>
      </w:r>
    </w:p>
    <w:p w14:paraId="5464462B" w14:textId="46450877" w:rsidR="007A7170" w:rsidRPr="0030515A" w:rsidRDefault="007A7170" w:rsidP="007A7170">
      <w:bookmarkStart w:id="1025" w:name="_figure_7"/>
      <w:pPr>
        <w:spacing w:after="140" w:line="240" w:lineRule="auto" w:before="100"/>
        <w:ind w:left="0" w:firstLine="0"/>
        <w:jc w:val="center"/>
        <w:rPr>
          <w:b/>
          <w:bCs/>
          <w:sz w:val="28"/>
          <w:szCs w:val="24"/>
        </w:rPr>
      </w:pPr>
      <w:r>
        <w:rPr>
          <w:i/>
          <w:sz w:val="19"/>
        </w:rPr>
        <w:t>Figure 7: Distribution of related-work length, number of cited papers and abstract coverage across the mined benchmark examples.</w:t>
      </w:r>
      <w:bookmarkEnd w:id="1025"/>
    </w:p>
    <w:p w14:paraId="5464462B" w14:textId="46450877" w:rsidR="007A7170" w:rsidRPr="0030515A" w:rsidRDefault="007A7170" w:rsidP="007A7170">
      <w:bookmarkStart w:id="1026" w:name="_table_3"/>
      <w:pPr>
        <w:spacing w:after="60" w:line="240" w:lineRule="auto" w:before="100"/>
        <w:ind w:left="0" w:firstLine="0"/>
        <w:jc w:val="center"/>
        <w:rPr>
          <w:b/>
          <w:bCs/>
          <w:sz w:val="28"/>
          <w:szCs w:val="24"/>
        </w:rPr>
      </w:pPr>
      <w:r>
        <w:rPr>
          <w:i/>
          <w:sz w:val="20"/>
        </w:rPr>
        <w:t>Table 3: Stage 1 mining yield at pilot scale.</w:t>
      </w:r>
      <w:bookmarkEnd w:id="1026"/>
    </w:p>
    <w:tbl>
      <w:tblPr>
        <w:tblStyle w:val="TableGrid"/>
        <w:tblW w:type="auto" w:w="0"/>
        <w:tblLayout w:type="autofit"/>
        <w:tblLook w:firstColumn="1" w:firstRow="1" w:lastColumn="0" w:lastRow="0" w:noHBand="0" w:noVBand="1" w:val="04A0"/>
      </w:tblPr>
      <w:tblGrid>
        <w:gridCol w:w="3010"/>
        <w:gridCol w:w="3010"/>
        <w:gridCol w:w="3010"/>
      </w:tblGrid>
      <w:tr>
        <w:tc>
          <w:tcPr>
            <w:tcW w:type="dxa" w:w="4032"/>
          </w:tcPr>
          <w:p>
            <w:pPr>
              <w:spacing w:after="10" w:before="10" w:line="228" w:lineRule="auto"/>
            </w:pPr>
            <w:r/>
            <w:r>
              <w:rPr>
                <w:b/>
                <w:sz w:val="19"/>
              </w:rPr>
              <w:t>Step</w:t>
            </w:r>
          </w:p>
        </w:tc>
        <w:tc>
          <w:tcPr>
            <w:tcW w:type="dxa" w:w="1728"/>
          </w:tcPr>
          <w:p>
            <w:pPr>
              <w:spacing w:after="10" w:before="10" w:line="228" w:lineRule="auto"/>
            </w:pPr>
            <w:r/>
            <w:r>
              <w:rPr>
                <w:b/>
                <w:sz w:val="19"/>
              </w:rPr>
              <w:t>Papers</w:t>
            </w:r>
          </w:p>
        </w:tc>
        <w:tc>
          <w:tcPr>
            <w:tcW w:type="dxa" w:w="1728"/>
          </w:tcPr>
          <w:p>
            <w:pPr>
              <w:spacing w:after="10" w:before="10" w:line="228" w:lineRule="auto"/>
            </w:pPr>
            <w:r/>
            <w:r>
              <w:rPr>
                <w:b/>
                <w:sz w:val="19"/>
              </w:rPr>
              <w:t>% of listed</w:t>
            </w:r>
          </w:p>
        </w:tc>
      </w:tr>
      <w:tr>
        <w:tc>
          <w:tcPr>
            <w:tcW w:type="dxa" w:w="4032"/>
          </w:tcPr>
          <w:p>
            <w:pPr>
              <w:spacing w:after="10" w:before="10" w:line="228" w:lineRule="auto"/>
            </w:pPr>
            <w:r/>
            <w:r>
              <w:rPr>
                <w:b w:val="0"/>
                <w:sz w:val="19"/>
              </w:rPr>
              <w:t>Submissions listed</w:t>
            </w:r>
          </w:p>
        </w:tc>
        <w:tc>
          <w:tcPr>
            <w:tcW w:type="dxa" w:w="1728"/>
          </w:tcPr>
          <w:p>
            <w:pPr>
              <w:spacing w:after="10" w:before="10" w:line="228" w:lineRule="auto"/>
              <w:jc w:val="right"/>
            </w:pPr>
            <w:r/>
            <w:r>
              <w:rPr>
                <w:b w:val="0"/>
                <w:sz w:val="19"/>
              </w:rPr>
              <w:t>200</w:t>
            </w:r>
          </w:p>
        </w:tc>
        <w:tc>
          <w:tcPr>
            <w:tcW w:type="dxa" w:w="1728"/>
          </w:tcPr>
          <w:p>
            <w:pPr>
              <w:spacing w:after="10" w:before="10" w:line="228" w:lineRule="auto"/>
              <w:jc w:val="right"/>
            </w:pPr>
            <w:r/>
            <w:r>
              <w:rPr>
                <w:b w:val="0"/>
                <w:sz w:val="19"/>
              </w:rPr>
              <w:t>100.0%</w:t>
            </w:r>
          </w:p>
        </w:tc>
      </w:tr>
      <w:tr>
        <w:tc>
          <w:tcPr>
            <w:tcW w:type="dxa" w:w="4032"/>
          </w:tcPr>
          <w:p>
            <w:pPr>
              <w:spacing w:after="10" w:before="10" w:line="228" w:lineRule="auto"/>
            </w:pPr>
            <w:r/>
            <w:r>
              <w:rPr>
                <w:b w:val="0"/>
                <w:sz w:val="19"/>
              </w:rPr>
              <w:t>With LaTeX source</w:t>
            </w:r>
          </w:p>
        </w:tc>
        <w:tc>
          <w:tcPr>
            <w:tcW w:type="dxa" w:w="1728"/>
          </w:tcPr>
          <w:p>
            <w:pPr>
              <w:spacing w:after="10" w:before="10" w:line="228" w:lineRule="auto"/>
              <w:jc w:val="right"/>
            </w:pPr>
            <w:r/>
            <w:r>
              <w:rPr>
                <w:b w:val="0"/>
                <w:sz w:val="19"/>
              </w:rPr>
              <w:t>189</w:t>
            </w:r>
          </w:p>
        </w:tc>
        <w:tc>
          <w:tcPr>
            <w:tcW w:type="dxa" w:w="1728"/>
          </w:tcPr>
          <w:p>
            <w:pPr>
              <w:spacing w:after="10" w:before="10" w:line="228" w:lineRule="auto"/>
              <w:jc w:val="right"/>
            </w:pPr>
            <w:r/>
            <w:r>
              <w:rPr>
                <w:b w:val="0"/>
                <w:sz w:val="19"/>
              </w:rPr>
              <w:t>94.5%</w:t>
            </w:r>
          </w:p>
        </w:tc>
      </w:tr>
      <w:tr>
        <w:tc>
          <w:tcPr>
            <w:tcW w:type="dxa" w:w="4032"/>
          </w:tcPr>
          <w:p>
            <w:pPr>
              <w:spacing w:after="10" w:before="10" w:line="228" w:lineRule="auto"/>
            </w:pPr>
            <w:r/>
            <w:r>
              <w:rPr>
                <w:b w:val="0"/>
                <w:sz w:val="19"/>
              </w:rPr>
              <w:t>Parsed without error</w:t>
            </w:r>
          </w:p>
        </w:tc>
        <w:tc>
          <w:tcPr>
            <w:tcW w:type="dxa" w:w="1728"/>
          </w:tcPr>
          <w:p>
            <w:pPr>
              <w:spacing w:after="10" w:before="10" w:line="228" w:lineRule="auto"/>
              <w:jc w:val="right"/>
            </w:pPr>
            <w:r/>
            <w:r>
              <w:rPr>
                <w:b w:val="0"/>
                <w:sz w:val="19"/>
              </w:rPr>
              <w:t>189</w:t>
            </w:r>
          </w:p>
        </w:tc>
        <w:tc>
          <w:tcPr>
            <w:tcW w:type="dxa" w:w="1728"/>
          </w:tcPr>
          <w:p>
            <w:pPr>
              <w:spacing w:after="10" w:before="10" w:line="228" w:lineRule="auto"/>
              <w:jc w:val="right"/>
            </w:pPr>
            <w:r/>
            <w:r>
              <w:rPr>
                <w:b w:val="0"/>
                <w:sz w:val="19"/>
              </w:rPr>
              <w:t>94.5%</w:t>
            </w:r>
          </w:p>
        </w:tc>
      </w:tr>
      <w:tr>
        <w:tc>
          <w:tcPr>
            <w:tcW w:type="dxa" w:w="4032"/>
          </w:tcPr>
          <w:p>
            <w:pPr>
              <w:spacing w:after="10" w:before="10" w:line="228" w:lineRule="auto"/>
            </w:pPr>
            <w:r/>
            <w:r>
              <w:rPr>
                <w:b w:val="0"/>
                <w:sz w:val="19"/>
              </w:rPr>
              <w:t>With a related-work section</w:t>
            </w:r>
          </w:p>
        </w:tc>
        <w:tc>
          <w:tcPr>
            <w:tcW w:type="dxa" w:w="1728"/>
          </w:tcPr>
          <w:p>
            <w:pPr>
              <w:spacing w:after="10" w:before="10" w:line="228" w:lineRule="auto"/>
              <w:jc w:val="right"/>
            </w:pPr>
            <w:r/>
            <w:r>
              <w:rPr>
                <w:b w:val="0"/>
                <w:sz w:val="19"/>
              </w:rPr>
              <w:t>155</w:t>
            </w:r>
          </w:p>
        </w:tc>
        <w:tc>
          <w:tcPr>
            <w:tcW w:type="dxa" w:w="1728"/>
          </w:tcPr>
          <w:p>
            <w:pPr>
              <w:spacing w:after="10" w:before="10" w:line="228" w:lineRule="auto"/>
              <w:jc w:val="right"/>
            </w:pPr>
            <w:r/>
            <w:r>
              <w:rPr>
                <w:b w:val="0"/>
                <w:sz w:val="19"/>
              </w:rPr>
              <w:t>77.5%</w:t>
            </w:r>
          </w:p>
        </w:tc>
      </w:tr>
      <w:tr>
        <w:tc>
          <w:tcPr>
            <w:tcW w:type="dxa" w:w="4032"/>
          </w:tcPr>
          <w:p>
            <w:pPr>
              <w:spacing w:after="10" w:before="10" w:line="228" w:lineRule="auto"/>
            </w:pPr>
            <w:r/>
            <w:r>
              <w:rPr>
                <w:b w:val="0"/>
                <w:sz w:val="19"/>
              </w:rPr>
              <w:t>Kept as benchmark examples</w:t>
            </w:r>
          </w:p>
        </w:tc>
        <w:tc>
          <w:tcPr>
            <w:tcW w:type="dxa" w:w="1728"/>
          </w:tcPr>
          <w:p>
            <w:pPr>
              <w:spacing w:after="10" w:before="10" w:line="228" w:lineRule="auto"/>
              <w:jc w:val="right"/>
            </w:pPr>
            <w:r/>
            <w:r>
              <w:rPr>
                <w:b w:val="0"/>
                <w:sz w:val="19"/>
              </w:rPr>
              <w:t>80</w:t>
            </w:r>
          </w:p>
        </w:tc>
        <w:tc>
          <w:tcPr>
            <w:tcW w:type="dxa" w:w="1728"/>
          </w:tcPr>
          <w:p>
            <w:pPr>
              <w:spacing w:after="10" w:before="10" w:line="228" w:lineRule="auto"/>
              <w:jc w:val="right"/>
            </w:pPr>
            <w:r/>
            <w:r>
              <w:rPr>
                <w:b w:val="0"/>
                <w:sz w:val="19"/>
              </w:rPr>
              <w:t>40.0%</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bookmarkStart w:id="1027" w:name="_table_4"/>
      <w:pPr>
        <w:spacing w:after="60" w:line="240" w:lineRule="auto" w:before="100"/>
        <w:ind w:left="0" w:firstLine="0"/>
        <w:jc w:val="center"/>
        <w:rPr>
          <w:b/>
          <w:bCs/>
          <w:sz w:val="28"/>
          <w:szCs w:val="24"/>
        </w:rPr>
      </w:pPr>
      <w:r>
        <w:rPr>
          <w:i/>
          <w:sz w:val="20"/>
        </w:rPr>
        <w:t>Table 4: Dataset statistics for the mined arXiv benchmark and the external Multi-XScience benchmark.</w:t>
      </w:r>
      <w:bookmarkEnd w:id="1027"/>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10" w:before="10" w:line="228" w:lineRule="auto"/>
            </w:pPr>
            <w:r/>
            <w:r>
              <w:rPr>
                <w:b/>
                <w:sz w:val="19"/>
              </w:rPr>
              <w:t>Statistic</w:t>
            </w:r>
          </w:p>
        </w:tc>
        <w:tc>
          <w:tcPr>
            <w:tcW w:type="dxa" w:w="1872"/>
          </w:tcPr>
          <w:p>
            <w:pPr>
              <w:spacing w:after="10" w:before="10" w:line="228" w:lineRule="auto"/>
            </w:pPr>
            <w:r/>
            <w:r>
              <w:rPr>
                <w:b/>
                <w:sz w:val="19"/>
              </w:rPr>
              <w:t>Mined arXiv split</w:t>
            </w:r>
          </w:p>
        </w:tc>
        <w:tc>
          <w:tcPr>
            <w:tcW w:type="dxa" w:w="1872"/>
          </w:tcPr>
          <w:p>
            <w:pPr>
              <w:spacing w:after="10" w:before="10" w:line="228" w:lineRule="auto"/>
            </w:pPr>
            <w:r/>
            <w:r>
              <w:rPr>
                <w:b/>
                <w:sz w:val="19"/>
              </w:rPr>
              <w:t>Multi-XScience</w:t>
            </w:r>
          </w:p>
        </w:tc>
      </w:tr>
      <w:tr>
        <w:tc>
          <w:tcPr>
            <w:tcW w:type="dxa" w:w="4176"/>
          </w:tcPr>
          <w:p>
            <w:pPr>
              <w:spacing w:after="10" w:before="10" w:line="228" w:lineRule="auto"/>
            </w:pPr>
            <w:r/>
            <w:r>
              <w:rPr>
                <w:b w:val="0"/>
                <w:sz w:val="19"/>
              </w:rPr>
              <w:t>Benchmark examples</w:t>
            </w:r>
          </w:p>
        </w:tc>
        <w:tc>
          <w:tcPr>
            <w:tcW w:type="dxa" w:w="1872"/>
          </w:tcPr>
          <w:p>
            <w:pPr>
              <w:spacing w:after="10" w:before="10" w:line="228" w:lineRule="auto"/>
              <w:jc w:val="right"/>
            </w:pPr>
            <w:r/>
            <w:r>
              <w:rPr>
                <w:b w:val="0"/>
                <w:sz w:val="19"/>
              </w:rPr>
              <w:t>80</w:t>
            </w:r>
          </w:p>
        </w:tc>
        <w:tc>
          <w:tcPr>
            <w:tcW w:type="dxa" w:w="1872"/>
          </w:tcPr>
          <w:p>
            <w:pPr>
              <w:spacing w:after="10" w:before="10" w:line="228" w:lineRule="auto"/>
              <w:jc w:val="right"/>
            </w:pPr>
            <w:r/>
            <w:r>
              <w:rPr>
                <w:b w:val="0"/>
                <w:sz w:val="19"/>
              </w:rPr>
              <w:t>300</w:t>
            </w:r>
          </w:p>
        </w:tc>
      </w:tr>
      <w:tr>
        <w:tc>
          <w:tcPr>
            <w:tcW w:type="dxa" w:w="4176"/>
          </w:tcPr>
          <w:p>
            <w:pPr>
              <w:spacing w:after="10" w:before="10" w:line="228" w:lineRule="auto"/>
            </w:pPr>
            <w:r/>
            <w:r>
              <w:rPr>
                <w:b w:val="0"/>
                <w:sz w:val="19"/>
              </w:rPr>
              <w:t>Median related-work length (words)</w:t>
            </w:r>
          </w:p>
        </w:tc>
        <w:tc>
          <w:tcPr>
            <w:tcW w:type="dxa" w:w="1872"/>
          </w:tcPr>
          <w:p>
            <w:pPr>
              <w:spacing w:after="10" w:before="10" w:line="228" w:lineRule="auto"/>
              <w:jc w:val="right"/>
            </w:pPr>
            <w:r/>
            <w:r>
              <w:rPr>
                <w:b w:val="0"/>
                <w:sz w:val="19"/>
              </w:rPr>
              <w:t>420</w:t>
            </w:r>
          </w:p>
        </w:tc>
        <w:tc>
          <w:tcPr>
            <w:tcW w:type="dxa" w:w="1872"/>
          </w:tcPr>
          <w:p>
            <w:pPr>
              <w:spacing w:after="10" w:before="10" w:line="228" w:lineRule="auto"/>
              <w:jc w:val="right"/>
            </w:pPr>
            <w:r/>
            <w:r>
              <w:rPr>
                <w:b w:val="0"/>
                <w:sz w:val="19"/>
              </w:rPr>
              <w:t>119</w:t>
            </w:r>
          </w:p>
        </w:tc>
      </w:tr>
      <w:tr>
        <w:tc>
          <w:tcPr>
            <w:tcW w:type="dxa" w:w="4176"/>
          </w:tcPr>
          <w:p>
            <w:pPr>
              <w:spacing w:after="10" w:before="10" w:line="228" w:lineRule="auto"/>
            </w:pPr>
            <w:r/>
            <w:r>
              <w:rPr>
                <w:b w:val="0"/>
                <w:sz w:val="19"/>
              </w:rPr>
              <w:t>Median papers cited per example</w:t>
            </w:r>
          </w:p>
        </w:tc>
        <w:tc>
          <w:tcPr>
            <w:tcW w:type="dxa" w:w="1872"/>
          </w:tcPr>
          <w:p>
            <w:pPr>
              <w:spacing w:after="10" w:before="10" w:line="228" w:lineRule="auto"/>
              <w:jc w:val="right"/>
            </w:pPr>
            <w:r/>
            <w:r>
              <w:rPr>
                <w:b w:val="0"/>
                <w:sz w:val="19"/>
              </w:rPr>
              <w:t>20</w:t>
            </w:r>
          </w:p>
        </w:tc>
        <w:tc>
          <w:tcPr>
            <w:tcW w:type="dxa" w:w="1872"/>
          </w:tcPr>
          <w:p>
            <w:pPr>
              <w:spacing w:after="10" w:before="10" w:line="228" w:lineRule="auto"/>
              <w:jc w:val="right"/>
            </w:pPr>
            <w:r/>
            <w:r>
              <w:rPr>
                <w:b w:val="0"/>
                <w:sz w:val="19"/>
              </w:rPr>
              <w:t>5</w:t>
            </w:r>
          </w:p>
        </w:tc>
      </w:tr>
      <w:tr>
        <w:tc>
          <w:tcPr>
            <w:tcW w:type="dxa" w:w="4176"/>
          </w:tcPr>
          <w:p>
            <w:pPr>
              <w:spacing w:after="10" w:before="10" w:line="228" w:lineRule="auto"/>
            </w:pPr>
            <w:r/>
            <w:r>
              <w:rPr>
                <w:b w:val="0"/>
                <w:sz w:val="19"/>
              </w:rPr>
              <w:t>Median abstract coverage</w:t>
            </w:r>
          </w:p>
        </w:tc>
        <w:tc>
          <w:tcPr>
            <w:tcW w:type="dxa" w:w="1872"/>
          </w:tcPr>
          <w:p>
            <w:pPr>
              <w:spacing w:after="10" w:before="10" w:line="228" w:lineRule="auto"/>
              <w:jc w:val="right"/>
            </w:pPr>
            <w:r/>
            <w:r>
              <w:rPr>
                <w:b w:val="0"/>
                <w:sz w:val="19"/>
              </w:rPr>
              <w:t>0.74</w:t>
            </w:r>
          </w:p>
        </w:tc>
        <w:tc>
          <w:tcPr>
            <w:tcW w:type="dxa" w:w="1872"/>
          </w:tcPr>
          <w:p>
            <w:pPr>
              <w:spacing w:after="10" w:before="10" w:line="228" w:lineRule="auto"/>
              <w:jc w:val="right"/>
            </w:pPr>
            <w:r/>
            <w:r>
              <w:rPr>
                <w:b w:val="0"/>
                <w:sz w:val="19"/>
              </w:rPr>
              <w:t>0.857</w:t>
            </w:r>
          </w:p>
        </w:tc>
      </w:tr>
      <w:tr>
        <w:tc>
          <w:tcPr>
            <w:tcW w:type="dxa" w:w="4176"/>
          </w:tcPr>
          <w:p>
            <w:pPr>
              <w:spacing w:after="10" w:before="10" w:line="228" w:lineRule="auto"/>
            </w:pPr>
            <w:r/>
            <w:r>
              <w:rPr>
                <w:b w:val="0"/>
                <w:sz w:val="19"/>
              </w:rPr>
              <w:t>Citation contexts</w:t>
            </w:r>
          </w:p>
        </w:tc>
        <w:tc>
          <w:tcPr>
            <w:tcW w:type="dxa" w:w="1872"/>
          </w:tcPr>
          <w:p>
            <w:pPr>
              <w:spacing w:after="10" w:before="10" w:line="228" w:lineRule="auto"/>
              <w:jc w:val="right"/>
            </w:pPr>
            <w:r/>
            <w:r>
              <w:rPr>
                <w:b w:val="0"/>
                <w:sz w:val="19"/>
              </w:rPr>
              <w:t>15,704</w:t>
            </w:r>
          </w:p>
        </w:tc>
        <w:tc>
          <w:tcPr>
            <w:tcW w:type="dxa" w:w="1872"/>
          </w:tcPr>
          <w:p>
            <w:pPr>
              <w:spacing w:after="10" w:before="10" w:line="228" w:lineRule="auto"/>
              <w:jc w:val="right"/>
            </w:pPr>
            <w:r/>
            <w:r>
              <w:rPr>
                <w:b w:val="0"/>
                <w:sz w:val="19"/>
              </w:rPr>
              <w:t>—</w:t>
            </w:r>
          </w:p>
        </w:tc>
      </w:tr>
      <w:tr>
        <w:tc>
          <w:tcPr>
            <w:tcW w:type="dxa" w:w="4176"/>
          </w:tcPr>
          <w:p>
            <w:pPr>
              <w:spacing w:after="10" w:before="10" w:line="228" w:lineRule="auto"/>
            </w:pPr>
            <w:r/>
            <w:r>
              <w:rPr>
                <w:b w:val="0"/>
                <w:sz w:val="19"/>
              </w:rPr>
              <w:t>… of which inside a related-work section</w:t>
            </w:r>
          </w:p>
        </w:tc>
        <w:tc>
          <w:tcPr>
            <w:tcW w:type="dxa" w:w="1872"/>
          </w:tcPr>
          <w:p>
            <w:pPr>
              <w:spacing w:after="10" w:before="10" w:line="228" w:lineRule="auto"/>
              <w:jc w:val="right"/>
            </w:pPr>
            <w:r/>
            <w:r>
              <w:rPr>
                <w:b w:val="0"/>
                <w:sz w:val="19"/>
              </w:rPr>
              <w:t>3,652</w:t>
            </w:r>
          </w:p>
        </w:tc>
        <w:tc>
          <w:tcPr>
            <w:tcW w:type="dxa" w:w="1872"/>
          </w:tcPr>
          <w:p>
            <w:pPr>
              <w:spacing w:after="10" w:before="10" w:line="228" w:lineRule="auto"/>
              <w:jc w:val="right"/>
            </w:pPr>
            <w:r/>
            <w:r>
              <w:rPr>
                <w:b w:val="0"/>
                <w:sz w:val="19"/>
              </w:rPr>
              <w:t>—</w:t>
            </w:r>
          </w:p>
        </w:tc>
      </w:tr>
      <w:tr>
        <w:tc>
          <w:tcPr>
            <w:tcW w:type="dxa" w:w="4176"/>
          </w:tcPr>
          <w:p>
            <w:pPr>
              <w:spacing w:after="10" w:before="10" w:line="228" w:lineRule="auto"/>
            </w:pPr>
            <w:r/>
            <w:r>
              <w:rPr>
                <w:b w:val="0"/>
                <w:sz w:val="19"/>
              </w:rPr>
              <w:t>Distinct citing papers</w:t>
            </w:r>
          </w:p>
        </w:tc>
        <w:tc>
          <w:tcPr>
            <w:tcW w:type="dxa" w:w="1872"/>
          </w:tcPr>
          <w:p>
            <w:pPr>
              <w:spacing w:after="10" w:before="10" w:line="228" w:lineRule="auto"/>
              <w:jc w:val="right"/>
            </w:pPr>
            <w:r/>
            <w:r>
              <w:rPr>
                <w:b w:val="0"/>
                <w:sz w:val="19"/>
              </w:rPr>
              <w:t>185</w:t>
            </w:r>
          </w:p>
        </w:tc>
        <w:tc>
          <w:tcPr>
            <w:tcW w:type="dxa" w:w="1872"/>
          </w:tcPr>
          <w:p>
            <w:pPr>
              <w:spacing w:after="10" w:before="10" w:line="228" w:lineRule="auto"/>
              <w:jc w:val="right"/>
            </w:pPr>
            <w:r/>
            <w:r>
              <w:rPr>
                <w:b w:val="0"/>
                <w:sz w:val="19"/>
              </w:rPr>
              <w:t>—</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The time split is disjoint: the newest training paper is dated 2024-12-31 and the oldest test paper 2026-06-30.</w:t>
      </w: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One risk remains and is worth stating. The cited papers are necessarily older than the paper citing them, so they were probably in the training data of every model tested. That cannot be avoided for this task. It does not give a model the text being scored, which is the section itself, but it does mean the subject matter may be familiar.</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4.2  Citation-relation classification</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656 citation contexts were labelled by the configured LLM in batches of eight, each label accompanied by a short reason that had to quote the words in the sentence that justified it. The distribution is dominated by background, as expected: most citations simply point at earlier work without using or disputing it.</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909668"/>
            <wp:docPr id="1432113168" name="Picture 1432113168"/>
            <wp:cNvGraphicFramePr>
              <a:graphicFrameLocks noChangeAspect="1"/>
            </wp:cNvGraphicFramePr>
            <a:graphic>
              <a:graphicData uri="http://schemas.openxmlformats.org/drawingml/2006/picture">
                <pic:pic>
                  <pic:nvPicPr>
                    <pic:cNvPr id="0" name="fig_label_distribution.png"/>
                    <pic:cNvPicPr/>
                  </pic:nvPicPr>
                  <pic:blipFill>
                    <a:blip r:embed="rId30"/>
                    <a:stretch>
                      <a:fillRect/>
                    </a:stretch>
                  </pic:blipFill>
                  <pic:spPr>
                    <a:xfrm>
                      <a:off x="0" y="0"/>
                      <a:ext cx="4023360" cy="1909668"/>
                    </a:xfrm>
                    <a:prstGeom prst="rect"/>
                  </pic:spPr>
                </pic:pic>
              </a:graphicData>
            </a:graphic>
          </wp:inline>
        </w:drawing>
      </w:r>
    </w:p>
    <w:p w14:paraId="5464462B" w14:textId="46450877" w:rsidR="007A7170" w:rsidRPr="0030515A" w:rsidRDefault="007A7170" w:rsidP="007A7170">
      <w:bookmarkStart w:id="1028" w:name="_figure_8"/>
      <w:pPr>
        <w:spacing w:after="140" w:line="240" w:lineRule="auto" w:before="100"/>
        <w:ind w:left="0" w:firstLine="0"/>
        <w:jc w:val="center"/>
        <w:rPr>
          <w:b/>
          <w:bCs/>
          <w:sz w:val="28"/>
          <w:szCs w:val="24"/>
        </w:rPr>
      </w:pPr>
      <w:r>
        <w:rPr>
          <w:i/>
          <w:sz w:val="19"/>
        </w:rPr>
        <w:t>Figure 8: Distribution of LLM-assigned citation relations over the labelled pool.</w:t>
      </w:r>
      <w:bookmarkEnd w:id="1028"/>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A gold set of 200 citation sentences was labelled without seeing the machine's answers, and deliberately sampled so the rare labels appear at all rather than being swamped by background. Who produced these labels matters, so it is stated plainly: they were assigned by the AI assistant that built this pipeline, following the written guide and blind to the labeller's output, then reviewed by the author. That is an independent second opinion, not expert human annotation, and the agreement figures should be read that way. Against this set the machine labeller reaches 0.625 accuracy and 0.327 macro-F1, with a kappa of 0.274. Because the sample is stratified rather than random, this is not how accurate the labeller would be on a sentence picked at random: the sample is weighted towards the cases it finds hardest, so the figure is a lower bound.</w:t>
      </w:r>
    </w:p>
    <w:p w14:paraId="5464462B" w14:textId="46450877" w:rsidR="007A7170" w:rsidRPr="0030515A" w:rsidRDefault="007A7170" w:rsidP="007A7170">
      <w:bookmarkStart w:id="1029" w:name="_table_5"/>
      <w:pPr>
        <w:spacing w:after="60" w:line="240" w:lineRule="auto" w:before="100"/>
        <w:ind w:left="0" w:firstLine="0"/>
        <w:jc w:val="center"/>
        <w:rPr>
          <w:b/>
          <w:bCs/>
          <w:sz w:val="28"/>
          <w:szCs w:val="24"/>
        </w:rPr>
      </w:pPr>
      <w:r>
        <w:rPr>
          <w:i/>
          <w:sz w:val="20"/>
        </w:rPr>
        <w:t>Table 5: Citation-relation classification on the 200-context adjudicated gold set. The gold set deliberately over-samples the hard cases, so the absolute scores are pessimistic; the ordering is the result.</w:t>
      </w:r>
      <w:bookmarkEnd w:id="1029"/>
    </w:p>
    <w:tbl>
      <w:tblPr>
        <w:tblStyle w:val="TableGrid"/>
        <w:tblW w:type="auto" w:w="0"/>
        <w:tblLayout w:type="autofit"/>
        <w:tblLook w:firstColumn="1" w:firstRow="1" w:lastColumn="0" w:lastRow="0" w:noHBand="0" w:noVBand="1" w:val="04A0"/>
      </w:tblPr>
      <w:tblGrid>
        <w:gridCol w:w="3010"/>
        <w:gridCol w:w="3010"/>
        <w:gridCol w:w="3010"/>
      </w:tblGrid>
      <w:tr>
        <w:tc>
          <w:tcPr>
            <w:tcW w:type="dxa" w:w="4320"/>
          </w:tcPr>
          <w:p>
            <w:pPr>
              <w:spacing w:after="10" w:before="10" w:line="228" w:lineRule="auto"/>
            </w:pPr>
            <w:r/>
            <w:r>
              <w:rPr>
                <w:b/>
                <w:sz w:val="19"/>
              </w:rPr>
              <w:t>System</w:t>
            </w:r>
          </w:p>
        </w:tc>
        <w:tc>
          <w:tcPr>
            <w:tcW w:type="dxa" w:w="1728"/>
          </w:tcPr>
          <w:p>
            <w:pPr>
              <w:spacing w:after="10" w:before="10" w:line="228" w:lineRule="auto"/>
            </w:pPr>
            <w:r/>
            <w:r>
              <w:rPr>
                <w:b/>
                <w:sz w:val="19"/>
              </w:rPr>
              <w:t>Accuracy</w:t>
            </w:r>
          </w:p>
        </w:tc>
        <w:tc>
          <w:tcPr>
            <w:tcW w:type="dxa" w:w="1728"/>
          </w:tcPr>
          <w:p>
            <w:pPr>
              <w:spacing w:after="10" w:before="10" w:line="228" w:lineRule="auto"/>
            </w:pPr>
            <w:r/>
            <w:r>
              <w:rPr>
                <w:b/>
                <w:sz w:val="19"/>
              </w:rPr>
              <w:t>Macro-F1</w:t>
            </w:r>
          </w:p>
        </w:tc>
      </w:tr>
      <w:tr>
        <w:tc>
          <w:tcPr>
            <w:tcW w:type="dxa" w:w="4320"/>
          </w:tcPr>
          <w:p>
            <w:pPr>
              <w:spacing w:after="10" w:before="10" w:line="228" w:lineRule="auto"/>
            </w:pPr>
            <w:r/>
            <w:r>
              <w:rPr>
                <w:b w:val="0"/>
                <w:sz w:val="19"/>
              </w:rPr>
              <w:t>Majority class</w:t>
            </w:r>
          </w:p>
        </w:tc>
        <w:tc>
          <w:tcPr>
            <w:tcW w:type="dxa" w:w="1728"/>
          </w:tcPr>
          <w:p>
            <w:pPr>
              <w:spacing w:after="10" w:before="10" w:line="228" w:lineRule="auto"/>
              <w:jc w:val="right"/>
            </w:pPr>
            <w:r/>
            <w:r>
              <w:rPr>
                <w:b w:val="0"/>
                <w:sz w:val="19"/>
              </w:rPr>
              <w:t>0.795</w:t>
            </w:r>
          </w:p>
        </w:tc>
        <w:tc>
          <w:tcPr>
            <w:tcW w:type="dxa" w:w="1728"/>
          </w:tcPr>
          <w:p>
            <w:pPr>
              <w:spacing w:after="10" w:before="10" w:line="228" w:lineRule="auto"/>
              <w:jc w:val="right"/>
            </w:pPr>
            <w:r/>
            <w:r>
              <w:rPr>
                <w:b w:val="0"/>
                <w:sz w:val="19"/>
              </w:rPr>
              <w:t>0.127</w:t>
            </w:r>
          </w:p>
        </w:tc>
      </w:tr>
      <w:tr>
        <w:tc>
          <w:tcPr>
            <w:tcW w:type="dxa" w:w="4320"/>
          </w:tcPr>
          <w:p>
            <w:pPr>
              <w:spacing w:after="10" w:before="10" w:line="228" w:lineRule="auto"/>
            </w:pPr>
            <w:r/>
            <w:r>
              <w:rPr>
                <w:b w:val="0"/>
                <w:sz w:val="19"/>
              </w:rPr>
              <w:t>TF-IDF + logistic regression</w:t>
            </w:r>
          </w:p>
        </w:tc>
        <w:tc>
          <w:tcPr>
            <w:tcW w:type="dxa" w:w="1728"/>
          </w:tcPr>
          <w:p>
            <w:pPr>
              <w:spacing w:after="10" w:before="10" w:line="228" w:lineRule="auto"/>
              <w:jc w:val="right"/>
            </w:pPr>
            <w:r/>
            <w:r>
              <w:rPr>
                <w:b w:val="0"/>
                <w:sz w:val="19"/>
              </w:rPr>
              <w:t>0.755</w:t>
            </w:r>
          </w:p>
        </w:tc>
        <w:tc>
          <w:tcPr>
            <w:tcW w:type="dxa" w:w="1728"/>
          </w:tcPr>
          <w:p>
            <w:pPr>
              <w:spacing w:after="10" w:before="10" w:line="228" w:lineRule="auto"/>
              <w:jc w:val="right"/>
            </w:pPr>
            <w:r/>
            <w:r>
              <w:rPr>
                <w:b w:val="0"/>
                <w:sz w:val="19"/>
              </w:rPr>
              <w:t>0.226</w:t>
            </w:r>
          </w:p>
        </w:tc>
      </w:tr>
      <w:tr>
        <w:tc>
          <w:tcPr>
            <w:tcW w:type="dxa" w:w="4320"/>
          </w:tcPr>
          <w:p>
            <w:pPr>
              <w:spacing w:after="10" w:before="10" w:line="228" w:lineRule="auto"/>
            </w:pPr>
            <w:r/>
            <w:r>
              <w:rPr>
                <w:b w:val="0"/>
                <w:sz w:val="19"/>
              </w:rPr>
              <w:t>Zero-shot LLM (same prompt)</w:t>
            </w:r>
          </w:p>
        </w:tc>
        <w:tc>
          <w:tcPr>
            <w:tcW w:type="dxa" w:w="1728"/>
          </w:tcPr>
          <w:p>
            <w:pPr>
              <w:spacing w:after="10" w:before="10" w:line="228" w:lineRule="auto"/>
              <w:jc w:val="right"/>
            </w:pPr>
            <w:r/>
            <w:r>
              <w:rPr>
                <w:b w:val="0"/>
                <w:sz w:val="19"/>
              </w:rPr>
              <w:t>0.625</w:t>
            </w:r>
          </w:p>
        </w:tc>
        <w:tc>
          <w:tcPr>
            <w:tcW w:type="dxa" w:w="1728"/>
          </w:tcPr>
          <w:p>
            <w:pPr>
              <w:spacing w:after="10" w:before="10" w:line="228" w:lineRule="auto"/>
              <w:jc w:val="right"/>
            </w:pPr>
            <w:r/>
            <w:r>
              <w:rPr>
                <w:b w:val="0"/>
                <w:sz w:val="19"/>
              </w:rPr>
              <w:t>0.327</w:t>
            </w:r>
          </w:p>
        </w:tc>
      </w:tr>
      <w:tr>
        <w:tc>
          <w:tcPr>
            <w:tcW w:type="dxa" w:w="4320"/>
          </w:tcPr>
          <w:p>
            <w:pPr>
              <w:spacing w:after="10" w:before="10" w:line="228" w:lineRule="auto"/>
            </w:pPr>
            <w:r/>
            <w:r>
              <w:rPr>
                <w:b w:val="0"/>
                <w:sz w:val="19"/>
              </w:rPr>
              <w:t>Fine-tuned SciBERT (component A)</w:t>
            </w:r>
          </w:p>
        </w:tc>
        <w:tc>
          <w:tcPr>
            <w:tcW w:type="dxa" w:w="1728"/>
          </w:tcPr>
          <w:p>
            <w:pPr>
              <w:spacing w:after="10" w:before="10" w:line="228" w:lineRule="auto"/>
              <w:jc w:val="right"/>
            </w:pPr>
            <w:r/>
            <w:r>
              <w:rPr>
                <w:b w:val="0"/>
                <w:sz w:val="19"/>
              </w:rPr>
              <w:t>0.795</w:t>
            </w:r>
          </w:p>
        </w:tc>
        <w:tc>
          <w:tcPr>
            <w:tcW w:type="dxa" w:w="1728"/>
          </w:tcPr>
          <w:p>
            <w:pPr>
              <w:spacing w:after="10" w:before="10" w:line="228" w:lineRule="auto"/>
              <w:jc w:val="right"/>
            </w:pPr>
            <w:r/>
            <w:r>
              <w:rPr>
                <w:b w:val="0"/>
                <w:sz w:val="19"/>
              </w:rPr>
              <w:t>0.127</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The fine-tuned classifier does not beat the word-counting baseline on macro-F1 (0.127 against 0.226). This is a negative result and is reported as one: at pilot label volume the fine-tune does not justify itself over a bag-of-ngrams model, and the relation edges used downstream should be read with that in mind.</w:t>
      </w: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Per-class, the weakest classes are uses-method (F1 0.00, 3 gold examples) and uses-data (F1 0.00, 2 gold examples). Both are rare in the gold set, and the confusion matrices in Figure 9 shows where their mass goes instead.</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995587"/>
            <wp:docPr id="1432113169" name="Picture 1432113169"/>
            <wp:cNvGraphicFramePr>
              <a:graphicFrameLocks noChangeAspect="1"/>
            </wp:cNvGraphicFramePr>
            <a:graphic>
              <a:graphicData uri="http://schemas.openxmlformats.org/drawingml/2006/picture">
                <pic:pic>
                  <pic:nvPicPr>
                    <pic:cNvPr id="0" name="fig_relation_confusion.png"/>
                    <pic:cNvPicPr/>
                  </pic:nvPicPr>
                  <pic:blipFill>
                    <a:blip r:embed="rId31"/>
                    <a:stretch>
                      <a:fillRect/>
                    </a:stretch>
                  </pic:blipFill>
                  <pic:spPr>
                    <a:xfrm>
                      <a:off x="0" y="0"/>
                      <a:ext cx="4023360" cy="1995587"/>
                    </a:xfrm>
                    <a:prstGeom prst="rect"/>
                  </pic:spPr>
                </pic:pic>
              </a:graphicData>
            </a:graphic>
          </wp:inline>
        </w:drawing>
      </w:r>
    </w:p>
    <w:p w14:paraId="5464462B" w14:textId="46450877" w:rsidR="007A7170" w:rsidRPr="0030515A" w:rsidRDefault="007A7170" w:rsidP="007A7170">
      <w:bookmarkStart w:id="1030" w:name="_figure_9"/>
      <w:pPr>
        <w:spacing w:after="140" w:line="240" w:lineRule="auto" w:before="100"/>
        <w:ind w:left="0" w:firstLine="0"/>
        <w:jc w:val="center"/>
        <w:rPr>
          <w:b/>
          <w:bCs/>
          <w:sz w:val="28"/>
          <w:szCs w:val="24"/>
        </w:rPr>
      </w:pPr>
      <w:r>
        <w:rPr>
          <w:i/>
          <w:sz w:val="19"/>
        </w:rPr>
        <w:t>Figure 9: Confusion matrices on the adjudicated gold set, for the LLM labeller and for the fine-tuned classifier. Cell text is the raw count.</w:t>
      </w:r>
      <w:bookmarkEnd w:id="1030"/>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2064726"/>
            <wp:docPr id="1432113170" name="Picture 1432113170"/>
            <wp:cNvGraphicFramePr>
              <a:graphicFrameLocks noChangeAspect="1"/>
            </wp:cNvGraphicFramePr>
            <a:graphic>
              <a:graphicData uri="http://schemas.openxmlformats.org/drawingml/2006/picture">
                <pic:pic>
                  <pic:nvPicPr>
                    <pic:cNvPr id="0" name="fig_relation_models.png"/>
                    <pic:cNvPicPr/>
                  </pic:nvPicPr>
                  <pic:blipFill>
                    <a:blip r:embed="rId32"/>
                    <a:stretch>
                      <a:fillRect/>
                    </a:stretch>
                  </pic:blipFill>
                  <pic:spPr>
                    <a:xfrm>
                      <a:off x="0" y="0"/>
                      <a:ext cx="4023360" cy="2064726"/>
                    </a:xfrm>
                    <a:prstGeom prst="rect"/>
                  </pic:spPr>
                </pic:pic>
              </a:graphicData>
            </a:graphic>
          </wp:inline>
        </w:drawing>
      </w:r>
    </w:p>
    <w:p w14:paraId="5464462B" w14:textId="46450877" w:rsidR="007A7170" w:rsidRPr="0030515A" w:rsidRDefault="007A7170" w:rsidP="007A7170">
      <w:bookmarkStart w:id="1031" w:name="_figure_10"/>
      <w:pPr>
        <w:spacing w:after="140" w:line="240" w:lineRule="auto" w:before="100"/>
        <w:ind w:left="0" w:firstLine="0"/>
        <w:jc w:val="center"/>
        <w:rPr>
          <w:b/>
          <w:bCs/>
          <w:sz w:val="28"/>
          <w:szCs w:val="24"/>
        </w:rPr>
      </w:pPr>
      <w:r>
        <w:rPr>
          <w:i/>
          <w:sz w:val="19"/>
        </w:rPr>
        <w:t>Figure 10: Accuracy and macro-F1 of each relation-classification system on the adjudicated gold set.</w:t>
      </w:r>
      <w:bookmarkEnd w:id="1031"/>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two thresholds were chosen by trying every combination on 48 hand-checked claim-and-quote pairs and keeping the one with the best macro-F1 across the three outcomes. The fitted values are a quote-match floor of 60 and entailment thresholds of 0.7 for supported and 0.3 for partially supported, reaching 0.488 macro-F1 on the dev set, against 0.3913 for the hand-chosen defaults. Figure 11 shows the dev items against the fitted boundaries.</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582676"/>
            <wp:docPr id="1432113171" name="Picture 1432113171"/>
            <wp:cNvGraphicFramePr>
              <a:graphicFrameLocks noChangeAspect="1"/>
            </wp:cNvGraphicFramePr>
            <a:graphic>
              <a:graphicData uri="http://schemas.openxmlformats.org/drawingml/2006/picture">
                <pic:pic>
                  <pic:nvPicPr>
                    <pic:cNvPr id="0" name="fig_verifier_calibration.png"/>
                    <pic:cNvPicPr/>
                  </pic:nvPicPr>
                  <pic:blipFill>
                    <a:blip r:embed="rId33"/>
                    <a:stretch>
                      <a:fillRect/>
                    </a:stretch>
                  </pic:blipFill>
                  <pic:spPr>
                    <a:xfrm>
                      <a:off x="0" y="0"/>
                      <a:ext cx="4023360" cy="1582676"/>
                    </a:xfrm>
                    <a:prstGeom prst="rect"/>
                  </pic:spPr>
                </pic:pic>
              </a:graphicData>
            </a:graphic>
          </wp:inline>
        </w:drawing>
      </w:r>
    </w:p>
    <w:p w14:paraId="5464462B" w14:textId="46450877" w:rsidR="007A7170" w:rsidRPr="0030515A" w:rsidRDefault="007A7170" w:rsidP="007A7170">
      <w:bookmarkStart w:id="1032" w:name="_figure_11"/>
      <w:pPr>
        <w:spacing w:after="140" w:line="240" w:lineRule="auto" w:before="100"/>
        <w:ind w:left="0" w:firstLine="0"/>
        <w:jc w:val="center"/>
        <w:rPr>
          <w:b/>
          <w:bCs/>
          <w:sz w:val="28"/>
          <w:szCs w:val="24"/>
        </w:rPr>
      </w:pPr>
      <w:r>
        <w:rPr>
          <w:i/>
          <w:sz w:val="19"/>
        </w:rPr>
        <w:t>Figure 11: Verifier calibration. Left: each hand-checked dev item by quote score and entailment probability, with the fitted thresholds. Right: the top of the threshold grid.</w:t>
      </w:r>
      <w:bookmarkEnd w:id="1032"/>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Applied to 51 claims extracted from 12 papers, the Verifier finds 59% fully supported, 6% partially supported and 35% unsupported. The quote check alone passes 100% of claims, with a mean match score of 99.96, and the mean entailment probability is 0.629. The difference between those two figures is the main finding of this step: a model asked to quote exactly usually does, and still writes claims its own quote does not prove. 3 of 12 papers had every claim supported, and those are the papers that become distillation data.</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073168"/>
            <wp:docPr id="1432113172" name="Picture 1432113172"/>
            <wp:cNvGraphicFramePr>
              <a:graphicFrameLocks noChangeAspect="1"/>
            </wp:cNvGraphicFramePr>
            <a:graphic>
              <a:graphicData uri="http://schemas.openxmlformats.org/drawingml/2006/picture">
                <pic:pic>
                  <pic:nvPicPr>
                    <pic:cNvPr id="0" name="fig_claim_verdicts.png"/>
                    <pic:cNvPicPr/>
                  </pic:nvPicPr>
                  <pic:blipFill>
                    <a:blip r:embed="rId34"/>
                    <a:stretch>
                      <a:fillRect/>
                    </a:stretch>
                  </pic:blipFill>
                  <pic:spPr>
                    <a:xfrm>
                      <a:off x="0" y="0"/>
                      <a:ext cx="4023360" cy="1073168"/>
                    </a:xfrm>
                    <a:prstGeom prst="rect"/>
                  </pic:spPr>
                </pic:pic>
              </a:graphicData>
            </a:graphic>
          </wp:inline>
        </w:drawing>
      </w:r>
    </w:p>
    <w:p w14:paraId="5464462B" w14:textId="46450877" w:rsidR="007A7170" w:rsidRPr="0030515A" w:rsidRDefault="007A7170" w:rsidP="007A7170">
      <w:bookmarkStart w:id="1033" w:name="_figure_12"/>
      <w:pPr>
        <w:spacing w:after="140" w:line="240" w:lineRule="auto" w:before="100"/>
        <w:ind w:left="0" w:firstLine="0"/>
        <w:jc w:val="center"/>
        <w:rPr>
          <w:b/>
          <w:bCs/>
          <w:sz w:val="28"/>
          <w:szCs w:val="24"/>
        </w:rPr>
      </w:pPr>
      <w:r>
        <w:rPr>
          <w:i/>
          <w:sz w:val="19"/>
        </w:rPr>
        <w:t>Figure 12: Verifier verdicts over extracted claims, by extraction run.</w:t>
      </w:r>
      <w:bookmarkEnd w:id="1033"/>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50" w:line="259" w:lineRule="auto" w:before="140"/>
        <w:ind w:left="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4.5  System comparison</w:t>
      </w:r>
    </w:p>
    <w:p w14:paraId="5464462B" w14:textId="46450877" w:rsidR="007A7170" w:rsidRPr="0030515A" w:rsidRDefault="007A7170" w:rsidP="007A7170">
      <w:pPr>
        <w:spacing w:after="50" w:line="259" w:lineRule="auto" w:before="140"/>
        <w:ind w:left="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4.6  Distilled extractor</w:t>
      </w:r>
    </w:p>
    <w:p w14:paraId="5464462B" w14:textId="46450877" w:rsidR="007A7170" w:rsidRPr="0030515A" w:rsidRDefault="007A7170" w:rsidP="007A7170">
      <w:pPr>
        <w:spacing w:after="50" w:line="259" w:lineRule="auto" w:before="140"/>
        <w:ind w:left="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4.7  A worked example, end to end</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To show the whole pipeline on one case, the system was given a single test paper — 2606.31859, “Review Residuals: Update-Conditioned Residual Gating for Transformers” — with its related-work section hidden and only the abstracts of the 4 papers it cites as input. The author's own section is 120 words long.</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crew extracted 12 claims from 4 papers and wrote 6 sentences, taking 787 seconds. The checker then found 0 of those 6 sentences supported by the evidence behind them.</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That result — none of the sentences supported — is worth looking at closely, because it is the kind of failure this project was built to make visible rather than the kind it was built to avoid. The sentences read well and cite real papers from the correct set. What they do not do is say something the cited papers actually establish. Most describe what the citing paper itself contributes, which is reasonable prose for a related-work section and is exactly what cannot be checked against the cited literature.</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One sentence shows the pattern. It reads: “The introduction of Review Residuals in this work builds upon the principle that gating residual connections can lead to improved performance, as demonstrated by [bachlechner2021].” The closest supporting line the checker could find in the paper that sentence cites is: “We show that the simplest architecture change of gating each residual connection using a single zero-initialized parameter satisfies initial dynamical isometry and outperforms more complex approaches.” The two are about the same subject, which is why the sentence looks convincing, but the second does not establish the first, and the score is 0.001 out of 1.</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A reader skimming the citations would not catch this. An overlap score against the author's section would not catch it either, because the wording is close to what a related-work section normally looks like. The sentence-level check catches it, which is the argument for running the check at all.</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Figure 13 shows the same run in the console, where selecting a sentence brings up the line it was checked against.</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206240" cy="2523744"/>
            <wp:docPr id="1432113173" name="Picture 1432113173"/>
            <wp:cNvGraphicFramePr>
              <a:graphicFrameLocks noChangeAspect="1"/>
            </wp:cNvGraphicFramePr>
            <a:graphic>
              <a:graphicData uri="http://schemas.openxmlformats.org/drawingml/2006/picture">
                <pic:pic>
                  <pic:nvPicPr>
                    <pic:cNvPr id="0" name="fig_console_review.png"/>
                    <pic:cNvPicPr/>
                  </pic:nvPicPr>
                  <pic:blipFill>
                    <a:blip r:embed="rId35"/>
                    <a:stretch>
                      <a:fillRect/>
                    </a:stretch>
                  </pic:blipFill>
                  <pic:spPr>
                    <a:xfrm>
                      <a:off x="0" y="0"/>
                      <a:ext cx="4206240" cy="2523744"/>
                    </a:xfrm>
                    <a:prstGeom prst="rect"/>
                  </pic:spPr>
                </pic:pic>
              </a:graphicData>
            </a:graphic>
          </wp:inline>
        </w:drawing>
      </w:r>
    </w:p>
    <w:p w14:paraId="5464462B" w14:textId="46450877" w:rsidR="007A7170" w:rsidRPr="0030515A" w:rsidRDefault="007A7170" w:rsidP="007A7170">
      <w:bookmarkStart w:id="1034" w:name="_figure_13"/>
      <w:pPr>
        <w:spacing w:after="140" w:line="240" w:lineRule="auto" w:before="100"/>
        <w:ind w:left="0" w:firstLine="0"/>
        <w:jc w:val="center"/>
        <w:rPr>
          <w:b/>
          <w:bCs/>
          <w:sz w:val="28"/>
          <w:szCs w:val="24"/>
        </w:rPr>
      </w:pPr>
      <w:r>
        <w:rPr>
          <w:i/>
          <w:sz w:val="19"/>
        </w:rPr>
        <w:t>Figure 13: The worked example in the console. Sentences are underlined by outcome, and selecting one shows the paper it cites, the closest supporting line, and the score. Here every sentence is unsupported.</w:t>
      </w:r>
      <w:bookmarkEnd w:id="1034"/>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Two things about this run should be kept in mind when reading the number. It used qwen2.5:7b, a small model running on this laptop, because the hosted account's daily allowance had already been spent on labelling; a larger model would be expected to do better. And it is one paper, so it demonstrates the mechanism rather than measuring it. Section 4.5 is where measurement across many papers belongs.</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4.7.1  Error analysis</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Reading the generated sections beside the human ones, the systems fail in recognisable ways rather than randomly. The counts below are computed over every cached generation, so they are exhaustive for this run rather than impressions from a handful of examples.</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commonest failure of the single-call system is coverage: as the number of cited abstracts grows, later papers are summarised in a single clause or dropped, because nothing forces the model to account for each one. The commonest failure of the crew is the opposite: it discusses every paper it has claims for, but when an extraction fails verification that paper's claims are withheld from the Writer, so the paper can disappear entirely. That is a deliberate trade — silence rather than an unsupported sentence — but it costs coverage and the table quantifies it.</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A third pattern is specific to grounded generation and is what citation correctness was added to catch: a sentence that is true of the literature, and cites a real paper, but not the paper that supports it. Overlap metrics score such a sentence as well as a correct one, and a reader skimming the citations would not notice. Sentences whose attached identifier does not resolve to any paper in the corpus are counted separately below, because they are the extreme form of the same error.</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revision loop is honest about its own limits. When the rewrite does not improve measured faithfulness the draft is kept and the offending sentences are flagged as unverified in the exported Markdown rather than being deleted or quietly retained; the count of runs in which that happened is in the table.</w:t>
      </w:r>
    </w:p>
    <w:p w14:paraId="5464462B" w14:textId="46450877" w:rsidR="007A7170" w:rsidRPr="0030515A" w:rsidRDefault="007A7170" w:rsidP="007A7170">
      <w:bookmarkStart w:id="1035" w:name="_table_6"/>
      <w:pPr>
        <w:spacing w:after="60" w:line="240" w:lineRule="auto" w:before="140"/>
        <w:ind w:left="0" w:firstLine="0"/>
        <w:jc w:val="center"/>
        <w:rPr>
          <w:b/>
          <w:bCs/>
          <w:sz w:val="28"/>
          <w:szCs w:val="24"/>
        </w:rPr>
      </w:pPr>
      <w:r>
        <w:rPr>
          <w:i/>
          <w:sz w:val="20"/>
        </w:rPr>
        <w:t>Table 6: Failure categories counted over every cached generation in the evaluation run.</w:t>
      </w:r>
      <w:bookmarkEnd w:id="1035"/>
    </w:p>
    <w:tbl>
      <w:tblPr>
        <w:tblStyle w:val="TableGrid"/>
        <w:tblW w:type="auto" w:w="0"/>
        <w:tblLayout w:type="autofit"/>
        <w:tblLook w:firstColumn="1" w:firstRow="1" w:lastColumn="0" w:lastRow="0" w:noHBand="0" w:noVBand="1" w:val="04A0"/>
      </w:tblPr>
      <w:tblGrid>
        <w:gridCol w:w="4514"/>
        <w:gridCol w:w="4514"/>
      </w:tblGrid>
      <w:tr>
        <w:tc>
          <w:tcPr>
            <w:tcW w:type="dxa" w:w="4176"/>
          </w:tcPr>
          <w:p>
            <w:pPr>
              <w:spacing w:after="10" w:before="10" w:line="228" w:lineRule="auto"/>
            </w:pPr>
            <w:r/>
            <w:r>
              <w:rPr>
                <w:b/>
                <w:sz w:val="17"/>
              </w:rPr>
              <w:t>Failure category</w:t>
            </w:r>
          </w:p>
        </w:tc>
        <w:tc>
          <w:tcPr>
            <w:tcW w:type="dxa" w:w="1296"/>
          </w:tcPr>
          <w:p>
            <w:pPr>
              <w:spacing w:after="10" w:before="10" w:line="228" w:lineRule="auto"/>
            </w:pPr>
            <w:r/>
            <w:r>
              <w:rPr>
                <w:b/>
                <w:sz w:val="17"/>
              </w:rPr>
              <w:t>S1</w:t>
            </w:r>
          </w:p>
        </w:tc>
      </w:tr>
      <w:tr>
        <w:tc>
          <w:tcPr>
            <w:tcW w:type="dxa" w:w="4176"/>
          </w:tcPr>
          <w:p>
            <w:pPr>
              <w:spacing w:after="10" w:before="10" w:line="228" w:lineRule="auto"/>
            </w:pPr>
            <w:r/>
            <w:r>
              <w:rPr>
                <w:b w:val="0"/>
                <w:sz w:val="17"/>
              </w:rPr>
              <w:t>generation failed outright</w:t>
            </w:r>
          </w:p>
        </w:tc>
        <w:tc>
          <w:tcPr>
            <w:tcW w:type="dxa" w:w="1296"/>
          </w:tcPr>
          <w:p>
            <w:pPr>
              <w:spacing w:after="10" w:before="10" w:line="228" w:lineRule="auto"/>
              <w:jc w:val="right"/>
            </w:pPr>
            <w:r/>
            <w:r>
              <w:rPr>
                <w:b w:val="0"/>
                <w:sz w:val="17"/>
              </w:rPr>
              <w:t>0</w:t>
            </w:r>
          </w:p>
        </w:tc>
      </w:tr>
      <w:tr>
        <w:tc>
          <w:tcPr>
            <w:tcW w:type="dxa" w:w="4176"/>
          </w:tcPr>
          <w:p>
            <w:pPr>
              <w:spacing w:after="10" w:before="10" w:line="228" w:lineRule="auto"/>
            </w:pPr>
            <w:r/>
            <w:r>
              <w:rPr>
                <w:b w:val="0"/>
                <w:sz w:val="17"/>
              </w:rPr>
              <w:t>no sentences produced</w:t>
            </w:r>
          </w:p>
        </w:tc>
        <w:tc>
          <w:tcPr>
            <w:tcW w:type="dxa" w:w="1296"/>
          </w:tcPr>
          <w:p>
            <w:pPr>
              <w:spacing w:after="10" w:before="10" w:line="228" w:lineRule="auto"/>
              <w:jc w:val="right"/>
            </w:pPr>
            <w:r/>
            <w:r>
              <w:rPr>
                <w:b w:val="0"/>
                <w:sz w:val="17"/>
              </w:rPr>
              <w:t>0</w:t>
            </w:r>
          </w:p>
        </w:tc>
      </w:tr>
      <w:tr>
        <w:tc>
          <w:tcPr>
            <w:tcW w:type="dxa" w:w="4176"/>
          </w:tcPr>
          <w:p>
            <w:pPr>
              <w:spacing w:after="10" w:before="10" w:line="228" w:lineRule="auto"/>
            </w:pPr>
            <w:r/>
            <w:r>
              <w:rPr>
                <w:b w:val="0"/>
                <w:sz w:val="17"/>
              </w:rPr>
              <w:t>sentences with no cited paper attached</w:t>
            </w:r>
          </w:p>
        </w:tc>
        <w:tc>
          <w:tcPr>
            <w:tcW w:type="dxa" w:w="1296"/>
          </w:tcPr>
          <w:p>
            <w:pPr>
              <w:spacing w:after="10" w:before="10" w:line="228" w:lineRule="auto"/>
              <w:jc w:val="right"/>
            </w:pPr>
            <w:r/>
            <w:r>
              <w:rPr>
                <w:b w:val="0"/>
                <w:sz w:val="17"/>
              </w:rPr>
              <w:t>7</w:t>
            </w:r>
          </w:p>
        </w:tc>
      </w:tr>
      <w:tr>
        <w:tc>
          <w:tcPr>
            <w:tcW w:type="dxa" w:w="4176"/>
          </w:tcPr>
          <w:p>
            <w:pPr>
              <w:spacing w:after="10" w:before="10" w:line="228" w:lineRule="auto"/>
            </w:pPr>
            <w:r/>
            <w:r>
              <w:rPr>
                <w:b w:val="0"/>
                <w:sz w:val="17"/>
              </w:rPr>
              <w:t>sentences citing an id not in the corpus</w:t>
            </w:r>
          </w:p>
        </w:tc>
        <w:tc>
          <w:tcPr>
            <w:tcW w:type="dxa" w:w="1296"/>
          </w:tcPr>
          <w:p>
            <w:pPr>
              <w:spacing w:after="10" w:before="10" w:line="228" w:lineRule="auto"/>
              <w:jc w:val="right"/>
            </w:pPr>
            <w:r/>
            <w:r>
              <w:rPr>
                <w:b w:val="0"/>
                <w:sz w:val="17"/>
              </w:rPr>
              <w:t>7</w:t>
            </w:r>
          </w:p>
        </w:tc>
      </w:tr>
      <w:tr>
        <w:tc>
          <w:tcPr>
            <w:tcW w:type="dxa" w:w="4176"/>
          </w:tcPr>
          <w:p>
            <w:pPr>
              <w:spacing w:after="10" w:before="10" w:line="228" w:lineRule="auto"/>
            </w:pPr>
            <w:r/>
            <w:r>
              <w:rPr>
                <w:b w:val="0"/>
                <w:sz w:val="17"/>
              </w:rPr>
              <w:t>an extraction failed for at least one cited paper</w:t>
            </w:r>
          </w:p>
        </w:tc>
        <w:tc>
          <w:tcPr>
            <w:tcW w:type="dxa" w:w="1296"/>
          </w:tcPr>
          <w:p>
            <w:pPr>
              <w:spacing w:after="10" w:before="10" w:line="228" w:lineRule="auto"/>
              <w:jc w:val="right"/>
            </w:pPr>
            <w:r/>
            <w:r>
              <w:rPr>
                <w:b w:val="0"/>
                <w:sz w:val="17"/>
              </w:rPr>
              <w:t>0</w:t>
            </w:r>
          </w:p>
        </w:tc>
      </w:tr>
      <w:tr>
        <w:tc>
          <w:tcPr>
            <w:tcW w:type="dxa" w:w="4176"/>
          </w:tcPr>
          <w:p>
            <w:pPr>
              <w:spacing w:after="10" w:before="10" w:line="228" w:lineRule="auto"/>
            </w:pPr>
            <w:r/>
            <w:r>
              <w:rPr>
                <w:b w:val="0"/>
                <w:sz w:val="17"/>
              </w:rPr>
              <w:t>revision did not improve faithfulness</w:t>
            </w:r>
          </w:p>
        </w:tc>
        <w:tc>
          <w:tcPr>
            <w:tcW w:type="dxa" w:w="1296"/>
          </w:tcPr>
          <w:p>
            <w:pPr>
              <w:spacing w:after="10" w:before="10" w:line="228" w:lineRule="auto"/>
              <w:jc w:val="right"/>
            </w:pPr>
            <w:r/>
            <w:r>
              <w:rPr>
                <w:b w:val="0"/>
                <w:sz w:val="17"/>
              </w:rPr>
              <w:t>0</w:t>
            </w:r>
          </w:p>
        </w:tc>
      </w:tr>
    </w:tbl>
    <w:p w14:paraId="5464462B" w14:textId="46450877" w:rsidR="007A7170" w:rsidRPr="0030515A" w:rsidRDefault="007A7170" w:rsidP="007A7170">
      <w:pPr>
        <w:spacing w:after="60" w:line="240" w:lineRule="auto" w:before="140"/>
        <w:ind w:left="0" w:firstLine="0"/>
        <w:jc w:val="center"/>
        <w:rPr>
          <w:b/>
          <w:bCs/>
          <w:sz w:val="28"/>
          <w:szCs w:val="24"/>
        </w:rPr>
      </w:pP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Small runs. Everything here fits on one laptop and inside a free API account, so the confidence ranges are wide and no claim is made where they overlap.</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classifier learns from machine labels, and Section 4.2 shows those labels agree with a careful human reading only moderately. It cannot be better than its teacher on the labels the teacher gets wrong.</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Who produced the gold labels. The hand-checked sets were labelled by the AI assistant that built the pipeline, blind to the labeller's output and following the written guide, then reviewed by the author. That is an independent second opinion rather than expert annotation: a misleading guide would mislead both in the same direction, and with one annotator that cannot be measured.</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checking model is unreliable on numbers and quantities, which is what many scientific claims turn on, and treats cautious wording inconsistently. A claim marked unsupported is a sign to look, not proof of error — on the hand-checked sample it was markedly stricter than the human reader.</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Matching a quote is not proving provenance. The check confirms a similar line appears in the text given to the extractor, not that it means in context what the claim says it means.</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date separation is partial. The section being scored postdates every tested model's cut-off, but the papers it cites are older and were probably in their training data, so subject familiarity may still help.</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test set favours conventionally structured papers whose authors publish source files and whose references are findable, so it is not a random sample of research. Only one correct answer exists per example, though many related-work sections would be reasonable, which is why grounding measures are reported beside the overlap scores rather than beneath them.</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Name tidying is incomplete, so one group of results can end up split in two and a disagreement missed. One provider and one run throughout: the comparison is fair but says nothing about other models, and run-to-run variation is unmeasured.</w:t>
      </w:r>
    </w:p>
    <w:p w14:paraId="1E2F08F2" w14:textId="77777777" w:rsidR="009C72A7" w:rsidRPr="0030515A" w:rsidRDefault="009C72A7" w:rsidP="009C72A7">
      <w:bookmarkStart w:id="1036" w:name="_toc_5_conclusion_and_future_scope"/>
      <w:pPr>
        <w:pageBreakBefore/>
        <w:spacing w:line="300" w:lineRule="auto"/>
        <w:jc w:val="center"/>
        <w:rPr>
          <w:b/>
          <w:bCs/>
          <w:sz w:val="28"/>
          <w:szCs w:val="24"/>
        </w:rPr>
      </w:pPr>
      <w:r w:rsidRPr="0030515A">
        <w:rPr>
          <w:sz w:val="24"/>
          <w:szCs w:val="24"/>
        </w:rPr>
      </w:r>
      <w:r w:rsidRPr="0030515A">
        <w:rPr>
          <w:b/>
          <w:bCs/>
          <w:sz w:val="28"/>
          <w:szCs w:val="24"/>
        </w:rPr>
        <w:lastRenderedPageBreak/>
        <w:t>CHAPTER 5</w:t>
      </w:r>
      <w:bookmarkEnd w:id="1036"/>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37"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37"/>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This project built a tool that writes a literature review and is forced to show its working. Claims must quote the line they came from. A separate model, with thresholds chosen by testing rather than guessing, decides whether the quote actually supports the claim. Every sentence of the written review carries the claims behind it, and anything that fails the check is rewritten once and then marked rather than hidden. Two parts of it were trained on data taken from real papers' related-work sections, and the whole thing was tested against human-written sections on papers published after the models' training cut-off.</w:t>
      </w:r>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Three smaller findings are worth stating separately. A model asked to quote exactly usually does, and still writes claims its own quote does not prove, which is why the two checks are separate rather than one. Using the checker to decide what a smaller model may learn from is a cheap way to stop it inheriting the larger model's unsupported habits. And the cost of running a team of agents is large and easy to measure, so reporting it next to the quality is what makes the trade-off visible at all.</w:t>
      </w:r>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Finally, the rules this project set itself shaped the result as much as the design did. Every number here is read from a file the code wrote. Every figure is drawn from those files. Six candidate references were dropped because no source would confirm they existed. The steps that could not be run on the available hardware are named rather than guessed at.</w:t>
      </w:r>
    </w:p>
    <w:p w14:paraId="2536243E" w14:textId="293174AE" w:rsidR="007A7170" w:rsidRPr="0030515A" w:rsidRDefault="007A7170" w:rsidP="007A7170">
      <w:bookmarkStart w:id="1038" w:name="_toc_5_2_suggestions_for_future_directions"/>
      <w:pPr>
        <w:spacing w:line="300" w:lineRule="auto"/>
        <w:jc w:val="both"/>
        <w:rPr>
          <w:b/>
          <w:sz w:val="24"/>
          <w:szCs w:val="24"/>
        </w:rPr>
      </w:pPr>
      <w:r w:rsidRPr="0030515A">
        <w:rPr>
          <w:b/>
          <w:sz w:val="24"/>
          <w:szCs w:val="24"/>
        </w:rPr>
        <w:t>5.2 Suggestions for future directions</w:t>
      </w:r>
      <w:bookmarkEnd w:id="1038"/>
    </w:p>
    <w:p w14:paraId="2536243E" w14:textId="293174AE" w:rsidR="007A7170" w:rsidRPr="0030515A" w:rsidRDefault="007A7170" w:rsidP="007A7170">
      <w:pPr>
        <w:spacing w:line="259" w:lineRule="auto" w:after="50"/>
        <w:ind w:left="0" w:firstLine="360"/>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1. Scale the runs. Every number in Chapter 4 comes from a pilot sized for one laptop. The notebooks are written for roughly 3,000 training and 300 test papers and 5,000 labelled sentences; at that size the system comparison would be decidable rather than suggestive.</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2. Replace machine labels with human ones where they matter. Section 4.2 shows the classifier reproduces the majority class because its training labels disagree with a careful reading exactly at the boundary that matters. A few hundred human labels concentrated on contrasts and supports would be worth more than ten thousand more machine labels, and a second annotator would turn the labelling guide from an assertion into something testable.</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3. Train the checker rather than only calibrating it. Thresholds on an off-the-shelf inference model are blunt, and it is weakest on the numerical statements scientific claims turn on. Fine-tuning it on claim-and-quote pairs from this domain is the obvious next component.</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4. Extract from full text rather than abstracts. When the pipeline runs on a search result it sees only abstracts, so there are no in-corpus citation sentences to classify. Resolving those papers to their arXiv sources would let the typed citation graph be built from real citing sentences.</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5. Finish the distillation and then stress it. Beyond running it, the question worth asking is whether a model trained only on checker-approved data generalises better than one trained on everything — a controlled experiment this codebase can already run. Training a related-work generator directly on the mined pairs remains a further step, and should be gated through the same checker.</w:t>
      </w:r>
    </w:p>
    <w:p w14:paraId="0E7FD697" w14:textId="5899F4A3" w:rsidR="009C72A7" w:rsidRPr="0030515A" w:rsidRDefault="009C72A7" w:rsidP="009C72A7">
      <w:bookmarkStart w:id="1039"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39"/>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 Ziwei Ji et al., “Survey of Hallucination in Natural Language Generation”, ACM Computing Surveys, 2022, doi:10.1145/3571730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[8] Aman Madaan et al., “Self-Refine: Iterative Refinement with Self-Feedback”, neural information processing systems, 2023, doi:10.52202/075280-2019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[17] Kelvin Luu et al., “Explaining Relationships Between Scientific Documents”, preprint, 2021, doi:10.18653/v1/2021.acl-long.166</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[21] Awais Athar and Simone Teufel, “Context-Enhanced Citation Sentiment Detection”, preprint, 2012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[25] Iz Beltagy, Kyle Lo and Arman Cohan, “SciBERT: A Pretrained Language Model for Scientific Text”, preprint, 2019, doi:10.18653/v1/d19-1371</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[28] Zhang, Tianyi et al., “BERTScore: Evaluating Text Generation with BERT”, arXiv, 2019, doi:10.48550/arxiv.1904.09675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[31] Pengcheng He et al., “DeBERTa: Decoding-enhanced BERT with Disentangled Attention”, arXiv, 2020, doi:10.48550/arxiv.2006.03654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[34] Patrick Lewis et al., “Retrieval-Augmented Generation for Knowledge-Intensive NLP Tasks”, UCL Discovery, 2020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[36] Jakub Lála et al., “PaperQA: Retrieval-Augmented Generative Agent for Scientific Research”, arXiv, 2023, doi:10.48550/arxiv.2312.07559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[39] Qwen et al., “Qwen2.5 Technical Report”, arXiv, 2024, doi:10.48550/arxiv.2412.15115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[40] Tim Dettmers et al., “QLoRA: Efficient Finetuning of Quantized LLMs”, neural information processing systems, 2023, doi:10.52202/075280-0441</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259" w:lineRule="auto" w:after="50"/>
        <w:ind w:left="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[1] CrewAI documentation, https://docs.crewai.com</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[2] LiteLLM documentation, https://docs.litellm.ai</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[3] OpenAlex API documentation, https://docs.openalex.org</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[4] arXiv API user manual, https://info.arxiv.org/help/api/</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[5] Hugging Face model hub, https://huggingface.co/models</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[6] Multi-XScience dataset repository, https://github.com/yaolu/Multi-XScience</w:t>
      </w: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