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34"/>
          <w:szCs w:val="34"/>
        </w:rPr>
      </w:pPr>
      <w:bookmarkStart w:colFirst="0" w:colLast="0" w:name="_zbpsbcs34dgr" w:id="0"/>
      <w:bookmarkEnd w:id="0"/>
      <w:r w:rsidDel="00000000" w:rsidR="00000000" w:rsidRPr="00000000">
        <w:rPr>
          <w:b w:val="1"/>
          <w:bCs w:val="1"/>
          <w:color w:val="1f1f1f"/>
          <w:sz w:val="34"/>
          <w:szCs w:val="34"/>
          <w:rtl w:val="0"/>
        </w:rPr>
        <w:t xml:space="preserve">PLATFORM TO FACILITY AGREEMENT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Platform Access and Staffing Agreement ("Agreement") is entered into by and between </w:t>
      </w:r>
      <w:r w:rsidDel="00000000" w:rsidR="00000000" w:rsidRPr="00000000">
        <w:rPr>
          <w:b w:val="1"/>
          <w:bCs w:val="1"/>
          <w:color w:val="1f1f1f"/>
          <w:rtl w:val="0"/>
        </w:rPr>
        <w:t xml:space="preserve">[Platform Name]</w:t>
      </w:r>
      <w:r w:rsidDel="00000000" w:rsidR="00000000" w:rsidRPr="00000000">
        <w:rPr>
          <w:color w:val="1f1f1f"/>
          <w:rtl w:val="0"/>
        </w:rPr>
        <w:t xml:space="preserve">, a [State] corporation ("Platform"), and </w:t>
      </w:r>
      <w:r w:rsidDel="00000000" w:rsidR="00000000" w:rsidRPr="00000000">
        <w:rPr>
          <w:b w:val="1"/>
          <w:bCs w:val="1"/>
          <w:color w:val="1f1f1f"/>
          <w:rtl w:val="0"/>
        </w:rPr>
        <w:t xml:space="preserve">[Facility Name]</w:t>
      </w:r>
      <w:r w:rsidDel="00000000" w:rsidR="00000000" w:rsidRPr="00000000">
        <w:rPr>
          <w:color w:val="1f1f1f"/>
          <w:rtl w:val="0"/>
        </w:rPr>
        <w:t xml:space="preserve">, a [State] healthcare facility ("Facility").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5rc69tatcmm7" w:id="1"/>
      <w:bookmarkEnd w:id="1"/>
      <w:r w:rsidDel="00000000" w:rsidR="00000000" w:rsidRPr="00000000">
        <w:rPr>
          <w:b w:val="1"/>
          <w:bCs w:val="1"/>
          <w:color w:val="1f1f1f"/>
          <w:sz w:val="26"/>
          <w:szCs w:val="26"/>
          <w:rtl w:val="0"/>
        </w:rPr>
        <w:t xml:space="preserve">1. RELATIONSHIP OF THE PARTIES &amp; INDEPENDENT CONTRACTOR STATUS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1.1 Nature of the Platform:</w:t>
      </w:r>
      <w:r w:rsidDel="00000000" w:rsidR="00000000" w:rsidRPr="00000000">
        <w:rPr>
          <w:color w:val="1f1f1f"/>
          <w:rtl w:val="0"/>
        </w:rPr>
        <w:t xml:space="preserve"> The Platform provides an online marketplace and technology application connecting the Facility with independent healthcare professionals ("Clinicians") seeking per-diem shifts. The Platform is a technology provider, not a healthcare provider or a traditional staffing agency.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1.2 Independent Contractor Status:</w:t>
      </w:r>
      <w:r w:rsidDel="00000000" w:rsidR="00000000" w:rsidRPr="00000000">
        <w:rPr>
          <w:color w:val="1f1f1f"/>
          <w:rtl w:val="0"/>
        </w:rPr>
        <w:t xml:space="preserve"> All Clinicians utilizing the Platform are strictly </w:t>
      </w:r>
      <w:r w:rsidDel="00000000" w:rsidR="00000000" w:rsidRPr="00000000">
        <w:rPr>
          <w:b w:val="1"/>
          <w:bCs w:val="1"/>
          <w:color w:val="1f1f1f"/>
          <w:rtl w:val="0"/>
        </w:rPr>
        <w:t xml:space="preserve">Independent Contractors (1099)</w:t>
      </w:r>
      <w:r w:rsidDel="00000000" w:rsidR="00000000" w:rsidRPr="00000000">
        <w:rPr>
          <w:color w:val="1f1f1f"/>
          <w:rtl w:val="0"/>
        </w:rPr>
        <w:t xml:space="preserve">. They are not employees, agents, or joint venturers of the Platform or the Facility. The Facility shall direct the Clinician regarding patient care protocols during a shift, but the Facility shall not control the Clinician’s broader employment, schedule, or uniform outside of standard safety and regulatory requirements.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1.3 Tax &amp; Benefit Disclaimer:</w:t>
      </w:r>
      <w:r w:rsidDel="00000000" w:rsidR="00000000" w:rsidRPr="00000000">
        <w:rPr>
          <w:color w:val="1f1f1f"/>
          <w:rtl w:val="0"/>
        </w:rPr>
        <w:t xml:space="preserve"> The Platform and Facility are not responsible for withholding federal, state, or local taxes, or providing standard W-2 employment benefits (such as health insurance or paid time off) to Clinicians.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a4jur9jjpvqb" w:id="2"/>
      <w:bookmarkEnd w:id="2"/>
      <w:r w:rsidDel="00000000" w:rsidR="00000000" w:rsidRPr="00000000">
        <w:rPr>
          <w:b w:val="1"/>
          <w:bCs w:val="1"/>
          <w:color w:val="1f1f1f"/>
          <w:sz w:val="26"/>
          <w:szCs w:val="26"/>
          <w:rtl w:val="0"/>
        </w:rPr>
        <w:t xml:space="preserve">2. INSURANCE REQUIREMENTS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2.1 Platform Insurance:</w:t>
      </w:r>
      <w:r w:rsidDel="00000000" w:rsidR="00000000" w:rsidRPr="00000000">
        <w:rPr>
          <w:color w:val="1f1f1f"/>
          <w:rtl w:val="0"/>
        </w:rPr>
        <w:t xml:space="preserve"> Throughout the term of this Agreement, the Platform shall maintain the following minimum insurance coverages: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Commercial General Liability:</w:t>
      </w:r>
      <w:r w:rsidDel="00000000" w:rsidR="00000000" w:rsidRPr="00000000">
        <w:rPr>
          <w:color w:val="1f1f1f"/>
          <w:rtl w:val="0"/>
        </w:rPr>
        <w:t xml:space="preserve"> $1,000,000 per occurrence / $3,000,000 aggregate.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b w:val="1"/>
          <w:bCs w:val="1"/>
          <w:color w:val="1f1f1f"/>
          <w:rtl w:val="0"/>
        </w:rPr>
        <w:t xml:space="preserve">Cyber Liability / Data Breach (HIPAA):</w:t>
      </w:r>
      <w:r w:rsidDel="00000000" w:rsidR="00000000" w:rsidRPr="00000000">
        <w:rPr>
          <w:color w:val="1f1f1f"/>
          <w:rtl w:val="0"/>
        </w:rPr>
        <w:t xml:space="preserve"> $2,000,000 per claim to cover breaches of Protected Health Information (PHI) originating from the Platform's software.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2.2 Clinician Insurance (Platform Enforced):</w:t>
      </w:r>
      <w:r w:rsidDel="00000000" w:rsidR="00000000" w:rsidRPr="00000000">
        <w:rPr>
          <w:color w:val="1f1f1f"/>
          <w:rtl w:val="0"/>
        </w:rPr>
        <w:t xml:space="preserve"> The Platform agrees to require and verify that all Clinicians have the following active coverages before accepting a shift at the Facility:</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Professional Liability (Malpractice):</w:t>
      </w:r>
      <w:r w:rsidDel="00000000" w:rsidR="00000000" w:rsidRPr="00000000">
        <w:rPr>
          <w:color w:val="1f1f1f"/>
          <w:rtl w:val="0"/>
        </w:rPr>
        <w:t xml:space="preserve"> $1,000,000 per medical incident / $3,000,000 aggregate.</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240" w:lineRule="auto"/>
        <w:ind w:left="720" w:hanging="360"/>
        <w:rPr>
          <w:color w:val="1f1f1f"/>
        </w:rPr>
      </w:pPr>
      <w:commentRangeStart w:id="0"/>
      <w:r w:rsidDel="00000000" w:rsidR="00000000" w:rsidRPr="00000000">
        <w:rPr>
          <w:b w:val="1"/>
          <w:bCs w:val="1"/>
          <w:color w:val="1f1f1f"/>
          <w:rtl w:val="0"/>
        </w:rPr>
        <w:t xml:space="preserve">Occupational Accident Insurance (OAI) / Workers' Compensation:</w:t>
      </w:r>
      <w:r w:rsidDel="00000000" w:rsidR="00000000" w:rsidRPr="00000000">
        <w:rPr>
          <w:color w:val="1f1f1f"/>
          <w:rtl w:val="0"/>
        </w:rPr>
        <w:t xml:space="preserve"> </w:t>
      </w:r>
      <w:commentRangeEnd w:id="0"/>
      <w:r w:rsidDel="00000000" w:rsidR="00000000" w:rsidRPr="00000000">
        <w:commentReference w:id="0"/>
      </w:r>
      <w:r w:rsidDel="00000000" w:rsidR="00000000" w:rsidRPr="00000000">
        <w:rPr>
          <w:color w:val="1f1f1f"/>
          <w:rtl w:val="0"/>
        </w:rPr>
        <w:t xml:space="preserve">Coverage meeting statutory requirements for the state in which the Facility operates, purchased by the Clinician on a per-shift basis or maintained annually.</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ahrvxm9lsir" w:id="3"/>
      <w:bookmarkEnd w:id="3"/>
      <w:r w:rsidDel="00000000" w:rsidR="00000000" w:rsidRPr="00000000">
        <w:rPr>
          <w:b w:val="1"/>
          <w:bCs w:val="1"/>
          <w:color w:val="1f1f1f"/>
          <w:sz w:val="26"/>
          <w:szCs w:val="26"/>
          <w:rtl w:val="0"/>
        </w:rPr>
        <w:t xml:space="preserve">3. INDEMNIFICATION AND LIMITATION OF LIABILITY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3.1 Indemnification by Platform:</w:t>
      </w:r>
      <w:r w:rsidDel="00000000" w:rsidR="00000000" w:rsidRPr="00000000">
        <w:rPr>
          <w:color w:val="1f1f1f"/>
          <w:rtl w:val="0"/>
        </w:rPr>
        <w:t xml:space="preserve"> The Platform shall indemnify, defend, and hold harmless the Facility from any claims, damages, or regulatory fines arising directly from:</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The Platform’s failure to conduct agreed-upon background checks, OIG/SAM exclusion checks, and primary source license verifications.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color w:val="1f1f1f"/>
          <w:rtl w:val="0"/>
        </w:rPr>
        <w:t xml:space="preserve">Data breaches or unauthorized disclosures of PHI caused by a failure in the Platform’s software security.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3.2 Indemnification by Facility:</w:t>
      </w:r>
      <w:r w:rsidDel="00000000" w:rsidR="00000000" w:rsidRPr="00000000">
        <w:rPr>
          <w:color w:val="1f1f1f"/>
          <w:rtl w:val="0"/>
        </w:rPr>
        <w:t xml:space="preserve"> The Facility shall indemnify, defend, and hold harmless the Platform and its Clinicians from any claims, damages, or workplace injuries arising directly from:</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Unsafe working conditions at the Facility.</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The Facility’s gross negligence or willful misconduct in patient care protocols or facility management.</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color w:val="1f1f1f"/>
          <w:rtl w:val="0"/>
        </w:rPr>
        <w:t xml:space="preserve">The Facility directing a Clinician to perform duties outside the legal scope of their state-issued license.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3.3 Limitation of Liability for Clinician Negligence:</w:t>
      </w:r>
      <w:r w:rsidDel="00000000" w:rsidR="00000000" w:rsidRPr="00000000">
        <w:rPr>
          <w:color w:val="1f1f1f"/>
          <w:rtl w:val="0"/>
        </w:rPr>
        <w:t xml:space="preserve"> Because Clinicians are independent contractors, </w:t>
      </w:r>
      <w:r w:rsidDel="00000000" w:rsidR="00000000" w:rsidRPr="00000000">
        <w:rPr>
          <w:b w:val="1"/>
          <w:bCs w:val="1"/>
          <w:color w:val="1f1f1f"/>
          <w:rtl w:val="0"/>
        </w:rPr>
        <w:t xml:space="preserve">the Platform explicitly disclaims liability for the medical negligence or malpractice of any Clinician</w:t>
      </w:r>
      <w:r w:rsidDel="00000000" w:rsidR="00000000" w:rsidRPr="00000000">
        <w:rPr>
          <w:color w:val="1f1f1f"/>
          <w:rtl w:val="0"/>
        </w:rPr>
        <w:t xml:space="preserve">. Any claims of medical malpractice must be directed at the Clinician and the Clinician’s individual Professional Liability insurance policy. In no event shall the Platform’s aggregate liability to the Facility exceed the total fees paid by the Facility to the Platform in the six (6) months preceding the claim.</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60" w:before="0" w:lineRule="auto"/>
        <w:rPr>
          <w:b w:val="1"/>
          <w:bCs w:val="1"/>
          <w:color w:val="1f1f1f"/>
          <w:sz w:val="26"/>
          <w:szCs w:val="26"/>
        </w:rPr>
      </w:pPr>
      <w:bookmarkStart w:colFirst="0" w:colLast="0" w:name="_d7aj1gbzcw4" w:id="4"/>
      <w:bookmarkEnd w:id="4"/>
      <w:r w:rsidDel="00000000" w:rsidR="00000000" w:rsidRPr="00000000">
        <w:rPr>
          <w:b w:val="1"/>
          <w:bCs w:val="1"/>
          <w:color w:val="1f1f1f"/>
          <w:sz w:val="26"/>
          <w:szCs w:val="26"/>
          <w:rtl w:val="0"/>
        </w:rPr>
        <w:t xml:space="preserve">4. FEES AND PERMANENT PLACEMENT (HIRE-AWAY)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4.1 Shift Charge Rates:</w:t>
      </w:r>
      <w:r w:rsidDel="00000000" w:rsidR="00000000" w:rsidRPr="00000000">
        <w:rPr>
          <w:color w:val="1f1f1f"/>
          <w:rtl w:val="0"/>
        </w:rPr>
        <w:t xml:space="preserve"> The Facility agrees to pay the hourly "Shift Charge Rate" dynamically presented within the Platform at the time of booking. This rate includes the Clinician’s hourly fee and the Platform’s technology/service markup.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4.2 Zero-Dollar Direct Hire:</w:t>
      </w:r>
      <w:r w:rsidDel="00000000" w:rsidR="00000000" w:rsidRPr="00000000">
        <w:rPr>
          <w:color w:val="1f1f1f"/>
          <w:rtl w:val="0"/>
        </w:rPr>
        <w:t xml:space="preserve"> If the Facility wishes to offer full-time, direct employment to a Clinician introduced through the Platform, the Facility may do so without incurring any permanent placement fees, buyout fees, or penalties, provided the Clinician has successfully completed at least one (1) shift at the Facility via the Platform.</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IN WITNESS WHEREOF</w:t>
      </w:r>
      <w:r w:rsidDel="00000000" w:rsidR="00000000" w:rsidRPr="00000000">
        <w:rPr>
          <w:color w:val="1f1f1f"/>
          <w:rtl w:val="0"/>
        </w:rPr>
        <w:t xml:space="preserve">, the parties have executed this Agreement as of the date signed below.</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[Platform Name]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Signature: ______________________</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Title: __________________________</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Date: __________________________</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[Facility Name]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Signature: ______________________</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Title: __________________________</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Date: __________________________</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go Conscious Support Team" w:id="0" w:date="2026-05-25T03:35:20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https://www.1099policy.com/vendor-guides/nursa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