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4914A" w14:textId="77777777" w:rsidR="004803E4" w:rsidRPr="00864267" w:rsidRDefault="004803E4" w:rsidP="004803E4">
      <w:pPr>
        <w:suppressLineNumbers/>
        <w:jc w:val="center"/>
        <w:rPr>
          <w:rFonts w:ascii="Times New Roman" w:hAnsi="Times New Roman" w:cs="Times New Roman"/>
          <w:b/>
          <w:bCs/>
        </w:rPr>
      </w:pPr>
      <w:r w:rsidRPr="00864267">
        <w:rPr>
          <w:rFonts w:ascii="Times New Roman" w:hAnsi="Times New Roman" w:cs="Times New Roman"/>
          <w:b/>
          <w:bCs/>
        </w:rPr>
        <w:t>FORM 2</w:t>
      </w:r>
    </w:p>
    <w:p w14:paraId="4DA68F56" w14:textId="1A1A9D12" w:rsidR="004803E4" w:rsidRPr="00864267" w:rsidRDefault="004803E4" w:rsidP="004803E4">
      <w:pPr>
        <w:suppressLineNumbers/>
        <w:jc w:val="center"/>
        <w:rPr>
          <w:rFonts w:ascii="Times New Roman" w:hAnsi="Times New Roman" w:cs="Times New Roman"/>
        </w:rPr>
      </w:pPr>
    </w:p>
    <w:p w14:paraId="0A088067" w14:textId="0332A020" w:rsidR="009E7F96" w:rsidRPr="00864267" w:rsidRDefault="009E7F96" w:rsidP="004803E4">
      <w:pPr>
        <w:suppressLineNumbers/>
        <w:jc w:val="center"/>
        <w:rPr>
          <w:rFonts w:ascii="Times New Roman" w:hAnsi="Times New Roman" w:cs="Times New Roman"/>
        </w:rPr>
      </w:pPr>
    </w:p>
    <w:p w14:paraId="4835A1A6" w14:textId="77777777" w:rsidR="009E7F96" w:rsidRPr="00864267" w:rsidRDefault="009E7F96" w:rsidP="004803E4">
      <w:pPr>
        <w:suppressLineNumbers/>
        <w:jc w:val="center"/>
        <w:rPr>
          <w:rFonts w:ascii="Times New Roman" w:hAnsi="Times New Roman" w:cs="Times New Roman"/>
        </w:rPr>
      </w:pPr>
    </w:p>
    <w:p w14:paraId="09D5ACB7" w14:textId="77777777" w:rsidR="004803E4" w:rsidRPr="00864267" w:rsidRDefault="004803E4" w:rsidP="004803E4">
      <w:pPr>
        <w:suppressLineNumbers/>
        <w:spacing w:after="0" w:line="480" w:lineRule="auto"/>
        <w:jc w:val="center"/>
        <w:rPr>
          <w:rFonts w:ascii="Times New Roman" w:hAnsi="Times New Roman" w:cs="Times New Roman"/>
        </w:rPr>
      </w:pPr>
      <w:r w:rsidRPr="00864267">
        <w:rPr>
          <w:rFonts w:ascii="Times New Roman" w:hAnsi="Times New Roman" w:cs="Times New Roman"/>
        </w:rPr>
        <w:t xml:space="preserve"> The Patent Act 1970 </w:t>
      </w:r>
    </w:p>
    <w:p w14:paraId="654F8D1E" w14:textId="77777777" w:rsidR="004803E4" w:rsidRPr="00864267" w:rsidRDefault="004803E4" w:rsidP="004803E4">
      <w:pPr>
        <w:suppressLineNumbers/>
        <w:spacing w:after="0" w:line="480" w:lineRule="auto"/>
        <w:jc w:val="center"/>
        <w:rPr>
          <w:rFonts w:ascii="Times New Roman" w:hAnsi="Times New Roman" w:cs="Times New Roman"/>
        </w:rPr>
      </w:pPr>
      <w:r w:rsidRPr="00864267">
        <w:rPr>
          <w:rFonts w:ascii="Times New Roman" w:hAnsi="Times New Roman" w:cs="Times New Roman"/>
        </w:rPr>
        <w:t xml:space="preserve">(39 of 1970) </w:t>
      </w:r>
    </w:p>
    <w:p w14:paraId="37E5B148" w14:textId="77777777" w:rsidR="004803E4" w:rsidRPr="00864267" w:rsidRDefault="004803E4" w:rsidP="004803E4">
      <w:pPr>
        <w:suppressLineNumbers/>
        <w:spacing w:after="0" w:line="480" w:lineRule="auto"/>
        <w:jc w:val="center"/>
        <w:rPr>
          <w:rFonts w:ascii="Times New Roman" w:hAnsi="Times New Roman" w:cs="Times New Roman"/>
        </w:rPr>
      </w:pPr>
      <w:r w:rsidRPr="00864267">
        <w:rPr>
          <w:rFonts w:ascii="Times New Roman" w:hAnsi="Times New Roman" w:cs="Times New Roman"/>
        </w:rPr>
        <w:t xml:space="preserve">&amp; </w:t>
      </w:r>
    </w:p>
    <w:p w14:paraId="01CEFAE4" w14:textId="77777777" w:rsidR="004803E4" w:rsidRPr="00864267" w:rsidRDefault="004803E4" w:rsidP="004803E4">
      <w:pPr>
        <w:suppressLineNumbers/>
        <w:spacing w:after="0" w:line="480" w:lineRule="auto"/>
        <w:jc w:val="center"/>
        <w:rPr>
          <w:rFonts w:ascii="Times New Roman" w:hAnsi="Times New Roman" w:cs="Times New Roman"/>
        </w:rPr>
      </w:pPr>
      <w:r w:rsidRPr="00864267">
        <w:rPr>
          <w:rFonts w:ascii="Times New Roman" w:hAnsi="Times New Roman" w:cs="Times New Roman"/>
        </w:rPr>
        <w:t>The Patent Rules, 2005</w:t>
      </w:r>
    </w:p>
    <w:p w14:paraId="55059A59" w14:textId="77777777" w:rsidR="004803E4" w:rsidRPr="00864267" w:rsidRDefault="004803E4" w:rsidP="004803E4">
      <w:pPr>
        <w:suppressLineNumbers/>
        <w:jc w:val="center"/>
        <w:rPr>
          <w:rFonts w:ascii="Times New Roman" w:hAnsi="Times New Roman" w:cs="Times New Roman"/>
        </w:rPr>
      </w:pPr>
    </w:p>
    <w:p w14:paraId="52FF2CE3" w14:textId="45BC91FA" w:rsidR="004803E4" w:rsidRPr="00864267" w:rsidRDefault="004803E4" w:rsidP="004803E4">
      <w:pPr>
        <w:suppressLineNumbers/>
        <w:jc w:val="center"/>
        <w:rPr>
          <w:rFonts w:ascii="Times New Roman" w:hAnsi="Times New Roman" w:cs="Times New Roman"/>
        </w:rPr>
      </w:pPr>
    </w:p>
    <w:p w14:paraId="6E38F4F7" w14:textId="77777777" w:rsidR="009E7F96" w:rsidRPr="00864267" w:rsidRDefault="009E7F96" w:rsidP="004803E4">
      <w:pPr>
        <w:suppressLineNumbers/>
        <w:jc w:val="center"/>
        <w:rPr>
          <w:rFonts w:ascii="Times New Roman" w:hAnsi="Times New Roman" w:cs="Times New Roman"/>
        </w:rPr>
      </w:pPr>
    </w:p>
    <w:p w14:paraId="2269D12A" w14:textId="23D1FCA3" w:rsidR="004803E4" w:rsidRPr="00864267" w:rsidRDefault="009E7F96" w:rsidP="004803E4">
      <w:pPr>
        <w:suppressLineNumbers/>
        <w:jc w:val="center"/>
        <w:rPr>
          <w:rFonts w:ascii="Times New Roman" w:hAnsi="Times New Roman" w:cs="Times New Roman"/>
          <w:b/>
          <w:bCs/>
        </w:rPr>
      </w:pPr>
      <w:r w:rsidRPr="00864267">
        <w:rPr>
          <w:rFonts w:ascii="Times New Roman" w:hAnsi="Times New Roman" w:cs="Times New Roman"/>
          <w:b/>
          <w:bCs/>
        </w:rPr>
        <w:t>COMPLETE</w:t>
      </w:r>
      <w:r w:rsidR="004803E4" w:rsidRPr="00864267">
        <w:rPr>
          <w:rFonts w:ascii="Times New Roman" w:hAnsi="Times New Roman" w:cs="Times New Roman"/>
          <w:b/>
          <w:bCs/>
        </w:rPr>
        <w:t xml:space="preserve"> SPECIFICATION </w:t>
      </w:r>
    </w:p>
    <w:p w14:paraId="508A03C9" w14:textId="77777777" w:rsidR="004803E4" w:rsidRPr="00864267" w:rsidRDefault="004803E4" w:rsidP="004803E4">
      <w:pPr>
        <w:suppressLineNumbers/>
        <w:jc w:val="center"/>
        <w:rPr>
          <w:rFonts w:ascii="Times New Roman" w:hAnsi="Times New Roman" w:cs="Times New Roman"/>
          <w:i/>
          <w:iCs/>
        </w:rPr>
      </w:pPr>
      <w:r w:rsidRPr="00864267">
        <w:rPr>
          <w:rFonts w:ascii="Times New Roman" w:hAnsi="Times New Roman" w:cs="Times New Roman"/>
          <w:i/>
          <w:iCs/>
        </w:rPr>
        <w:t xml:space="preserve">(See Section 10 and Rule 13) </w:t>
      </w:r>
    </w:p>
    <w:p w14:paraId="59C01374" w14:textId="77777777" w:rsidR="004803E4" w:rsidRPr="00864267" w:rsidRDefault="004803E4" w:rsidP="004803E4">
      <w:pPr>
        <w:suppressLineNumbers/>
        <w:jc w:val="center"/>
        <w:rPr>
          <w:rFonts w:ascii="Times New Roman" w:hAnsi="Times New Roman" w:cs="Times New Roman"/>
        </w:rPr>
      </w:pPr>
    </w:p>
    <w:p w14:paraId="38B73663" w14:textId="77777777" w:rsidR="004803E4" w:rsidRPr="00864267" w:rsidRDefault="004803E4" w:rsidP="004803E4">
      <w:pPr>
        <w:suppressLineNumbers/>
        <w:jc w:val="center"/>
        <w:rPr>
          <w:rFonts w:ascii="Times New Roman" w:hAnsi="Times New Roman" w:cs="Times New Roman"/>
        </w:rPr>
      </w:pPr>
    </w:p>
    <w:p w14:paraId="23F474A2" w14:textId="77777777" w:rsidR="004803E4" w:rsidRPr="00864267" w:rsidRDefault="004803E4" w:rsidP="004803E4">
      <w:pPr>
        <w:suppressLineNumbers/>
        <w:jc w:val="center"/>
        <w:rPr>
          <w:rFonts w:ascii="Times New Roman" w:hAnsi="Times New Roman" w:cs="Times New Roman"/>
          <w:b/>
          <w:bCs/>
        </w:rPr>
      </w:pPr>
      <w:r w:rsidRPr="00864267">
        <w:rPr>
          <w:rFonts w:ascii="Times New Roman" w:hAnsi="Times New Roman" w:cs="Times New Roman"/>
          <w:b/>
          <w:bCs/>
        </w:rPr>
        <w:t>TITLE OF THE INVENTION</w:t>
      </w:r>
    </w:p>
    <w:p w14:paraId="742B2704" w14:textId="109E9656" w:rsidR="004803E4" w:rsidRPr="00864267" w:rsidRDefault="004803E4" w:rsidP="004803E4">
      <w:pPr>
        <w:suppressLineNumbers/>
        <w:jc w:val="center"/>
        <w:rPr>
          <w:rFonts w:ascii="Times New Roman" w:hAnsi="Times New Roman" w:cs="Times New Roman"/>
          <w:b/>
          <w:bCs/>
        </w:rPr>
      </w:pPr>
      <w:r w:rsidRPr="00864267">
        <w:rPr>
          <w:rFonts w:ascii="Times New Roman" w:hAnsi="Times New Roman" w:cs="Times New Roman"/>
          <w:b/>
          <w:bCs/>
        </w:rPr>
        <w:t>“</w:t>
      </w:r>
      <w:r w:rsidR="00C201D1" w:rsidRPr="00C201D1">
        <w:rPr>
          <w:rFonts w:ascii="Times New Roman" w:hAnsi="Times New Roman" w:cs="Times New Roman"/>
          <w:b/>
          <w:bCs/>
        </w:rPr>
        <w:t>SYSTEM AND METHOD FOR EDGE-BASED MULTI-MODAL GEOTECHNICAL HAZARD PREDICTION USING DISTRIBUTED SENSOR FUSION AND PREDICTIVE INFERENCE</w:t>
      </w:r>
      <w:r w:rsidRPr="00864267">
        <w:rPr>
          <w:rFonts w:ascii="Times New Roman" w:hAnsi="Times New Roman" w:cs="Times New Roman"/>
          <w:b/>
          <w:bCs/>
        </w:rPr>
        <w:t>”</w:t>
      </w:r>
    </w:p>
    <w:p w14:paraId="3684BF30" w14:textId="77777777" w:rsidR="004803E4" w:rsidRPr="00864267" w:rsidRDefault="004803E4" w:rsidP="004803E4">
      <w:pPr>
        <w:suppressLineNumbers/>
        <w:jc w:val="center"/>
        <w:rPr>
          <w:rFonts w:ascii="Times New Roman" w:hAnsi="Times New Roman" w:cs="Times New Roman"/>
        </w:rPr>
      </w:pPr>
    </w:p>
    <w:p w14:paraId="1DA75C4C" w14:textId="77777777" w:rsidR="004803E4" w:rsidRPr="00864267" w:rsidRDefault="004803E4" w:rsidP="004803E4">
      <w:pPr>
        <w:suppressLineNumbers/>
        <w:jc w:val="center"/>
        <w:rPr>
          <w:rFonts w:ascii="Times New Roman" w:hAnsi="Times New Roman" w:cs="Times New Roman"/>
        </w:rPr>
      </w:pPr>
    </w:p>
    <w:p w14:paraId="388C8A81" w14:textId="59FCCDA9" w:rsidR="004803E4" w:rsidRPr="00864267" w:rsidRDefault="004803E4" w:rsidP="004803E4">
      <w:pPr>
        <w:suppressLineNumbers/>
        <w:rPr>
          <w:rFonts w:ascii="Times New Roman" w:hAnsi="Times New Roman" w:cs="Times New Roman"/>
          <w:b/>
          <w:bCs/>
        </w:rPr>
      </w:pPr>
      <w:bookmarkStart w:id="0" w:name="_Hlk166651430"/>
      <w:r w:rsidRPr="00864267">
        <w:rPr>
          <w:rFonts w:ascii="Times New Roman" w:hAnsi="Times New Roman" w:cs="Times New Roman"/>
          <w:b/>
          <w:bCs/>
        </w:rPr>
        <w:t>Applicant Name:</w:t>
      </w:r>
      <w:r w:rsidR="00947C61" w:rsidRPr="00947C61">
        <w:rPr>
          <w:rFonts w:ascii="Times New Roman" w:hAnsi="Times New Roman" w:cs="Times New Roman"/>
        </w:rPr>
        <w:t xml:space="preserve"> </w:t>
      </w:r>
      <w:r w:rsidR="00947C61" w:rsidRPr="00A36500">
        <w:rPr>
          <w:rFonts w:ascii="Times New Roman" w:hAnsi="Times New Roman" w:cs="Times New Roman"/>
        </w:rPr>
        <w:t>Somil Agrawal</w:t>
      </w:r>
    </w:p>
    <w:bookmarkEnd w:id="0"/>
    <w:p w14:paraId="5993AA52" w14:textId="66F52317" w:rsidR="004803E4" w:rsidRPr="00864267" w:rsidRDefault="004803E4" w:rsidP="004803E4">
      <w:pPr>
        <w:suppressLineNumbers/>
        <w:rPr>
          <w:rFonts w:ascii="Times New Roman" w:hAnsi="Times New Roman" w:cs="Times New Roman"/>
        </w:rPr>
      </w:pPr>
      <w:r w:rsidRPr="00864267">
        <w:rPr>
          <w:rFonts w:ascii="Times New Roman" w:hAnsi="Times New Roman" w:cs="Times New Roman"/>
          <w:b/>
          <w:bCs/>
        </w:rPr>
        <w:t>Applicant Address</w:t>
      </w:r>
      <w:r w:rsidR="006B5F9A" w:rsidRPr="00864267">
        <w:rPr>
          <w:rFonts w:ascii="Times New Roman" w:hAnsi="Times New Roman" w:cs="Times New Roman"/>
        </w:rPr>
        <w:t>:</w:t>
      </w:r>
      <w:r w:rsidR="00947C61">
        <w:rPr>
          <w:rFonts w:ascii="Times New Roman" w:hAnsi="Times New Roman" w:cs="Times New Roman"/>
        </w:rPr>
        <w:t xml:space="preserve"> Not Provided</w:t>
      </w:r>
    </w:p>
    <w:p w14:paraId="667EC5D8" w14:textId="77777777" w:rsidR="004803E4" w:rsidRPr="00864267" w:rsidRDefault="004803E4" w:rsidP="004803E4">
      <w:pPr>
        <w:suppressLineNumbers/>
        <w:rPr>
          <w:rFonts w:ascii="Times New Roman" w:hAnsi="Times New Roman" w:cs="Times New Roman"/>
        </w:rPr>
      </w:pPr>
    </w:p>
    <w:p w14:paraId="7FF9402D" w14:textId="2023EE86" w:rsidR="006B5F9A" w:rsidRPr="00864267" w:rsidRDefault="006B5F9A" w:rsidP="006B5F9A">
      <w:pPr>
        <w:spacing w:after="0" w:line="480" w:lineRule="auto"/>
        <w:jc w:val="center"/>
        <w:rPr>
          <w:rFonts w:ascii="Times New Roman" w:hAnsi="Times New Roman" w:cs="Times New Roman"/>
        </w:rPr>
      </w:pPr>
    </w:p>
    <w:p w14:paraId="1D825769" w14:textId="2C600A9F" w:rsidR="009E7F96" w:rsidRPr="00864267" w:rsidRDefault="009E7F96" w:rsidP="006B5F9A">
      <w:pPr>
        <w:spacing w:after="0" w:line="480" w:lineRule="auto"/>
        <w:jc w:val="center"/>
        <w:rPr>
          <w:rFonts w:ascii="Times New Roman" w:hAnsi="Times New Roman" w:cs="Times New Roman"/>
        </w:rPr>
      </w:pPr>
    </w:p>
    <w:p w14:paraId="7F6AF817" w14:textId="77777777" w:rsidR="009E7F96" w:rsidRPr="00864267" w:rsidRDefault="009E7F96" w:rsidP="00F655DE">
      <w:pPr>
        <w:spacing w:after="0" w:line="480" w:lineRule="auto"/>
        <w:rPr>
          <w:rFonts w:ascii="Times New Roman" w:hAnsi="Times New Roman" w:cs="Times New Roman"/>
        </w:rPr>
      </w:pPr>
    </w:p>
    <w:p w14:paraId="279C4C5B" w14:textId="139BCD2C" w:rsidR="00D52A31" w:rsidRPr="00864267" w:rsidRDefault="00121BA6" w:rsidP="00D52A31">
      <w:pPr>
        <w:spacing w:after="0" w:line="480" w:lineRule="auto"/>
        <w:rPr>
          <w:rFonts w:ascii="Times New Roman" w:hAnsi="Times New Roman" w:cs="Times New Roman"/>
          <w:b/>
          <w:bCs/>
        </w:rPr>
      </w:pPr>
      <w:r w:rsidRPr="00864267">
        <w:rPr>
          <w:rFonts w:ascii="Times New Roman" w:hAnsi="Times New Roman" w:cs="Times New Roman"/>
        </w:rPr>
        <w:lastRenderedPageBreak/>
        <w:t>The following specification particularly describes and ascertains the nature of this invention and the manner in which it is to be performed.</w:t>
      </w:r>
      <w:r w:rsidRPr="00864267">
        <w:rPr>
          <w:rFonts w:ascii="Times New Roman" w:hAnsi="Times New Roman" w:cs="Times New Roman"/>
          <w:b/>
          <w:bCs/>
        </w:rPr>
        <w:t xml:space="preserve"> </w:t>
      </w:r>
      <w:r w:rsidR="004803E4" w:rsidRPr="00864267">
        <w:rPr>
          <w:rFonts w:ascii="Times New Roman" w:hAnsi="Times New Roman" w:cs="Times New Roman"/>
          <w:b/>
          <w:bCs/>
        </w:rPr>
        <w:br w:type="page"/>
      </w:r>
      <w:r w:rsidR="00D555D2" w:rsidRPr="00864267">
        <w:rPr>
          <w:rFonts w:ascii="Times New Roman" w:hAnsi="Times New Roman" w:cs="Times New Roman"/>
          <w:b/>
          <w:bCs/>
          <w:u w:val="single"/>
        </w:rPr>
        <w:lastRenderedPageBreak/>
        <w:t>FIELD OF THE INVENTION</w:t>
      </w:r>
    </w:p>
    <w:p w14:paraId="043A3D7B" w14:textId="6E734433" w:rsidR="00F655DE" w:rsidRPr="00864267" w:rsidRDefault="00C201D1" w:rsidP="00EA7142">
      <w:pPr>
        <w:pStyle w:val="ListParagraph"/>
        <w:numPr>
          <w:ilvl w:val="0"/>
          <w:numId w:val="1"/>
        </w:numPr>
        <w:spacing w:before="240" w:line="480" w:lineRule="auto"/>
        <w:ind w:left="0" w:firstLine="0"/>
        <w:contextualSpacing w:val="0"/>
        <w:jc w:val="both"/>
        <w:rPr>
          <w:rFonts w:ascii="Times New Roman" w:hAnsi="Times New Roman" w:cs="Times New Roman"/>
        </w:rPr>
      </w:pPr>
      <w:r w:rsidRPr="00C201D1">
        <w:rPr>
          <w:rFonts w:ascii="Times New Roman" w:hAnsi="Times New Roman" w:cs="Times New Roman"/>
        </w:rPr>
        <w:t>The present invention generally relates to geotechnical monitoring systems and, more particularly, to an integrated edge-computing-based system and method for proactive prediction of geotechnical hazards using distributed heterogeneous sensors, localized artificial intelligence, multi-modal sensor fusion, and adaptive risk assessment. More specifically, the invention relates to predictive monitoring of ground instability events including rockfalls, landslides, slope failures, tunnel failures, embankment failures, and other geotechnical hazards through localized edge intelligence with reduced dependence on centralized cloud infrastructure.</w:t>
      </w:r>
    </w:p>
    <w:p w14:paraId="504C7053" w14:textId="1FCAEB8C" w:rsidR="00607FCB" w:rsidRPr="00864267" w:rsidRDefault="00D555D2" w:rsidP="00F655DE">
      <w:pPr>
        <w:pStyle w:val="ListParagraph"/>
        <w:spacing w:before="240" w:line="480" w:lineRule="auto"/>
        <w:ind w:left="0"/>
        <w:contextualSpacing w:val="0"/>
        <w:jc w:val="both"/>
        <w:rPr>
          <w:rFonts w:ascii="Times New Roman" w:hAnsi="Times New Roman" w:cs="Times New Roman"/>
        </w:rPr>
      </w:pPr>
      <w:r w:rsidRPr="00864267">
        <w:rPr>
          <w:rFonts w:ascii="Times New Roman" w:hAnsi="Times New Roman" w:cs="Times New Roman"/>
          <w:b/>
          <w:bCs/>
          <w:u w:val="single"/>
        </w:rPr>
        <w:t>BACKGROUND OF THE INVENTION</w:t>
      </w:r>
    </w:p>
    <w:p w14:paraId="474ECE3F" w14:textId="77777777" w:rsidR="00FB45D3" w:rsidRDefault="00FB45D3" w:rsidP="00FB45D3">
      <w:pPr>
        <w:pStyle w:val="ListParagraph"/>
        <w:numPr>
          <w:ilvl w:val="0"/>
          <w:numId w:val="1"/>
        </w:numPr>
        <w:spacing w:before="240" w:line="480" w:lineRule="auto"/>
        <w:ind w:left="0" w:firstLine="0"/>
        <w:contextualSpacing w:val="0"/>
        <w:jc w:val="both"/>
        <w:rPr>
          <w:rFonts w:ascii="Times New Roman" w:hAnsi="Times New Roman" w:cs="Times New Roman"/>
        </w:rPr>
      </w:pPr>
      <w:r w:rsidRPr="00FB45D3">
        <w:rPr>
          <w:rFonts w:ascii="Times New Roman" w:hAnsi="Times New Roman" w:cs="Times New Roman"/>
        </w:rPr>
        <w:t>Geotechnical hazard monitoring technologies have been developed to improve safety in mining operations, tunnels, slopes, dams, transportation corridors, and other geotechnically sensitive environments using distributed sensors, machine learning, edge computing, and cloud-based analytics to monitor geotechnical conditions and generate hazard alerts.</w:t>
      </w:r>
    </w:p>
    <w:p w14:paraId="3D22B78A" w14:textId="556964D9" w:rsidR="00FB45D3" w:rsidRDefault="00FB45D3" w:rsidP="00FB45D3">
      <w:pPr>
        <w:pStyle w:val="ListParagraph"/>
        <w:numPr>
          <w:ilvl w:val="0"/>
          <w:numId w:val="1"/>
        </w:numPr>
        <w:spacing w:before="240" w:line="480" w:lineRule="auto"/>
        <w:ind w:left="0" w:firstLine="0"/>
        <w:contextualSpacing w:val="0"/>
        <w:jc w:val="both"/>
        <w:rPr>
          <w:rFonts w:ascii="Times New Roman" w:hAnsi="Times New Roman" w:cs="Times New Roman"/>
        </w:rPr>
      </w:pPr>
      <w:r w:rsidRPr="00FB45D3">
        <w:rPr>
          <w:rFonts w:ascii="Times New Roman" w:hAnsi="Times New Roman" w:cs="Times New Roman"/>
        </w:rPr>
        <w:t>Existing prior-art documents, including WO2025080963A1, US20200356835A1, and US10992757B2, disclose systems utilizing multi-source data analytics, sensor fusion, and edge-computing architectures for predictive monitoring. However, these references fail to disclose an integrated geotechnical hazard monitoring architecture incorporating heterogeneous subsurface sensing, localized edge-based predictive inference, continuous hazard probability estimation, selective edge-to-cloud synchronization, and adaptive modification of monitoring parameters at edge devices.</w:t>
      </w:r>
    </w:p>
    <w:p w14:paraId="51B11997" w14:textId="77777777" w:rsidR="00FB45D3" w:rsidRDefault="00FB45D3" w:rsidP="00FB45D3">
      <w:pPr>
        <w:pStyle w:val="ListParagraph"/>
        <w:numPr>
          <w:ilvl w:val="0"/>
          <w:numId w:val="1"/>
        </w:numPr>
        <w:spacing w:before="240" w:after="0" w:line="480" w:lineRule="auto"/>
        <w:ind w:left="0" w:firstLine="0"/>
        <w:contextualSpacing w:val="0"/>
        <w:jc w:val="both"/>
        <w:rPr>
          <w:rFonts w:ascii="Times New Roman" w:hAnsi="Times New Roman" w:cs="Times New Roman"/>
          <w:b/>
          <w:bCs/>
          <w:u w:val="single"/>
        </w:rPr>
      </w:pPr>
      <w:r w:rsidRPr="00FB45D3">
        <w:rPr>
          <w:rFonts w:ascii="Times New Roman" w:hAnsi="Times New Roman" w:cs="Times New Roman"/>
        </w:rPr>
        <w:t xml:space="preserve">Accordingly, there exists a need for an improved geotechnical hazard monitoring system and method capable of integrating heterogeneous subsurface sensing, localized </w:t>
      </w:r>
      <w:r w:rsidRPr="00FB45D3">
        <w:rPr>
          <w:rFonts w:ascii="Times New Roman" w:hAnsi="Times New Roman" w:cs="Times New Roman"/>
        </w:rPr>
        <w:lastRenderedPageBreak/>
        <w:t>predictive intelligence, selective edge-to-cloud synchronization, and adaptive control to provide proactive, low-latency, and reliable prediction of geotechnical hazards in remote and communication-constrained environments.</w:t>
      </w:r>
    </w:p>
    <w:p w14:paraId="2C7D774B" w14:textId="5AFDB261" w:rsidR="007D53B6" w:rsidRPr="00FB45D3" w:rsidRDefault="00D555D2" w:rsidP="00FB45D3">
      <w:pPr>
        <w:pStyle w:val="ListParagraph"/>
        <w:spacing w:before="240" w:after="0" w:line="480" w:lineRule="auto"/>
        <w:ind w:left="0"/>
        <w:contextualSpacing w:val="0"/>
        <w:jc w:val="both"/>
        <w:rPr>
          <w:rFonts w:ascii="Times New Roman" w:hAnsi="Times New Roman" w:cs="Times New Roman"/>
          <w:b/>
          <w:bCs/>
          <w:u w:val="single"/>
        </w:rPr>
      </w:pPr>
      <w:r w:rsidRPr="00FB45D3">
        <w:rPr>
          <w:rFonts w:ascii="Times New Roman" w:hAnsi="Times New Roman" w:cs="Times New Roman"/>
          <w:b/>
          <w:bCs/>
          <w:u w:val="single"/>
        </w:rPr>
        <w:t>OBJECTS OF THE PRESENT INVENTION</w:t>
      </w:r>
    </w:p>
    <w:p w14:paraId="1DCD4F26" w14:textId="6E57E83E" w:rsidR="00822DE1" w:rsidRPr="00822DE1" w:rsidRDefault="00BE421B" w:rsidP="00EA7142">
      <w:pPr>
        <w:pStyle w:val="ListParagraph"/>
        <w:numPr>
          <w:ilvl w:val="0"/>
          <w:numId w:val="1"/>
        </w:numPr>
        <w:spacing w:before="240" w:after="0" w:line="480" w:lineRule="auto"/>
        <w:ind w:left="0" w:firstLine="0"/>
        <w:jc w:val="both"/>
        <w:rPr>
          <w:rFonts w:ascii="Times New Roman" w:hAnsi="Times New Roman" w:cs="Times New Roman"/>
        </w:rPr>
      </w:pPr>
      <w:r w:rsidRPr="00BE421B">
        <w:rPr>
          <w:rFonts w:ascii="Times New Roman" w:hAnsi="Times New Roman" w:cs="Times New Roman"/>
        </w:rPr>
        <w:t>The main objective of the present invention is to provide an integrated edge-based system and method for proactive geotechnical hazard analyzation and alerting.</w:t>
      </w:r>
    </w:p>
    <w:p w14:paraId="5320EB8A" w14:textId="30F900E6" w:rsidR="00BE421B" w:rsidRDefault="00BE421B" w:rsidP="00EA7142">
      <w:pPr>
        <w:pStyle w:val="ListParagraph"/>
        <w:numPr>
          <w:ilvl w:val="0"/>
          <w:numId w:val="1"/>
        </w:numPr>
        <w:spacing w:before="240" w:after="0" w:line="480" w:lineRule="auto"/>
        <w:ind w:left="0" w:firstLine="0"/>
        <w:jc w:val="both"/>
        <w:rPr>
          <w:rFonts w:ascii="Times New Roman" w:hAnsi="Times New Roman" w:cs="Times New Roman"/>
        </w:rPr>
      </w:pPr>
      <w:r w:rsidRPr="00BE421B">
        <w:rPr>
          <w:rFonts w:ascii="Times New Roman" w:hAnsi="Times New Roman" w:cs="Times New Roman"/>
        </w:rPr>
        <w:t>Another objective of the present invention is to provide a multi-modal sensing framework configured to collect and process heterogeneous geotechnical and environmental data for improved hazard prediction</w:t>
      </w:r>
      <w:r>
        <w:rPr>
          <w:rFonts w:ascii="Times New Roman" w:hAnsi="Times New Roman" w:cs="Times New Roman"/>
        </w:rPr>
        <w:t>.</w:t>
      </w:r>
    </w:p>
    <w:p w14:paraId="18EAF592" w14:textId="7B2946B4" w:rsidR="00822DE1" w:rsidRDefault="00BE421B" w:rsidP="00EA7142">
      <w:pPr>
        <w:pStyle w:val="ListParagraph"/>
        <w:numPr>
          <w:ilvl w:val="0"/>
          <w:numId w:val="1"/>
        </w:numPr>
        <w:spacing w:before="240" w:after="0" w:line="480" w:lineRule="auto"/>
        <w:ind w:left="0" w:firstLine="0"/>
        <w:jc w:val="both"/>
        <w:rPr>
          <w:rFonts w:ascii="Times New Roman" w:hAnsi="Times New Roman" w:cs="Times New Roman"/>
        </w:rPr>
      </w:pPr>
      <w:r w:rsidRPr="00BE421B">
        <w:rPr>
          <w:rFonts w:ascii="Times New Roman" w:hAnsi="Times New Roman" w:cs="Times New Roman"/>
        </w:rPr>
        <w:t xml:space="preserve">Another objective of the present invention is to provide an edge computing architecture configured to perform localized data </w:t>
      </w:r>
      <w:r w:rsidR="00B41456" w:rsidRPr="00BE421B">
        <w:rPr>
          <w:rFonts w:ascii="Times New Roman" w:hAnsi="Times New Roman" w:cs="Times New Roman"/>
        </w:rPr>
        <w:t>pre-processing</w:t>
      </w:r>
      <w:r w:rsidRPr="00BE421B">
        <w:rPr>
          <w:rFonts w:ascii="Times New Roman" w:hAnsi="Times New Roman" w:cs="Times New Roman"/>
        </w:rPr>
        <w:t xml:space="preserve"> and predictive inference, thereby reducing latency and dependence on centralized computing resources.</w:t>
      </w:r>
    </w:p>
    <w:p w14:paraId="4D08BC75" w14:textId="4ABD7FA1" w:rsidR="00BE421B" w:rsidRDefault="00BE421B" w:rsidP="00EA7142">
      <w:pPr>
        <w:pStyle w:val="ListParagraph"/>
        <w:numPr>
          <w:ilvl w:val="0"/>
          <w:numId w:val="1"/>
        </w:numPr>
        <w:spacing w:before="240" w:after="0" w:line="480" w:lineRule="auto"/>
        <w:ind w:left="0" w:firstLine="0"/>
        <w:jc w:val="both"/>
        <w:rPr>
          <w:rFonts w:ascii="Times New Roman" w:hAnsi="Times New Roman" w:cs="Times New Roman"/>
        </w:rPr>
      </w:pPr>
      <w:r w:rsidRPr="00BE421B">
        <w:rPr>
          <w:rFonts w:ascii="Times New Roman" w:hAnsi="Times New Roman" w:cs="Times New Roman"/>
        </w:rPr>
        <w:t>Still another objective of the present invention is to generate continuous hazard risk assessments and early warning alerts for proactive prevention of geotechnical failure events.</w:t>
      </w:r>
    </w:p>
    <w:p w14:paraId="488D3414" w14:textId="53B472DA" w:rsidR="00822DE1" w:rsidRPr="00BE421B" w:rsidRDefault="00BE421B" w:rsidP="00EA7142">
      <w:pPr>
        <w:pStyle w:val="ListParagraph"/>
        <w:numPr>
          <w:ilvl w:val="0"/>
          <w:numId w:val="1"/>
        </w:numPr>
        <w:spacing w:before="240" w:after="0" w:line="480" w:lineRule="auto"/>
        <w:ind w:left="0" w:firstLine="0"/>
        <w:jc w:val="both"/>
        <w:rPr>
          <w:rFonts w:ascii="Times New Roman" w:hAnsi="Times New Roman" w:cs="Times New Roman"/>
        </w:rPr>
      </w:pPr>
      <w:r w:rsidRPr="00BE421B">
        <w:rPr>
          <w:rFonts w:ascii="Times New Roman" w:hAnsi="Times New Roman" w:cs="Times New Roman"/>
        </w:rPr>
        <w:t>Yet another objective of the present invention is to provide a scalable and reliable geotechnical monitoring system capable of operating under limited or intermittent network connectivity while supporting real-time monitoring and remote system configuration.</w:t>
      </w:r>
    </w:p>
    <w:p w14:paraId="36988B1F" w14:textId="746B0434" w:rsidR="00290B72" w:rsidRPr="00864267" w:rsidRDefault="00D555D2" w:rsidP="007B7FDC">
      <w:pPr>
        <w:pStyle w:val="ListParagraph"/>
        <w:spacing w:before="240" w:after="0" w:line="360" w:lineRule="auto"/>
        <w:ind w:left="0"/>
        <w:jc w:val="both"/>
        <w:rPr>
          <w:rFonts w:ascii="Times New Roman" w:hAnsi="Times New Roman" w:cs="Times New Roman"/>
          <w:b/>
          <w:bCs/>
          <w:u w:val="single"/>
        </w:rPr>
      </w:pPr>
      <w:r w:rsidRPr="00864267">
        <w:rPr>
          <w:rFonts w:ascii="Times New Roman" w:hAnsi="Times New Roman" w:cs="Times New Roman"/>
          <w:b/>
          <w:bCs/>
          <w:u w:val="single"/>
        </w:rPr>
        <w:t>SUMMARY</w:t>
      </w:r>
    </w:p>
    <w:p w14:paraId="2B52D702" w14:textId="77777777" w:rsidR="007B7FDC" w:rsidRPr="00864267" w:rsidRDefault="007B7FDC" w:rsidP="007B7FDC">
      <w:pPr>
        <w:pStyle w:val="ListParagraph"/>
        <w:spacing w:before="240" w:after="0" w:line="360" w:lineRule="auto"/>
        <w:ind w:left="0"/>
        <w:jc w:val="both"/>
        <w:rPr>
          <w:rFonts w:ascii="Times New Roman" w:hAnsi="Times New Roman" w:cs="Times New Roman"/>
          <w:b/>
          <w:bCs/>
          <w:u w:val="single"/>
        </w:rPr>
      </w:pPr>
    </w:p>
    <w:p w14:paraId="5282D4C2" w14:textId="519048E2" w:rsidR="0027587E" w:rsidRPr="0027587E" w:rsidRDefault="00B0313C" w:rsidP="00EA7142">
      <w:pPr>
        <w:pStyle w:val="ListParagraph"/>
        <w:numPr>
          <w:ilvl w:val="0"/>
          <w:numId w:val="1"/>
        </w:numPr>
        <w:spacing w:before="240" w:after="0" w:line="480" w:lineRule="auto"/>
        <w:ind w:left="0" w:firstLine="0"/>
        <w:jc w:val="both"/>
        <w:rPr>
          <w:rFonts w:ascii="Times New Roman" w:hAnsi="Times New Roman" w:cs="Times New Roman"/>
        </w:rPr>
      </w:pPr>
      <w:r w:rsidRPr="00B0313C">
        <w:rPr>
          <w:rFonts w:ascii="Times New Roman" w:hAnsi="Times New Roman" w:cs="Times New Roman"/>
        </w:rPr>
        <w:t>The present invention relates to an integrated edge-based system and method for proactive geotechnical hazard analyzation and alerting, configured to predict potential geotechnical failure events, including rockfalls, landslides, slope failures, and ground instability, by continuously monitoring multi-source geotechnical and environmental parameters and generating predictive hazard assessments before failure initiation.</w:t>
      </w:r>
    </w:p>
    <w:p w14:paraId="0028E814" w14:textId="5CECDC62" w:rsidR="0027587E" w:rsidRPr="0027587E" w:rsidRDefault="0027587E" w:rsidP="00EA7142">
      <w:pPr>
        <w:pStyle w:val="ListParagraph"/>
        <w:numPr>
          <w:ilvl w:val="0"/>
          <w:numId w:val="1"/>
        </w:numPr>
        <w:spacing w:before="240" w:after="0" w:line="480" w:lineRule="auto"/>
        <w:ind w:left="0" w:firstLine="0"/>
        <w:jc w:val="both"/>
        <w:rPr>
          <w:rFonts w:ascii="Times New Roman" w:hAnsi="Times New Roman" w:cs="Times New Roman"/>
        </w:rPr>
      </w:pPr>
      <w:r w:rsidRPr="0027587E">
        <w:rPr>
          <w:rFonts w:ascii="Times New Roman" w:hAnsi="Times New Roman" w:cs="Times New Roman"/>
        </w:rPr>
        <w:lastRenderedPageBreak/>
        <w:t xml:space="preserve">In accordance with an embodiment of the present invention, </w:t>
      </w:r>
      <w:r w:rsidR="00211FAB" w:rsidRPr="00211FAB">
        <w:rPr>
          <w:rFonts w:ascii="Times New Roman" w:hAnsi="Times New Roman" w:cs="Times New Roman"/>
        </w:rPr>
        <w:t>the system comprises a distributed sensor layer, a communication layer, an edge computing layer, a data storage layer, and an application layer that collectively perform real-time sensing, localized data processing, hazard prediction, alert generation, visualization, and adaptive system control.</w:t>
      </w:r>
    </w:p>
    <w:p w14:paraId="3C5BF353" w14:textId="2F0A1689" w:rsidR="0027587E" w:rsidRPr="0027587E" w:rsidRDefault="00211FAB" w:rsidP="00EA7142">
      <w:pPr>
        <w:pStyle w:val="ListParagraph"/>
        <w:numPr>
          <w:ilvl w:val="0"/>
          <w:numId w:val="1"/>
        </w:numPr>
        <w:spacing w:before="240" w:after="0" w:line="480" w:lineRule="auto"/>
        <w:ind w:left="0" w:firstLine="0"/>
        <w:jc w:val="both"/>
        <w:rPr>
          <w:rFonts w:ascii="Times New Roman" w:hAnsi="Times New Roman" w:cs="Times New Roman"/>
        </w:rPr>
      </w:pPr>
      <w:r w:rsidRPr="00211FAB">
        <w:rPr>
          <w:rFonts w:ascii="Times New Roman" w:hAnsi="Times New Roman" w:cs="Times New Roman"/>
        </w:rPr>
        <w:t>The sensor layer includes a plurality of distributed sensor nodes configured to acquire heterogeneous geotechnical and environmental parameters, including strain, vibration, pore pressure, temperature, moisture, gas concentration, and other precursor conditions indicative of geotechnical instability. The acquired sensor information is transmitted through a lightweight bidirectional communication network that enables reliable data exchange and remote system reconfiguration, even under constrained network conditions.</w:t>
      </w:r>
    </w:p>
    <w:p w14:paraId="2E928980" w14:textId="132CFDD1" w:rsidR="0027587E" w:rsidRPr="0027587E" w:rsidRDefault="00211FAB" w:rsidP="00EA7142">
      <w:pPr>
        <w:pStyle w:val="ListParagraph"/>
        <w:numPr>
          <w:ilvl w:val="0"/>
          <w:numId w:val="1"/>
        </w:numPr>
        <w:spacing w:before="240" w:after="0" w:line="480" w:lineRule="auto"/>
        <w:ind w:left="0" w:firstLine="0"/>
        <w:jc w:val="both"/>
        <w:rPr>
          <w:rFonts w:ascii="Times New Roman" w:hAnsi="Times New Roman" w:cs="Times New Roman"/>
        </w:rPr>
      </w:pPr>
      <w:r w:rsidRPr="00211FAB">
        <w:rPr>
          <w:rFonts w:ascii="Times New Roman" w:hAnsi="Times New Roman" w:cs="Times New Roman"/>
        </w:rPr>
        <w:t>The edge computing layer is configured to perform local pre</w:t>
      </w:r>
      <w:r w:rsidR="000A5DB9">
        <w:rPr>
          <w:rFonts w:ascii="Times New Roman" w:hAnsi="Times New Roman" w:cs="Times New Roman"/>
        </w:rPr>
        <w:t>-</w:t>
      </w:r>
      <w:r w:rsidRPr="00211FAB">
        <w:rPr>
          <w:rFonts w:ascii="Times New Roman" w:hAnsi="Times New Roman" w:cs="Times New Roman"/>
        </w:rPr>
        <w:t>processing of the acquired sensor data, including noise reduction, signal smoothing, feature extraction, normalization, and handling of incomplete or corrupted data. The pre</w:t>
      </w:r>
      <w:r w:rsidR="000A5DB9">
        <w:rPr>
          <w:rFonts w:ascii="Times New Roman" w:hAnsi="Times New Roman" w:cs="Times New Roman"/>
        </w:rPr>
        <w:t>-</w:t>
      </w:r>
      <w:r w:rsidRPr="00211FAB">
        <w:rPr>
          <w:rFonts w:ascii="Times New Roman" w:hAnsi="Times New Roman" w:cs="Times New Roman"/>
        </w:rPr>
        <w:t xml:space="preserve">processed data is </w:t>
      </w:r>
      <w:r w:rsidR="000A5DB9" w:rsidRPr="00211FAB">
        <w:rPr>
          <w:rFonts w:ascii="Times New Roman" w:hAnsi="Times New Roman" w:cs="Times New Roman"/>
        </w:rPr>
        <w:t>analysed</w:t>
      </w:r>
      <w:r w:rsidRPr="00211FAB">
        <w:rPr>
          <w:rFonts w:ascii="Times New Roman" w:hAnsi="Times New Roman" w:cs="Times New Roman"/>
        </w:rPr>
        <w:t xml:space="preserve"> locally using an ensemble-based predictive inference engine comprising temporal sequence learning models and feature-based machine learning models to identify complex precursor patterns associated with impending geotechnical failures.</w:t>
      </w:r>
    </w:p>
    <w:p w14:paraId="69B5FD67" w14:textId="77777777" w:rsidR="00211FAB" w:rsidRDefault="00211FAB" w:rsidP="00EA7142">
      <w:pPr>
        <w:pStyle w:val="ListParagraph"/>
        <w:numPr>
          <w:ilvl w:val="0"/>
          <w:numId w:val="1"/>
        </w:numPr>
        <w:spacing w:before="240" w:after="0" w:line="480" w:lineRule="auto"/>
        <w:ind w:left="0" w:firstLine="0"/>
        <w:jc w:val="both"/>
        <w:rPr>
          <w:rFonts w:ascii="Times New Roman" w:hAnsi="Times New Roman" w:cs="Times New Roman"/>
        </w:rPr>
      </w:pPr>
      <w:r w:rsidRPr="00211FAB">
        <w:rPr>
          <w:rFonts w:ascii="Times New Roman" w:hAnsi="Times New Roman" w:cs="Times New Roman"/>
        </w:rPr>
        <w:t>Based on the predictive analysis, the system generates a continuous hazard risk score representing the probability of a future geotechnical failure within a predetermined time window. The hazard risk score is mapped to predefined operational safety levels to enable proactive decision-making and early warning generation before hazardous events occur.</w:t>
      </w:r>
    </w:p>
    <w:p w14:paraId="2E1C7468" w14:textId="15492C5D" w:rsidR="0027587E" w:rsidRPr="0027587E" w:rsidRDefault="00211FAB" w:rsidP="00EA7142">
      <w:pPr>
        <w:pStyle w:val="ListParagraph"/>
        <w:numPr>
          <w:ilvl w:val="0"/>
          <w:numId w:val="1"/>
        </w:numPr>
        <w:spacing w:before="240" w:after="0" w:line="480" w:lineRule="auto"/>
        <w:ind w:left="0" w:firstLine="0"/>
        <w:jc w:val="both"/>
        <w:rPr>
          <w:rFonts w:ascii="Times New Roman" w:hAnsi="Times New Roman" w:cs="Times New Roman"/>
        </w:rPr>
      </w:pPr>
      <w:r w:rsidRPr="00211FAB">
        <w:rPr>
          <w:rFonts w:ascii="Times New Roman" w:hAnsi="Times New Roman" w:cs="Times New Roman"/>
        </w:rPr>
        <w:t xml:space="preserve">The application layer provides authorized users with real-time visualization of sensor information, hazard risk levels, historical trends, operational status, and early warning notifications through mobile and web-based interfaces. The application layer further enables authorized operators to remotely transmit configuration commands, operational parameters, </w:t>
      </w:r>
      <w:r w:rsidRPr="00211FAB">
        <w:rPr>
          <w:rFonts w:ascii="Times New Roman" w:hAnsi="Times New Roman" w:cs="Times New Roman"/>
        </w:rPr>
        <w:lastRenderedPageBreak/>
        <w:t>and threshold modifications to the edge computing layer, thereby establishing a closed-loop monitoring and control architecture.</w:t>
      </w:r>
    </w:p>
    <w:p w14:paraId="14AA974B" w14:textId="60045F81" w:rsidR="0027587E" w:rsidRPr="0027587E" w:rsidRDefault="00211FAB" w:rsidP="00EA7142">
      <w:pPr>
        <w:pStyle w:val="ListParagraph"/>
        <w:numPr>
          <w:ilvl w:val="0"/>
          <w:numId w:val="1"/>
        </w:numPr>
        <w:spacing w:before="240" w:after="0" w:line="480" w:lineRule="auto"/>
        <w:ind w:left="0" w:firstLine="0"/>
        <w:jc w:val="both"/>
        <w:rPr>
          <w:rFonts w:ascii="Times New Roman" w:hAnsi="Times New Roman" w:cs="Times New Roman"/>
        </w:rPr>
      </w:pPr>
      <w:r w:rsidRPr="00211FAB">
        <w:rPr>
          <w:rFonts w:ascii="Times New Roman" w:hAnsi="Times New Roman" w:cs="Times New Roman"/>
        </w:rPr>
        <w:t>The integrated cooperation of multi-modal sensor fusion, localized edge intelligence, ensemble machine learning, continuous predictive risk assessment, selective cloud synchronization, and bidirectional adaptive control enables reliable operation even in remote or communication-constrained environments while significantly reducing response latency and communication overhead compared with conventional centralized monitoring systems.</w:t>
      </w:r>
    </w:p>
    <w:p w14:paraId="18DC29BC" w14:textId="7A027507" w:rsidR="001769D0" w:rsidRPr="00211FAB" w:rsidRDefault="00211FAB" w:rsidP="00EA7142">
      <w:pPr>
        <w:pStyle w:val="ListParagraph"/>
        <w:numPr>
          <w:ilvl w:val="0"/>
          <w:numId w:val="1"/>
        </w:numPr>
        <w:spacing w:before="240" w:after="0" w:line="480" w:lineRule="auto"/>
        <w:ind w:left="0" w:firstLine="0"/>
        <w:jc w:val="both"/>
        <w:rPr>
          <w:rFonts w:ascii="Times New Roman" w:hAnsi="Times New Roman" w:cs="Times New Roman"/>
        </w:rPr>
      </w:pPr>
      <w:r w:rsidRPr="00211FAB">
        <w:rPr>
          <w:rFonts w:ascii="Times New Roman" w:hAnsi="Times New Roman" w:cs="Times New Roman"/>
        </w:rPr>
        <w:t>Accordingly, the present invention provides a scalable, intelligent, and proactive geotechnical hazard monitoring platform capable of improving prediction accuracy, enhancing operational safety, reducing false alarms, and enabling early intervention across mining sites, tunnels, slopes, embankments, landslide-prone regions, and other geotechnically unstable environments.</w:t>
      </w:r>
    </w:p>
    <w:p w14:paraId="04D0BFA9" w14:textId="57556C58" w:rsidR="00CB1A61" w:rsidRPr="00864267" w:rsidRDefault="00C57D8A" w:rsidP="00C57D8A">
      <w:pPr>
        <w:pStyle w:val="ListParagraph"/>
        <w:spacing w:before="240" w:after="0" w:line="480" w:lineRule="auto"/>
        <w:ind w:left="0"/>
        <w:jc w:val="both"/>
        <w:rPr>
          <w:rFonts w:ascii="Times New Roman" w:hAnsi="Times New Roman" w:cs="Times New Roman"/>
          <w:b/>
          <w:bCs/>
          <w:u w:val="single"/>
          <w:lang w:val="en-US"/>
        </w:rPr>
      </w:pPr>
      <w:r w:rsidRPr="00864267">
        <w:rPr>
          <w:rFonts w:ascii="Times New Roman" w:hAnsi="Times New Roman" w:cs="Times New Roman"/>
          <w:b/>
          <w:bCs/>
          <w:u w:val="single"/>
          <w:lang w:val="en-US"/>
        </w:rPr>
        <w:t>BRIEF DESCRIPTION OF FIGURES</w:t>
      </w:r>
    </w:p>
    <w:p w14:paraId="0682F65C" w14:textId="77777777" w:rsidR="00CB1A61" w:rsidRPr="00864267" w:rsidRDefault="00CB1A61" w:rsidP="00CB1A61">
      <w:pPr>
        <w:pStyle w:val="ListParagraph"/>
        <w:spacing w:before="240" w:after="0" w:line="360" w:lineRule="auto"/>
        <w:ind w:left="0"/>
        <w:jc w:val="both"/>
        <w:rPr>
          <w:rFonts w:ascii="Times New Roman" w:hAnsi="Times New Roman" w:cs="Times New Roman"/>
          <w:b/>
          <w:bCs/>
          <w:u w:val="single"/>
          <w:lang w:val="en-US"/>
        </w:rPr>
      </w:pPr>
    </w:p>
    <w:p w14:paraId="401069E7" w14:textId="6EEB2DE6" w:rsidR="00AB3446" w:rsidRPr="00864267" w:rsidRDefault="00345D39" w:rsidP="00EA7142">
      <w:pPr>
        <w:pStyle w:val="ListParagraph"/>
        <w:numPr>
          <w:ilvl w:val="0"/>
          <w:numId w:val="1"/>
        </w:numPr>
        <w:spacing w:before="240" w:after="0" w:line="480" w:lineRule="auto"/>
        <w:ind w:left="0" w:firstLine="0"/>
        <w:jc w:val="both"/>
        <w:rPr>
          <w:rFonts w:ascii="Times New Roman" w:hAnsi="Times New Roman" w:cs="Times New Roman"/>
        </w:rPr>
      </w:pPr>
      <w:r w:rsidRPr="00345D39">
        <w:rPr>
          <w:rFonts w:ascii="Times New Roman" w:hAnsi="Times New Roman" w:cs="Times New Roman"/>
        </w:rPr>
        <w:t>This invention is illustrated in the accompanying drawing(s), throughout which like reference numerals indicate corresponding parts in the various figures. The embodiment(s) herein and the advantages thereof will be better understood from the following description when read with reference to the accompanying drawing(s), wherein:</w:t>
      </w:r>
    </w:p>
    <w:p w14:paraId="24670EB6" w14:textId="58B266E5" w:rsidR="009B1A13" w:rsidRPr="00345D39" w:rsidRDefault="00345D39" w:rsidP="00EA7142">
      <w:pPr>
        <w:pStyle w:val="ListParagraph"/>
        <w:numPr>
          <w:ilvl w:val="0"/>
          <w:numId w:val="1"/>
        </w:numPr>
        <w:spacing w:before="240" w:after="0" w:line="480" w:lineRule="auto"/>
        <w:ind w:left="0" w:firstLine="0"/>
        <w:jc w:val="both"/>
        <w:rPr>
          <w:rFonts w:ascii="Times New Roman" w:hAnsi="Times New Roman" w:cs="Times New Roman"/>
        </w:rPr>
      </w:pPr>
      <w:r w:rsidRPr="00345D39">
        <w:rPr>
          <w:rFonts w:ascii="Times New Roman" w:hAnsi="Times New Roman" w:cs="Times New Roman"/>
        </w:rPr>
        <w:t>FIG. 1 illustrates an exemplary architecture of an integrated edge-based geotechnical hazard analyzation and alerting system, wherein a plurality of sensor patches disposed within a sensor layer (101) acquire geotechnical and environmental parameters and communicate the acquired data through a communication module (102) to an edge computing layer (103) for data pre</w:t>
      </w:r>
      <w:r>
        <w:rPr>
          <w:rFonts w:ascii="Times New Roman" w:hAnsi="Times New Roman" w:cs="Times New Roman"/>
        </w:rPr>
        <w:t>-</w:t>
      </w:r>
      <w:r w:rsidRPr="00345D39">
        <w:rPr>
          <w:rFonts w:ascii="Times New Roman" w:hAnsi="Times New Roman" w:cs="Times New Roman"/>
        </w:rPr>
        <w:t>processing, machine learning-based predictive inference, and hazard risk score generation. The processed information is selectively stored in a data storage layer (104), while an application layer (105) provides real-time visualization, alert dissemination, and remote configuration through bidirectional communication</w:t>
      </w:r>
      <w:r>
        <w:rPr>
          <w:rFonts w:ascii="Times New Roman" w:hAnsi="Times New Roman" w:cs="Times New Roman"/>
        </w:rPr>
        <w:t>.</w:t>
      </w:r>
    </w:p>
    <w:p w14:paraId="11B5523B" w14:textId="77777777" w:rsidR="009B1A13" w:rsidRPr="00864267" w:rsidRDefault="009B1A13" w:rsidP="009B1A13">
      <w:pPr>
        <w:pStyle w:val="ListParagraph"/>
        <w:spacing w:before="240" w:after="0" w:line="480" w:lineRule="auto"/>
        <w:ind w:left="0"/>
        <w:jc w:val="both"/>
        <w:rPr>
          <w:rFonts w:ascii="Times New Roman" w:hAnsi="Times New Roman" w:cs="Times New Roman"/>
        </w:rPr>
      </w:pPr>
    </w:p>
    <w:p w14:paraId="6BEDE3E9" w14:textId="0712A52D" w:rsidR="009E7F96" w:rsidRPr="00864267" w:rsidRDefault="009E7F96" w:rsidP="001311D0">
      <w:pPr>
        <w:pStyle w:val="ListParagraph"/>
        <w:spacing w:after="0" w:line="480" w:lineRule="auto"/>
        <w:ind w:left="0"/>
        <w:jc w:val="both"/>
        <w:rPr>
          <w:rFonts w:ascii="Times New Roman" w:hAnsi="Times New Roman" w:cs="Times New Roman"/>
          <w:b/>
          <w:bCs/>
          <w:u w:val="single"/>
          <w:lang w:val="en-US"/>
        </w:rPr>
      </w:pPr>
      <w:r w:rsidRPr="00864267">
        <w:rPr>
          <w:rFonts w:ascii="Times New Roman" w:hAnsi="Times New Roman" w:cs="Times New Roman"/>
          <w:b/>
          <w:bCs/>
          <w:u w:val="single"/>
          <w:lang w:val="en-US"/>
        </w:rPr>
        <w:t>DETAILED DESCRIPTION OF THE DISCLOSURE</w:t>
      </w:r>
    </w:p>
    <w:p w14:paraId="42BBB033" w14:textId="77777777" w:rsidR="008C32EC" w:rsidRPr="00864267" w:rsidRDefault="008C32EC" w:rsidP="001311D0">
      <w:pPr>
        <w:rPr>
          <w:rFonts w:ascii="Times New Roman" w:hAnsi="Times New Roman" w:cs="Times New Roman"/>
          <w:lang w:val="en-US"/>
        </w:rPr>
      </w:pPr>
    </w:p>
    <w:p w14:paraId="6AC784CD" w14:textId="6E4D98D0" w:rsidR="008C32EC" w:rsidRPr="00864267" w:rsidRDefault="008C32EC" w:rsidP="00EA7142">
      <w:pPr>
        <w:pStyle w:val="ListParagraph"/>
        <w:numPr>
          <w:ilvl w:val="0"/>
          <w:numId w:val="1"/>
        </w:numPr>
        <w:spacing w:after="0" w:line="480" w:lineRule="auto"/>
        <w:ind w:left="0" w:firstLine="0"/>
        <w:jc w:val="both"/>
        <w:rPr>
          <w:rFonts w:ascii="Times New Roman" w:hAnsi="Times New Roman" w:cs="Times New Roman"/>
          <w:lang w:val="en-US"/>
        </w:rPr>
      </w:pPr>
      <w:bookmarkStart w:id="1" w:name="_Hlk235216651"/>
      <w:r w:rsidRPr="00864267">
        <w:rPr>
          <w:rFonts w:ascii="Times New Roman" w:hAnsi="Times New Roman" w:cs="Times New Roman"/>
          <w:lang w:val="en-US"/>
        </w:rPr>
        <w:t>Some embodiments of the present disclosure, illustrating all its features, will now be discussed in detail. It must also be noted that as used herein and in the appended claims, the singular forms "a", "an" and "the" include plural references unless the context clearly dictates otherwise.</w:t>
      </w:r>
    </w:p>
    <w:p w14:paraId="033EA350" w14:textId="77777777" w:rsidR="008C32EC" w:rsidRPr="00864267" w:rsidRDefault="008C32EC" w:rsidP="001311D0">
      <w:pPr>
        <w:rPr>
          <w:rFonts w:ascii="Times New Roman" w:hAnsi="Times New Roman" w:cs="Times New Roman"/>
          <w:lang w:val="en-US"/>
        </w:rPr>
      </w:pPr>
    </w:p>
    <w:p w14:paraId="329FBF3C" w14:textId="77777777" w:rsidR="008C32EC" w:rsidRPr="00864267" w:rsidRDefault="008C32EC" w:rsidP="00EA7142">
      <w:pPr>
        <w:pStyle w:val="ListParagraph"/>
        <w:numPr>
          <w:ilvl w:val="0"/>
          <w:numId w:val="1"/>
        </w:numPr>
        <w:spacing w:after="0" w:line="480" w:lineRule="auto"/>
        <w:ind w:left="0" w:firstLine="0"/>
        <w:jc w:val="both"/>
        <w:rPr>
          <w:rFonts w:ascii="Times New Roman" w:hAnsi="Times New Roman" w:cs="Times New Roman"/>
          <w:lang w:val="en-US"/>
        </w:rPr>
      </w:pPr>
      <w:r w:rsidRPr="00864267">
        <w:rPr>
          <w:rFonts w:ascii="Times New Roman" w:hAnsi="Times New Roman" w:cs="Times New Roman"/>
          <w:lang w:val="en-US"/>
        </w:rPr>
        <w:t>Various modifications to the embodiment will be readily apparent to those skilled in the art and the generic principles herein may be applied to other embodiments. However, one of ordinary skill in the art will readily recognize that the present disclosure including the definitions listed here below are not intended to be limited to the embodiments illustrated but is to be accorded the widest scope consistent with the principles and features described herein.</w:t>
      </w:r>
    </w:p>
    <w:p w14:paraId="357824FC" w14:textId="77777777" w:rsidR="008C32EC" w:rsidRPr="00864267" w:rsidRDefault="008C32EC" w:rsidP="001311D0">
      <w:pPr>
        <w:rPr>
          <w:rFonts w:ascii="Times New Roman" w:hAnsi="Times New Roman" w:cs="Times New Roman"/>
          <w:lang w:val="en-US"/>
        </w:rPr>
      </w:pPr>
    </w:p>
    <w:p w14:paraId="273E5408" w14:textId="24DECFFA" w:rsidR="001424EB" w:rsidRDefault="008C32EC" w:rsidP="00EA7142">
      <w:pPr>
        <w:pStyle w:val="ListParagraph"/>
        <w:numPr>
          <w:ilvl w:val="0"/>
          <w:numId w:val="1"/>
        </w:numPr>
        <w:spacing w:after="0" w:line="480" w:lineRule="auto"/>
        <w:ind w:left="0" w:firstLine="0"/>
        <w:jc w:val="both"/>
        <w:rPr>
          <w:rFonts w:ascii="Times New Roman" w:hAnsi="Times New Roman" w:cs="Times New Roman"/>
          <w:lang w:val="en-US"/>
        </w:rPr>
      </w:pPr>
      <w:r w:rsidRPr="00864267">
        <w:rPr>
          <w:rFonts w:ascii="Times New Roman" w:hAnsi="Times New Roman" w:cs="Times New Roman"/>
          <w:lang w:val="en-US"/>
        </w:rPr>
        <w:t>A person of ordinary skill in the art will readily ascertain that the illustrated steps detailed in the figures and here below are set out to explain the exemplary embodiments shown, and it should be anticipated that ongoing technological development will change the manner in which particular functions are performed. These examples are presented herein for purposes of illustration, and not limitation. Further, the boundaries of the functional building blocks have been arbitrarily defined herein for the convenience of the description. Alternative boundaries can be defined so long as the specified functions and relationships thereof are appropriately performed. Alternatives (including equivalents, extensions, variations, deviations, etc., of those described herein) will be apparent to persons skilled in the relevant art(s) based on the teachings contained herein. Such alternatives fall within the scope and spirit of the disclosed embodiments.</w:t>
      </w:r>
    </w:p>
    <w:p w14:paraId="4391AF4E" w14:textId="77777777" w:rsidR="00180AB2" w:rsidRPr="001424EB" w:rsidRDefault="00180AB2" w:rsidP="00180AB2">
      <w:pPr>
        <w:pStyle w:val="ListParagraph"/>
        <w:spacing w:after="0" w:line="480" w:lineRule="auto"/>
        <w:ind w:left="0"/>
        <w:jc w:val="both"/>
        <w:rPr>
          <w:rFonts w:ascii="Times New Roman" w:hAnsi="Times New Roman" w:cs="Times New Roman"/>
          <w:lang w:val="en-US"/>
        </w:rPr>
      </w:pPr>
    </w:p>
    <w:p w14:paraId="5D6FBFB1" w14:textId="568F1F96" w:rsidR="00345D39" w:rsidRPr="00170469" w:rsidRDefault="00657D8C" w:rsidP="00EA7142">
      <w:pPr>
        <w:pStyle w:val="ListParagraph"/>
        <w:numPr>
          <w:ilvl w:val="0"/>
          <w:numId w:val="1"/>
        </w:numPr>
        <w:spacing w:before="240" w:after="0" w:line="480" w:lineRule="auto"/>
        <w:ind w:left="0" w:firstLine="0"/>
        <w:jc w:val="both"/>
        <w:rPr>
          <w:rFonts w:ascii="Times New Roman" w:hAnsi="Times New Roman" w:cs="Times New Roman"/>
        </w:rPr>
      </w:pPr>
      <w:r w:rsidRPr="00657D8C">
        <w:rPr>
          <w:rFonts w:ascii="Times New Roman" w:hAnsi="Times New Roman" w:cs="Times New Roman"/>
          <w:lang w:val="en-US"/>
        </w:rPr>
        <w:lastRenderedPageBreak/>
        <w:t xml:space="preserve">The present invention relates generally to the field of geotechnical hazard monitoring, edge computing, and predictive analytics and, more particularly, to an integrated edge-based geotechnical hazard analyzation and alerting system (100) configured to proactively monitor geotechnically unstable regions by acquiring multi-source geotechnical and environmental data through a sensor layer (101) comprising a plurality of distributed sensor nodes including a first sensor node (101a) and one or more additional sensor nodes (101b), transmitting the acquired sensor data through a communication layer (102), performing localized predictive hazard assessment using an edge computing layer (103), selectively synchronizing processed information with a data storage layer (104), and generating real-time hazard visualization, early warning alerts, and adaptive control through an application layer </w:t>
      </w:r>
      <w:r w:rsidRPr="00170469">
        <w:rPr>
          <w:rFonts w:ascii="Times New Roman" w:hAnsi="Times New Roman" w:cs="Times New Roman"/>
          <w:b/>
          <w:bCs/>
          <w:lang w:val="en-US"/>
        </w:rPr>
        <w:t>(</w:t>
      </w:r>
      <w:r w:rsidRPr="00170469">
        <w:rPr>
          <w:rFonts w:ascii="Times New Roman" w:hAnsi="Times New Roman" w:cs="Times New Roman"/>
          <w:lang w:val="en-US"/>
        </w:rPr>
        <w:t>105).</w:t>
      </w:r>
    </w:p>
    <w:p w14:paraId="027E15FB" w14:textId="3A1DDFD4" w:rsidR="00170469" w:rsidRPr="00170469" w:rsidRDefault="00170469" w:rsidP="00EA7142">
      <w:pPr>
        <w:pStyle w:val="ListParagraph"/>
        <w:numPr>
          <w:ilvl w:val="0"/>
          <w:numId w:val="1"/>
        </w:numPr>
        <w:spacing w:before="240" w:after="0" w:line="480" w:lineRule="auto"/>
        <w:ind w:left="0" w:firstLine="0"/>
        <w:jc w:val="both"/>
        <w:rPr>
          <w:rFonts w:ascii="Times New Roman" w:hAnsi="Times New Roman" w:cs="Times New Roman"/>
        </w:rPr>
      </w:pPr>
      <w:r w:rsidRPr="00170469">
        <w:rPr>
          <w:rFonts w:ascii="Times New Roman" w:hAnsi="Times New Roman" w:cs="Times New Roman"/>
        </w:rPr>
        <w:t>According to an embodiment of the present invention and as illustrated in FIG. 1, the integrated edge-based geotechnical hazard analyzation and alerting system (100) comprises the sensor layer (101), the communication layer (102), the edge computing layer (103), the data storage layer (104), and the application layer (105) operatively coupled with one another to continuously acquire geotechnical and environmental data, perform localized predictive hazard assessment, generate hazard risk scores, and provide proactive alert notifications indicative of impending geotechnical failure events.</w:t>
      </w:r>
    </w:p>
    <w:p w14:paraId="43EC9BAC" w14:textId="3E926B1E" w:rsidR="00170469" w:rsidRDefault="00170469" w:rsidP="00EA7142">
      <w:pPr>
        <w:pStyle w:val="ListParagraph"/>
        <w:numPr>
          <w:ilvl w:val="0"/>
          <w:numId w:val="1"/>
        </w:numPr>
        <w:spacing w:before="240" w:after="0" w:line="480" w:lineRule="auto"/>
        <w:ind w:left="0" w:firstLine="0"/>
        <w:jc w:val="both"/>
        <w:rPr>
          <w:rFonts w:ascii="Times New Roman" w:hAnsi="Times New Roman" w:cs="Times New Roman"/>
        </w:rPr>
      </w:pPr>
      <w:r w:rsidRPr="00170469">
        <w:rPr>
          <w:rFonts w:ascii="Times New Roman" w:hAnsi="Times New Roman" w:cs="Times New Roman"/>
        </w:rPr>
        <w:t xml:space="preserve">According to an embodiment of the present invention and as illustrated in FIG. 1, the integrated edge-based geotechnical hazard analyzation and alerting system (100) comprises the sensor layer (101), the communication layer (102), the edge computing layer (103), the data storage layer (104), and the application layer (105) operatively interconnected to form a distributed intelligent monitoring architecture. The sensor layer (101) is deployed across one or more geotechnically sensitive regions and comprises a plurality of distributed sensor nodes including the first sensor node (101a) and one or more additional sensor nodes (101b) configured to continuously acquire heterogeneous geotechnical and environmental </w:t>
      </w:r>
      <w:r w:rsidRPr="00170469">
        <w:rPr>
          <w:rFonts w:ascii="Times New Roman" w:hAnsi="Times New Roman" w:cs="Times New Roman"/>
        </w:rPr>
        <w:lastRenderedPageBreak/>
        <w:t>measurements from different monitoring locations. Raw sensor data and operational status information generated by the sensor nodes (101a, 101b) are communicated through a sensor data transmission path (101c) to the communication layer (102). The communication layer (102) aggregates the received sensing information to generate aggregated sensor data (102a) and facilitates reliable bidirectional transmission of sensing information and control instructions between the sensor layer (101) and the edge computing layer (103). The edge computing layer (103) is positioned proximate to the monitored environment and comprises a data pre</w:t>
      </w:r>
      <w:r>
        <w:rPr>
          <w:rFonts w:ascii="Times New Roman" w:hAnsi="Times New Roman" w:cs="Times New Roman"/>
        </w:rPr>
        <w:t>-</w:t>
      </w:r>
      <w:r w:rsidRPr="00170469">
        <w:rPr>
          <w:rFonts w:ascii="Times New Roman" w:hAnsi="Times New Roman" w:cs="Times New Roman"/>
        </w:rPr>
        <w:t>processing node (103a) configured to locally pre</w:t>
      </w:r>
      <w:r>
        <w:rPr>
          <w:rFonts w:ascii="Times New Roman" w:hAnsi="Times New Roman" w:cs="Times New Roman"/>
        </w:rPr>
        <w:t>-</w:t>
      </w:r>
      <w:r w:rsidRPr="00170469">
        <w:rPr>
          <w:rFonts w:ascii="Times New Roman" w:hAnsi="Times New Roman" w:cs="Times New Roman"/>
        </w:rPr>
        <w:t>process, synchronize, filter, normalize, and extract representative features from the received sensing information prior to predictive analysis. The edge computing layer (103) further comprises a predictive inference engine (103b) configured to execute one or more machine learning models for hazard prediction, a risk assessment node (103c) configured to generate continuously updated hazard risk scores, and an alert generation node (103d) configured to generate early warning notifications based upon the determined hazard level. Cleaned data, prediction results, and operational metadata are selectively synchronized through a processed data transmission path (103f) with the data storage layer (104) for long-term storage and analysis. Alerts and hazard risk scores are communicated through an alert transmission path (103g) to the application layer (105) for visualization. The application layer (105) further enables authorized users to remotely configure monitoring parameters, modify operational thresholds, acknowledge generated alerts, and transmit control and configuration commands (103e) back to the edge computing layer (103) through the communication layer (102), thereby establishing a closed-loop monitoring and adaptive control framework for proactive geotechnical hazard management.</w:t>
      </w:r>
    </w:p>
    <w:p w14:paraId="2E35DEC2" w14:textId="63AF7AC9" w:rsidR="00170469" w:rsidRDefault="00170469" w:rsidP="00EA7142">
      <w:pPr>
        <w:pStyle w:val="ListParagraph"/>
        <w:numPr>
          <w:ilvl w:val="0"/>
          <w:numId w:val="1"/>
        </w:numPr>
        <w:spacing w:before="240" w:after="0" w:line="480" w:lineRule="auto"/>
        <w:ind w:left="0" w:firstLine="0"/>
        <w:jc w:val="both"/>
        <w:rPr>
          <w:rFonts w:ascii="Times New Roman" w:hAnsi="Times New Roman" w:cs="Times New Roman"/>
        </w:rPr>
      </w:pPr>
      <w:r w:rsidRPr="00170469">
        <w:rPr>
          <w:rFonts w:ascii="Times New Roman" w:hAnsi="Times New Roman" w:cs="Times New Roman"/>
        </w:rPr>
        <w:t xml:space="preserve">According to an embodiment of the present invention, the system (100) is configured to proactively detect and assess one or more geotechnical hazards including, but not limited to, landslides, rockfalls, slope failures, embankment failures, soil erosion, excessive ground </w:t>
      </w:r>
      <w:r w:rsidRPr="00170469">
        <w:rPr>
          <w:rFonts w:ascii="Times New Roman" w:hAnsi="Times New Roman" w:cs="Times New Roman"/>
        </w:rPr>
        <w:lastRenderedPageBreak/>
        <w:t>settlement, subsidence, tunnel deformation, retaining wall instability, dam seepage-induced failures, foundation displacement, excavation collapse, sinkhole formation, debris flow initiation, groundwater-induced instability, and other geological or geo</w:t>
      </w:r>
      <w:r>
        <w:rPr>
          <w:rFonts w:ascii="Times New Roman" w:hAnsi="Times New Roman" w:cs="Times New Roman"/>
        </w:rPr>
        <w:t>-</w:t>
      </w:r>
      <w:r w:rsidRPr="00170469">
        <w:rPr>
          <w:rFonts w:ascii="Times New Roman" w:hAnsi="Times New Roman" w:cs="Times New Roman"/>
        </w:rPr>
        <w:t>mechanical events capable of affecting the safety of personnel, equipment, and surrounding infrastructure. Unlike conventional monitoring systems that generate alarms only after predefined threshold values have been exceeded, the present invention continuously evaluates evolving geotechnical conditions using the predictive inference engine (103b) and the risk assessment node (103c) to identify precursor signatures indicative of impending hazard development before catastrophic failure occurs.</w:t>
      </w:r>
    </w:p>
    <w:p w14:paraId="73798960" w14:textId="6BE72357" w:rsidR="008E0C79" w:rsidRPr="008E0C79" w:rsidRDefault="00170469" w:rsidP="00EA7142">
      <w:pPr>
        <w:pStyle w:val="ListParagraph"/>
        <w:numPr>
          <w:ilvl w:val="0"/>
          <w:numId w:val="1"/>
        </w:numPr>
        <w:spacing w:before="240" w:after="0" w:line="480" w:lineRule="auto"/>
        <w:ind w:left="0" w:firstLine="0"/>
        <w:jc w:val="both"/>
        <w:rPr>
          <w:rFonts w:ascii="Times New Roman" w:hAnsi="Times New Roman" w:cs="Times New Roman"/>
        </w:rPr>
      </w:pPr>
      <w:r w:rsidRPr="00170469">
        <w:rPr>
          <w:rFonts w:ascii="Times New Roman" w:hAnsi="Times New Roman" w:cs="Times New Roman"/>
        </w:rPr>
        <w:t>According to an embodiment of the present invention, during operation, the sensor layer (101) continuously acquires heterogeneous geotechnical and environmental measurements through the plurality of distributed sensor nodes (101a, 101b). The acquired sensing information is communicated as raw sensor data and operational status information through the sensor data transmission path (101c) to the communication layer (102), where the received information is aggregated into aggregated sensor data (102a) before being supplied to the edge computing layer (103). Within the edge computing layer (103), the data pre</w:t>
      </w:r>
      <w:r>
        <w:rPr>
          <w:rFonts w:ascii="Times New Roman" w:hAnsi="Times New Roman" w:cs="Times New Roman"/>
        </w:rPr>
        <w:t>-</w:t>
      </w:r>
      <w:r w:rsidRPr="00170469">
        <w:rPr>
          <w:rFonts w:ascii="Times New Roman" w:hAnsi="Times New Roman" w:cs="Times New Roman"/>
        </w:rPr>
        <w:t>processing node (103a) pre</w:t>
      </w:r>
      <w:r>
        <w:rPr>
          <w:rFonts w:ascii="Times New Roman" w:hAnsi="Times New Roman" w:cs="Times New Roman"/>
        </w:rPr>
        <w:t>-</w:t>
      </w:r>
      <w:r w:rsidRPr="00170469">
        <w:rPr>
          <w:rFonts w:ascii="Times New Roman" w:hAnsi="Times New Roman" w:cs="Times New Roman"/>
        </w:rPr>
        <w:t xml:space="preserve">processes, synchronizes, filters, and extracts representative features from the received sensing information before supplying the processed feature vectors to the predictive inference engine (103b). The predictive inference engine (103b) executes one or more artificial intelligence models to generate hazard predictions, which are subsequently evaluated by the risk assessment node (103c) to generate continuously updated hazard risk scores. Upon detection of one or more warning or critical conditions, the alert generation node (103d) generates early warning notifications for dissemination to the application layer (105) through the alert transmission path (103g). Processed sensing information, prediction outputs, and associated metadata are selectively synchronized through the processed data transmission path </w:t>
      </w:r>
      <w:r w:rsidRPr="00170469">
        <w:rPr>
          <w:rFonts w:ascii="Times New Roman" w:hAnsi="Times New Roman" w:cs="Times New Roman"/>
        </w:rPr>
        <w:lastRenderedPageBreak/>
        <w:t>(103f) with the data storage layer (104). Authorized users may remotely modify monitoring parameters, alert thresholds, predictive model settings, or operational configurations through the application layer (105), wherein the resulting control and configuration commands (103e) are communicated back to the edge computing layer (103) via the communication layer (102), thereby establishing a closed-loop adaptive monitoring framework.</w:t>
      </w:r>
    </w:p>
    <w:p w14:paraId="5A3EC5BF" w14:textId="77777777" w:rsidR="00170469" w:rsidRDefault="00170469" w:rsidP="00EA7142">
      <w:pPr>
        <w:pStyle w:val="ListParagraph"/>
        <w:numPr>
          <w:ilvl w:val="0"/>
          <w:numId w:val="1"/>
        </w:numPr>
        <w:spacing w:before="240" w:after="0" w:line="480" w:lineRule="auto"/>
        <w:ind w:left="0" w:firstLine="0"/>
        <w:jc w:val="both"/>
        <w:rPr>
          <w:rFonts w:ascii="Times New Roman" w:hAnsi="Times New Roman" w:cs="Times New Roman"/>
        </w:rPr>
      </w:pPr>
      <w:r w:rsidRPr="00170469">
        <w:rPr>
          <w:rFonts w:ascii="Times New Roman" w:hAnsi="Times New Roman" w:cs="Times New Roman"/>
        </w:rPr>
        <w:t>According to an embodiment of the present invention and as illustrated in FIG. 1, the sensor layer (101) is deployed proximate to one or more monitored regions and comprises the distributed sensor nodes (101a, 101b) positioned at predetermined locations across a rock mass, mine slope, excavation site, underground tunnel, embankment, quarry, or other geotechnically unstable terrain. The distributed arrangement of the sensor nodes enables acquisition of spatially distributed geotechnical measurements from multiple monitoring locations, thereby improving monitoring coverage and facilitating identification of localized precursor conditions associated with potential instability. Each sensor node communicates raw sensor measurements and operational status information through the sensor data transmission path (101c) to the communication layer (102).</w:t>
      </w:r>
    </w:p>
    <w:p w14:paraId="49308A83" w14:textId="1806DC51" w:rsidR="00180AB2" w:rsidRPr="0027587E" w:rsidRDefault="00916857" w:rsidP="00EA7142">
      <w:pPr>
        <w:pStyle w:val="ListParagraph"/>
        <w:numPr>
          <w:ilvl w:val="0"/>
          <w:numId w:val="1"/>
        </w:numPr>
        <w:spacing w:before="240" w:after="0" w:line="480" w:lineRule="auto"/>
        <w:ind w:left="0" w:firstLine="0"/>
        <w:jc w:val="both"/>
        <w:rPr>
          <w:rFonts w:ascii="Times New Roman" w:hAnsi="Times New Roman" w:cs="Times New Roman"/>
        </w:rPr>
      </w:pPr>
      <w:r w:rsidRPr="00916857">
        <w:rPr>
          <w:rFonts w:ascii="Times New Roman" w:hAnsi="Times New Roman" w:cs="Times New Roman"/>
        </w:rPr>
        <w:t>According to an embodiment of the present invention and as illustrated in FIG. 1, the sensor layer (101) is deployed proximate to one or more monitored regions and comprises a plurality of distributed sensor nodes positioned at predetermined locations across a rock mass, mine slope, excavation site, underground tunnel, embankment, quarry, or other geotechnically unstable terrain. The distributed arrangement of the sensor nodes enables acquisition of spatially distributed geotechnical measurements from multiple locations, thereby improving monitoring coverage and facilitating identification of localized precursor conditions associated with potential instability.</w:t>
      </w:r>
    </w:p>
    <w:p w14:paraId="693E440C" w14:textId="77777777" w:rsidR="00170469" w:rsidRDefault="00170469" w:rsidP="00EA7142">
      <w:pPr>
        <w:pStyle w:val="ListParagraph"/>
        <w:numPr>
          <w:ilvl w:val="0"/>
          <w:numId w:val="1"/>
        </w:numPr>
        <w:spacing w:before="240" w:after="0" w:line="480" w:lineRule="auto"/>
        <w:ind w:left="0" w:firstLine="0"/>
        <w:jc w:val="both"/>
        <w:rPr>
          <w:rFonts w:ascii="Times New Roman" w:hAnsi="Times New Roman" w:cs="Times New Roman"/>
        </w:rPr>
      </w:pPr>
      <w:r w:rsidRPr="00170469">
        <w:rPr>
          <w:rFonts w:ascii="Times New Roman" w:hAnsi="Times New Roman" w:cs="Times New Roman"/>
        </w:rPr>
        <w:t xml:space="preserve">According to an embodiment of the present invention, each sensor node (101a, 101b) of the sensor layer (101) incorporates a plurality of heterogeneous sensing elements configured </w:t>
      </w:r>
      <w:r w:rsidRPr="00170469">
        <w:rPr>
          <w:rFonts w:ascii="Times New Roman" w:hAnsi="Times New Roman" w:cs="Times New Roman"/>
        </w:rPr>
        <w:lastRenderedPageBreak/>
        <w:t>to continuously or periodically acquire different categories of geotechnical and environmental parameters. In one embodiment, the heterogeneous sensing elements comprise one or more vibration sensors, humidity sensors, pore pressure sensors, strain sensors, gas sensors, temperature sensors, rainfall or moisture sensors, displacement sensors, or combinations thereof. Since each sensing element observes a different physical phenomenon associated with rock mass behaviour, the acquired measurements collectively provide a multidimensional representation of the monitored geological environment. The acquired sensing information generated by each sensor node is communicated through the sensor data transmission path (101c) to the communication layer (102) for aggregation and subsequent predictive processing.</w:t>
      </w:r>
    </w:p>
    <w:p w14:paraId="714A5170" w14:textId="1A41CC10" w:rsidR="00F0166E" w:rsidRPr="0027587E" w:rsidRDefault="00F0166E" w:rsidP="00EA7142">
      <w:pPr>
        <w:pStyle w:val="ListParagraph"/>
        <w:numPr>
          <w:ilvl w:val="0"/>
          <w:numId w:val="1"/>
        </w:numPr>
        <w:spacing w:before="240" w:after="0" w:line="480" w:lineRule="auto"/>
        <w:ind w:left="0" w:firstLine="0"/>
        <w:jc w:val="both"/>
        <w:rPr>
          <w:rFonts w:ascii="Times New Roman" w:hAnsi="Times New Roman" w:cs="Times New Roman"/>
        </w:rPr>
      </w:pPr>
      <w:r w:rsidRPr="00F0166E">
        <w:rPr>
          <w:rFonts w:ascii="Times New Roman" w:hAnsi="Times New Roman" w:cs="Times New Roman"/>
        </w:rPr>
        <w:t xml:space="preserve">According to an embodiment of the present invention, </w:t>
      </w:r>
      <w:r w:rsidR="00170469">
        <w:rPr>
          <w:rFonts w:ascii="Times New Roman" w:hAnsi="Times New Roman" w:cs="Times New Roman"/>
        </w:rPr>
        <w:t xml:space="preserve">each sensor node </w:t>
      </w:r>
      <w:r w:rsidR="00170469" w:rsidRPr="00170469">
        <w:rPr>
          <w:rFonts w:ascii="Times New Roman" w:hAnsi="Times New Roman" w:cs="Times New Roman"/>
        </w:rPr>
        <w:t xml:space="preserve">(101a, 101b) of </w:t>
      </w:r>
      <w:r w:rsidRPr="00F0166E">
        <w:rPr>
          <w:rFonts w:ascii="Times New Roman" w:hAnsi="Times New Roman" w:cs="Times New Roman"/>
        </w:rPr>
        <w:t>the sensor layer (101) comprises a plurality of heterogeneous sensing elements, wherein the term heterogeneous sensing elements refers to a combination of different sensing devices configured to monitor distinct geotechnical and environmental parameters associated with ground stability. In one embodiment, the heterogeneous sensing elements comprise one or more strain sensors configured to detect deformation and stress accumulation, vibration or seismic sensors configured to detect micro-seismic activity and ground vibrations, pore pressure sensors configured to monitor subsurface fluid pressure, temperature sensors configured to measure ambient and subsurface thermal conditions, moisture sensors configured to determine soil moisture and water infiltration, gas sensors configured to detect variations in subsurface gas concentrations, and optionally tilt sensors, displacement sensors, accelerometers, acoustic emission sensors, groundwater level sensors, or combinations thereof. The heterogeneous sensing elements collectively generate multidimensional sensing data representing different physical phenomena occurring within the monitored geological formation, thereby enabling comprehensive characterization of evolving geotechnical conditions and improving the accuracy of predictive hazard assessment.</w:t>
      </w:r>
      <w:r w:rsidR="00170469">
        <w:rPr>
          <w:rFonts w:ascii="Times New Roman" w:hAnsi="Times New Roman" w:cs="Times New Roman"/>
        </w:rPr>
        <w:t xml:space="preserve"> </w:t>
      </w:r>
    </w:p>
    <w:p w14:paraId="7D831A87" w14:textId="77777777" w:rsidR="005C691A" w:rsidRDefault="00916857" w:rsidP="00EA7142">
      <w:pPr>
        <w:pStyle w:val="ListParagraph"/>
        <w:numPr>
          <w:ilvl w:val="0"/>
          <w:numId w:val="1"/>
        </w:numPr>
        <w:spacing w:before="240" w:after="0" w:line="480" w:lineRule="auto"/>
        <w:ind w:left="0" w:firstLine="0"/>
        <w:jc w:val="both"/>
        <w:rPr>
          <w:rFonts w:ascii="Times New Roman" w:hAnsi="Times New Roman" w:cs="Times New Roman"/>
        </w:rPr>
      </w:pPr>
      <w:r w:rsidRPr="00916857">
        <w:rPr>
          <w:rFonts w:ascii="Times New Roman" w:hAnsi="Times New Roman" w:cs="Times New Roman"/>
        </w:rPr>
        <w:lastRenderedPageBreak/>
        <w:t>According to an embodiment of the present invention, the strain sensing elements continuously monitor deformation occurring within the monitored geological formation and generate strain measurements representative of stress accumulation, crack initiation, crack propagation, and structural displacement. Simultaneously, the vibration or seismic sensing elements detect micro-seismic activity, transient vibrations, impact events, and dynamic responses indicative of evolving ground movement. The pore pressure sensing elements monitor subsurface fluid pressure variations, while the temperature, moisture, and gas sensing elements continuously observe environmental conditions that influence the mechanical stability of the geological formation.</w:t>
      </w:r>
    </w:p>
    <w:p w14:paraId="182600D4" w14:textId="77777777" w:rsidR="00BC6B93" w:rsidRDefault="00F0166E" w:rsidP="00EA7142">
      <w:pPr>
        <w:pStyle w:val="ListParagraph"/>
        <w:numPr>
          <w:ilvl w:val="0"/>
          <w:numId w:val="1"/>
        </w:numPr>
        <w:spacing w:before="240" w:after="0" w:line="480" w:lineRule="auto"/>
        <w:ind w:left="0" w:firstLine="0"/>
        <w:jc w:val="both"/>
        <w:rPr>
          <w:rFonts w:ascii="Times New Roman" w:hAnsi="Times New Roman" w:cs="Times New Roman"/>
        </w:rPr>
      </w:pPr>
      <w:r w:rsidRPr="005C691A">
        <w:rPr>
          <w:rFonts w:ascii="Times New Roman" w:hAnsi="Times New Roman" w:cs="Times New Roman"/>
        </w:rPr>
        <w:t xml:space="preserve">According to an embodiment of the present invention and as illustrated in FIG. 1, the </w:t>
      </w:r>
      <w:r w:rsidR="005C691A" w:rsidRPr="005C691A">
        <w:rPr>
          <w:rFonts w:ascii="Times New Roman" w:hAnsi="Times New Roman" w:cs="Times New Roman"/>
        </w:rPr>
        <w:t xml:space="preserve">strain sensing elements may be positioned on or embedded within rock masses, soil slopes, retaining structures, tunnel linings, excavation walls, embankments, foundations, or other geotechnical structures susceptible to instability. In one embodiment, the strain sensing elements comprise electrical resistance strain gauges, </w:t>
      </w:r>
      <w:proofErr w:type="spellStart"/>
      <w:r w:rsidR="005C691A" w:rsidRPr="005C691A">
        <w:rPr>
          <w:rFonts w:ascii="Times New Roman" w:hAnsi="Times New Roman" w:cs="Times New Roman"/>
        </w:rPr>
        <w:t>fiber</w:t>
      </w:r>
      <w:proofErr w:type="spellEnd"/>
      <w:r w:rsidR="005C691A" w:rsidRPr="005C691A">
        <w:rPr>
          <w:rFonts w:ascii="Times New Roman" w:hAnsi="Times New Roman" w:cs="Times New Roman"/>
        </w:rPr>
        <w:t xml:space="preserve"> Bragg grating (FBG) sensors, vibrating wire strain gauges, piezoelectric strain sensors, MEMS-based strain sensors, optical </w:t>
      </w:r>
      <w:proofErr w:type="spellStart"/>
      <w:r w:rsidR="005C691A" w:rsidRPr="005C691A">
        <w:rPr>
          <w:rFonts w:ascii="Times New Roman" w:hAnsi="Times New Roman" w:cs="Times New Roman"/>
        </w:rPr>
        <w:t>fiber</w:t>
      </w:r>
      <w:proofErr w:type="spellEnd"/>
      <w:r w:rsidR="005C691A" w:rsidRPr="005C691A">
        <w:rPr>
          <w:rFonts w:ascii="Times New Roman" w:hAnsi="Times New Roman" w:cs="Times New Roman"/>
        </w:rPr>
        <w:t xml:space="preserve"> sensors, distributed strain sensing cables, or combinations thereof. The strain sensing elements continuously measure tensile strain, compressive strain, shear strain, and localized deformation generated due to internal stress redistribution, external loading, groundwater infiltration, seismic activity, excavation operations, weathering, thermal expansion, or other geo-mechanical phenomena affecting the monitored region. The strain sensing elements generate continuous or periodic strain measurements representing localized mechanical behaviour of the geological formation. </w:t>
      </w:r>
      <w:r w:rsidR="00BC6B93" w:rsidRPr="00BC6B93">
        <w:rPr>
          <w:rFonts w:ascii="Times New Roman" w:hAnsi="Times New Roman" w:cs="Times New Roman"/>
        </w:rPr>
        <w:t xml:space="preserve">The acquired strain measurements generated within the respective sensor nodes (101a, 101b) are transmitted through the sensor data transmission path (101c) to the communication layer (102), aggregated into aggregated sensor data (102a), and supplied to the data </w:t>
      </w:r>
      <w:proofErr w:type="spellStart"/>
      <w:r w:rsidR="00BC6B93" w:rsidRPr="00BC6B93">
        <w:rPr>
          <w:rFonts w:ascii="Times New Roman" w:hAnsi="Times New Roman" w:cs="Times New Roman"/>
        </w:rPr>
        <w:t>preprocessing</w:t>
      </w:r>
      <w:proofErr w:type="spellEnd"/>
      <w:r w:rsidR="00BC6B93" w:rsidRPr="00BC6B93">
        <w:rPr>
          <w:rFonts w:ascii="Times New Roman" w:hAnsi="Times New Roman" w:cs="Times New Roman"/>
        </w:rPr>
        <w:t xml:space="preserve"> node (103a) of the edge computing layer (103). The data </w:t>
      </w:r>
      <w:proofErr w:type="spellStart"/>
      <w:r w:rsidR="00BC6B93" w:rsidRPr="00BC6B93">
        <w:rPr>
          <w:rFonts w:ascii="Times New Roman" w:hAnsi="Times New Roman" w:cs="Times New Roman"/>
        </w:rPr>
        <w:lastRenderedPageBreak/>
        <w:t>preprocessing</w:t>
      </w:r>
      <w:proofErr w:type="spellEnd"/>
      <w:r w:rsidR="00BC6B93" w:rsidRPr="00BC6B93">
        <w:rPr>
          <w:rFonts w:ascii="Times New Roman" w:hAnsi="Times New Roman" w:cs="Times New Roman"/>
        </w:rPr>
        <w:t xml:space="preserve"> node (103a) performs noise filtering, sensor drift compensation, normalization, timestamp synchronization, and feature extraction before forwarding the processed feature vectors to the predictive inference engine (103b). The predictive inference engine (103b) continuously </w:t>
      </w:r>
      <w:proofErr w:type="spellStart"/>
      <w:r w:rsidR="00BC6B93" w:rsidRPr="00BC6B93">
        <w:rPr>
          <w:rFonts w:ascii="Times New Roman" w:hAnsi="Times New Roman" w:cs="Times New Roman"/>
        </w:rPr>
        <w:t>analyzes</w:t>
      </w:r>
      <w:proofErr w:type="spellEnd"/>
      <w:r w:rsidR="00BC6B93" w:rsidRPr="00BC6B93">
        <w:rPr>
          <w:rFonts w:ascii="Times New Roman" w:hAnsi="Times New Roman" w:cs="Times New Roman"/>
        </w:rPr>
        <w:t xml:space="preserve"> the processed strain information to identify progressive micro-deformation, localized stress accumulation, crack initiation, crack propagation, differential settlement, structural displacement, and other deformation signatures indicative of impending instability. The generated prediction outputs are evaluated by the risk assessment node (103c) to determine the contribution of strain behaviour toward the overall hazard risk score</w:t>
      </w:r>
      <w:r w:rsidR="005C691A" w:rsidRPr="005C691A">
        <w:rPr>
          <w:rFonts w:ascii="Times New Roman" w:hAnsi="Times New Roman" w:cs="Times New Roman"/>
        </w:rPr>
        <w:t>. Unlike conventional monitoring systems that generate alarms only after deformation exceeds predetermined threshold values, the present invention continuously evaluates temporal variations and deformation trends to recognize subtle precursor patterns associated with impending instability. The identified deformation characteristics are further correlated with simultaneously acquired vibration, pore pressure, moisture, temperature, gas concentration, and other environmental measurements to improve prediction reliability and reduce false alarm generation. Based on the integrated analysis, the edge computing layer (103) determines the contribution of strain behaviour toward the overall hazard risk score, thereby enabling timely prediction of slope failures, landslides, rockfalls, tunnel deformation, embankment instability, foundation settlement, or other geotechnical hazards before catastrophic structural failure occurs</w:t>
      </w:r>
      <w:r w:rsidR="00BC6B93">
        <w:rPr>
          <w:rFonts w:ascii="Times New Roman" w:hAnsi="Times New Roman" w:cs="Times New Roman"/>
        </w:rPr>
        <w:t>.</w:t>
      </w:r>
    </w:p>
    <w:p w14:paraId="6B88F219" w14:textId="77777777" w:rsidR="00BC6B93" w:rsidRDefault="00BC6B93" w:rsidP="00EA7142">
      <w:pPr>
        <w:pStyle w:val="ListParagraph"/>
        <w:numPr>
          <w:ilvl w:val="0"/>
          <w:numId w:val="1"/>
        </w:numPr>
        <w:spacing w:before="240" w:after="0" w:line="480" w:lineRule="auto"/>
        <w:ind w:left="0" w:firstLine="0"/>
        <w:jc w:val="both"/>
        <w:rPr>
          <w:rFonts w:ascii="Times New Roman" w:hAnsi="Times New Roman" w:cs="Times New Roman"/>
        </w:rPr>
      </w:pPr>
      <w:r w:rsidRPr="00BC6B93">
        <w:rPr>
          <w:rFonts w:ascii="Times New Roman" w:hAnsi="Times New Roman" w:cs="Times New Roman"/>
        </w:rPr>
        <w:t xml:space="preserve">According to an embodiment of the present invention and as illustrated in FIG. 1, each sensor node (101a, 101b) further incorporates one or more vibration sensing elements configured to continuously monitor dynamic mechanical responses occurring within the monitored geological formation. The vibration sensing elements may comprise geophones, seismometers, accelerometers, MEMS-based vibration sensors, piezoelectric sensors, acoustic emission sensors, broadband seismic sensors, or combinations thereof. The vibration sensing </w:t>
      </w:r>
      <w:r w:rsidRPr="00BC6B93">
        <w:rPr>
          <w:rFonts w:ascii="Times New Roman" w:hAnsi="Times New Roman" w:cs="Times New Roman"/>
        </w:rPr>
        <w:lastRenderedPageBreak/>
        <w:t xml:space="preserve">elements are configured to detect low-amplitude seismic events, micro-seismic activity, transient vibrations, dynamic ground movements, impact-induced disturbances, rock fracturing events, equipment-induced oscillations, blasting vibrations, and other transient mechanical responses indicative of evolving geological conditions. The acquired vibration measurements are communicated through the sensor data transmission path (101c) to the communication layer (102) and subsequently forwarded as aggregated sensor data (102a) to the data pre-processing node (103a) of the edge computing layer (103). The pre-processing node (103a) performs signal conditioning, frequency-domain analysis, feature extraction, temporal synchronization, and correlation with strain, pore pressure, temperature, humidity, rainfall/moisture, and gas measurements acquired from the remaining heterogeneous sensing elements. The resulting multidimensional feature vectors are </w:t>
      </w:r>
      <w:proofErr w:type="spellStart"/>
      <w:r w:rsidRPr="00BC6B93">
        <w:rPr>
          <w:rFonts w:ascii="Times New Roman" w:hAnsi="Times New Roman" w:cs="Times New Roman"/>
        </w:rPr>
        <w:t>analyzed</w:t>
      </w:r>
      <w:proofErr w:type="spellEnd"/>
      <w:r w:rsidRPr="00BC6B93">
        <w:rPr>
          <w:rFonts w:ascii="Times New Roman" w:hAnsi="Times New Roman" w:cs="Times New Roman"/>
        </w:rPr>
        <w:t xml:space="preserve"> by the predictive inference engine (103b) to identify abnormal vibration patterns, progressive micro-seismic activity, localized stress redistribution, crack propagation, and other dynamic precursor conditions. The corresponding prediction outputs are evaluated by the risk assessment node (103c) for continuous hazard risk estimation.</w:t>
      </w:r>
    </w:p>
    <w:p w14:paraId="76534C36" w14:textId="2C32C2F0" w:rsidR="00BC6B93" w:rsidRDefault="00BC6B93" w:rsidP="00EA7142">
      <w:pPr>
        <w:pStyle w:val="ListParagraph"/>
        <w:numPr>
          <w:ilvl w:val="0"/>
          <w:numId w:val="1"/>
        </w:numPr>
        <w:spacing w:before="240" w:after="0" w:line="480" w:lineRule="auto"/>
        <w:ind w:left="0" w:firstLine="0"/>
        <w:jc w:val="both"/>
        <w:rPr>
          <w:rFonts w:ascii="Times New Roman" w:hAnsi="Times New Roman" w:cs="Times New Roman"/>
        </w:rPr>
      </w:pPr>
      <w:r w:rsidRPr="00BC6B93">
        <w:rPr>
          <w:rFonts w:ascii="Times New Roman" w:hAnsi="Times New Roman" w:cs="Times New Roman"/>
        </w:rPr>
        <w:t xml:space="preserve">According to an embodiment of the present invention and as illustrated in FIG. 1, each sensor node (101a, 101b) further comprises one or more pore pressure sensing elements configured to continuously monitor subsurface hydraulic conditions influencing the stability of the monitored geological formation. The pore pressure sensing elements may comprise piezometers, vibrating wire piezometers, standpipe piezometers, pneumatic piezometers, </w:t>
      </w:r>
      <w:proofErr w:type="spellStart"/>
      <w:r w:rsidRPr="00BC6B93">
        <w:rPr>
          <w:rFonts w:ascii="Times New Roman" w:hAnsi="Times New Roman" w:cs="Times New Roman"/>
        </w:rPr>
        <w:t>fiber</w:t>
      </w:r>
      <w:proofErr w:type="spellEnd"/>
      <w:r w:rsidRPr="00BC6B93">
        <w:rPr>
          <w:rFonts w:ascii="Times New Roman" w:hAnsi="Times New Roman" w:cs="Times New Roman"/>
        </w:rPr>
        <w:t xml:space="preserve"> optic pressure sensors, MEMS-based pressure sensors, hydraulic pressure transducers, or combinations thereof. The pore pressure sensing elements continuously measure groundwater pressure, pore-water pressure, hydraulic gradients, seepage conditions, hydrostatic pressure, groundwater infiltration, and hydraulic loading resulting from rainfall or underground water flow. The acquired pore pressure measurements are transmitted through the sensor data </w:t>
      </w:r>
      <w:r w:rsidRPr="00BC6B93">
        <w:rPr>
          <w:rFonts w:ascii="Times New Roman" w:hAnsi="Times New Roman" w:cs="Times New Roman"/>
        </w:rPr>
        <w:lastRenderedPageBreak/>
        <w:t xml:space="preserve">transmission path (101c) to the communication layer (102) and subsequently communicated as aggregated sensor data (102a) to the data pre-processing node (103a). The pre-processing node performs signal conditioning, calibration, synchronization, anomaly detection, and feature extraction before supplying the processed feature vectors to the predictive inference engine (103b). The predictive inference engine (103b) continuously </w:t>
      </w:r>
      <w:proofErr w:type="spellStart"/>
      <w:r w:rsidRPr="00BC6B93">
        <w:rPr>
          <w:rFonts w:ascii="Times New Roman" w:hAnsi="Times New Roman" w:cs="Times New Roman"/>
        </w:rPr>
        <w:t>analyzes</w:t>
      </w:r>
      <w:proofErr w:type="spellEnd"/>
      <w:r w:rsidRPr="00BC6B93">
        <w:rPr>
          <w:rFonts w:ascii="Times New Roman" w:hAnsi="Times New Roman" w:cs="Times New Roman"/>
        </w:rPr>
        <w:t xml:space="preserve"> temporal and spatial variations in pore pressure measurements to identify abnormal groundwater accumulation, progressive seepage, localized pressure build-up, and changes in effective stress conditions that may reduce the shear strength of soil or rock masses. The analysed information is evaluated by the risk assessment node (103c) for determining the hydraulic contribution toward the generated hazard risk score.</w:t>
      </w:r>
    </w:p>
    <w:p w14:paraId="5AA4C59C" w14:textId="77777777" w:rsidR="00BC6B93" w:rsidRDefault="00BC6B93" w:rsidP="00EA7142">
      <w:pPr>
        <w:pStyle w:val="ListParagraph"/>
        <w:numPr>
          <w:ilvl w:val="0"/>
          <w:numId w:val="1"/>
        </w:numPr>
        <w:spacing w:before="240" w:after="0" w:line="480" w:lineRule="auto"/>
        <w:ind w:left="0" w:firstLine="0"/>
        <w:jc w:val="both"/>
        <w:rPr>
          <w:rFonts w:ascii="Times New Roman" w:hAnsi="Times New Roman" w:cs="Times New Roman"/>
        </w:rPr>
      </w:pPr>
      <w:r w:rsidRPr="00BC6B93">
        <w:rPr>
          <w:rFonts w:ascii="Times New Roman" w:hAnsi="Times New Roman" w:cs="Times New Roman"/>
        </w:rPr>
        <w:t xml:space="preserve">According to an embodiment of the present invention and as illustrated in FIG. 1, each sensor node (101a, 101b) further comprises one or more temperature sensing elements configured to continuously monitor thermal conditions associated with the monitored geological formation and surrounding environment. The temperature sensing elements may comprise thermocouples, resistance temperature detectors (RTDs), thermistors, infrared temperature sensors, </w:t>
      </w:r>
      <w:proofErr w:type="spellStart"/>
      <w:r w:rsidRPr="00BC6B93">
        <w:rPr>
          <w:rFonts w:ascii="Times New Roman" w:hAnsi="Times New Roman" w:cs="Times New Roman"/>
        </w:rPr>
        <w:t>fiber</w:t>
      </w:r>
      <w:proofErr w:type="spellEnd"/>
      <w:r w:rsidRPr="00BC6B93">
        <w:rPr>
          <w:rFonts w:ascii="Times New Roman" w:hAnsi="Times New Roman" w:cs="Times New Roman"/>
        </w:rPr>
        <w:t xml:space="preserve"> optic temperature sensors, semiconductor-based temperature sensors, MEMS-based temperature sensors, distributed temperature sensing cables, or combinations thereof. Temperature measurements acquired by the sensor nodes (101a, 101b) are communicated through the sensor data transmission path (101c) to the communication layer (102) and subsequently supplied as aggregated sensor data (102a) to the data pre</w:t>
      </w:r>
      <w:r>
        <w:rPr>
          <w:rFonts w:ascii="Times New Roman" w:hAnsi="Times New Roman" w:cs="Times New Roman"/>
        </w:rPr>
        <w:t>-</w:t>
      </w:r>
      <w:r w:rsidRPr="00BC6B93">
        <w:rPr>
          <w:rFonts w:ascii="Times New Roman" w:hAnsi="Times New Roman" w:cs="Times New Roman"/>
        </w:rPr>
        <w:t>processing node (103a). Following pre</w:t>
      </w:r>
      <w:r>
        <w:rPr>
          <w:rFonts w:ascii="Times New Roman" w:hAnsi="Times New Roman" w:cs="Times New Roman"/>
        </w:rPr>
        <w:t>-</w:t>
      </w:r>
      <w:r w:rsidRPr="00BC6B93">
        <w:rPr>
          <w:rFonts w:ascii="Times New Roman" w:hAnsi="Times New Roman" w:cs="Times New Roman"/>
        </w:rPr>
        <w:t xml:space="preserve">processing and feature extraction, the predictive inference engine (103b) evaluates temporal and spatial temperature variations together with the remaining heterogeneous sensing parameters to identify abnormal thermal behaviour, freeze-thaw cycles, thermal expansion, contraction effects, and thermally induced stress redistribution. The </w:t>
      </w:r>
      <w:r w:rsidRPr="00BC6B93">
        <w:rPr>
          <w:rFonts w:ascii="Times New Roman" w:hAnsi="Times New Roman" w:cs="Times New Roman"/>
        </w:rPr>
        <w:lastRenderedPageBreak/>
        <w:t>resulting prediction information is subsequently processed by the risk assessment node (103c) for generation of continuously updated hazard risk scores.</w:t>
      </w:r>
    </w:p>
    <w:p w14:paraId="4F5C00BC" w14:textId="1AC4355A" w:rsidR="00672B85" w:rsidRPr="00BC6B93" w:rsidRDefault="00672B85" w:rsidP="00EA7142">
      <w:pPr>
        <w:pStyle w:val="ListParagraph"/>
        <w:numPr>
          <w:ilvl w:val="0"/>
          <w:numId w:val="1"/>
        </w:numPr>
        <w:spacing w:before="240" w:after="0" w:line="480" w:lineRule="auto"/>
        <w:ind w:left="0" w:firstLine="0"/>
        <w:jc w:val="both"/>
        <w:rPr>
          <w:rFonts w:ascii="Times New Roman" w:hAnsi="Times New Roman" w:cs="Times New Roman"/>
        </w:rPr>
      </w:pPr>
      <w:r w:rsidRPr="00BC6B93">
        <w:rPr>
          <w:rFonts w:ascii="Times New Roman" w:hAnsi="Times New Roman" w:cs="Times New Roman"/>
        </w:rPr>
        <w:t xml:space="preserve">According to an embodiment of the present invention and as illustrated in FIG. 1, </w:t>
      </w:r>
      <w:r w:rsidR="00013060" w:rsidRPr="00013060">
        <w:rPr>
          <w:rFonts w:ascii="Times New Roman" w:hAnsi="Times New Roman" w:cs="Times New Roman"/>
        </w:rPr>
        <w:t xml:space="preserve">each sensor node (101a, 101b) further comprises one or more humidity sensing elements and rainfall/moisture sensing elements configured to </w:t>
      </w:r>
      <w:r w:rsidRPr="00BC6B93">
        <w:rPr>
          <w:rFonts w:ascii="Times New Roman" w:hAnsi="Times New Roman" w:cs="Times New Roman"/>
        </w:rPr>
        <w:t xml:space="preserve">continuously monitor hydrological and environmental conditions affecting the stability of the monitored geological formation. The moisture sensing elements may comprise capacitive soil moisture sensors, resistive soil moisture sensors, time-domain reflectometry (TDR) sensors, frequency-domain reflectometry (FDR) sensors, humidity sensors, rainfall gauges, water level sensors, groundwater infiltration sensors, dielectric moisture sensors, or combinations thereof, and may be positioned on or embedded within soil layers, rock masses, slopes, embankments, retaining structures, excavation sites, tunnel linings, dam foundations, boreholes, drainage channels, or other geotechnical structures susceptible to moisture-induced instability. The moisture sensing elements are configured to continuously measure soil moisture content, rainfall intensity, groundwater infiltration, seepage rate, relative humidity, surface water accumulation, water ingress, subsurface water migration, and other hydrological parameters that influence the mechanical properties of soil and rock formations. </w:t>
      </w:r>
      <w:r w:rsidR="00013060" w:rsidRPr="00013060">
        <w:rPr>
          <w:rFonts w:ascii="Times New Roman" w:hAnsi="Times New Roman" w:cs="Times New Roman"/>
        </w:rPr>
        <w:t>he acquired humidity and rainfall/moisture measurements are transmitted through the sensor data transmission path (101c) to the communication layer (102) and subsequently supplied as aggregated sensor data (102a) to the data pre</w:t>
      </w:r>
      <w:r w:rsidR="00013060">
        <w:rPr>
          <w:rFonts w:ascii="Times New Roman" w:hAnsi="Times New Roman" w:cs="Times New Roman"/>
        </w:rPr>
        <w:t>-</w:t>
      </w:r>
      <w:r w:rsidR="00013060" w:rsidRPr="00013060">
        <w:rPr>
          <w:rFonts w:ascii="Times New Roman" w:hAnsi="Times New Roman" w:cs="Times New Roman"/>
        </w:rPr>
        <w:t>processing node (103a). The data pre</w:t>
      </w:r>
      <w:r w:rsidR="00013060">
        <w:rPr>
          <w:rFonts w:ascii="Times New Roman" w:hAnsi="Times New Roman" w:cs="Times New Roman"/>
        </w:rPr>
        <w:t>-</w:t>
      </w:r>
      <w:r w:rsidR="00013060" w:rsidRPr="00013060">
        <w:rPr>
          <w:rFonts w:ascii="Times New Roman" w:hAnsi="Times New Roman" w:cs="Times New Roman"/>
        </w:rPr>
        <w:t xml:space="preserve">processing node performs calibration, noise reduction, synchronization, trend analysis, anomaly detection, and feature extraction before forwarding the processed information to the predictive inference engine (103b). The predictive inference engine evaluates the influence of moisture-related parameters on geotechnical stability and supplies the corresponding prediction outputs to the risk assessment node (103c) for continuous hazard risk estimation and prediction of landslides, embankment failures, </w:t>
      </w:r>
      <w:r w:rsidR="00013060" w:rsidRPr="00013060">
        <w:rPr>
          <w:rFonts w:ascii="Times New Roman" w:hAnsi="Times New Roman" w:cs="Times New Roman"/>
        </w:rPr>
        <w:lastRenderedPageBreak/>
        <w:t>erosion-induced instability, and groundwater-induced failures.</w:t>
      </w:r>
      <w:r w:rsidRPr="00BC6B93">
        <w:rPr>
          <w:rFonts w:ascii="Times New Roman" w:hAnsi="Times New Roman" w:cs="Times New Roman"/>
        </w:rPr>
        <w:t xml:space="preserve"> In one embodiment, continuous monitoring of moisture conditions enables early identification of environmental factors that gradually deteriorate the mechanical integrity of slopes, embankments, tunnels, retaining structures, and foundations, thereby allowing the integrated edge-based geotechnical hazard analyzation and alerting system (100) to accurately predict landslides, slope failures, embankment failures, erosion-induced instability, foundation weakening, and other moisture-induced geotechnical hazards while facilitating timely implementation of preventive and risk mitigation measures before catastrophic structural failure occurs.</w:t>
      </w:r>
    </w:p>
    <w:p w14:paraId="6D7E594C" w14:textId="61F4DF85" w:rsidR="00672B85"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According to an embodiment of the present invention and as illustrated in FIG. 1, each sensor node (101a, 101b) further comprises one or more gas sensing elements configured to continuously detect variations in concentrations of naturally occurring gases associated with subsurface geological activity. The gas sensing elements may detect methane, carbon dioxide, radon, hydrogen sulphide, carbon monoxide, oxygen concentration, volatile gases, or combinations thereof depending upon deployment requirements. The gas sensing elements provide supplementary geotechnical information indicative of fracture development, underground disturbances, gas migration, or evolving instability conditions.</w:t>
      </w:r>
      <w:r>
        <w:rPr>
          <w:rFonts w:ascii="Times New Roman" w:hAnsi="Times New Roman" w:cs="Times New Roman"/>
        </w:rPr>
        <w:t xml:space="preserve"> </w:t>
      </w:r>
      <w:r w:rsidRPr="00013060">
        <w:rPr>
          <w:rFonts w:ascii="Times New Roman" w:hAnsi="Times New Roman" w:cs="Times New Roman"/>
        </w:rPr>
        <w:t>The acquired gas concentration measurements are communicated through the sensor data transmission path (101c) to the communication layer (102) and subsequently supplied to the data pre</w:t>
      </w:r>
      <w:r>
        <w:rPr>
          <w:rFonts w:ascii="Times New Roman" w:hAnsi="Times New Roman" w:cs="Times New Roman"/>
        </w:rPr>
        <w:t>-</w:t>
      </w:r>
      <w:r w:rsidRPr="00013060">
        <w:rPr>
          <w:rFonts w:ascii="Times New Roman" w:hAnsi="Times New Roman" w:cs="Times New Roman"/>
        </w:rPr>
        <w:t>processing node (103a) as aggregated sensor data (102a). The predictive inference engine (103b) correlates the processed gas measurements with strain, vibration, pore pressure, temperature, humidity, and rainfall/moisture information to improve prediction reliability, while the risk assessment node (103c) incorporates the resulting prediction outputs into the continuously updated hazard risk score.</w:t>
      </w:r>
    </w:p>
    <w:p w14:paraId="1BE9522E" w14:textId="0880845D" w:rsidR="00F0166E" w:rsidRPr="00672B85"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 xml:space="preserve">According to an embodiment of the present invention and as illustrated in FIG. 1, the plurality of heterogeneous sensing elements incorporated within the distributed sensor nodes </w:t>
      </w:r>
      <w:r w:rsidRPr="00013060">
        <w:rPr>
          <w:rFonts w:ascii="Times New Roman" w:hAnsi="Times New Roman" w:cs="Times New Roman"/>
        </w:rPr>
        <w:lastRenderedPageBreak/>
        <w:t>(101a, 101b) collectively generate synchronized multi-source geotechnical and environmental sensing information representative of continuously evolving site conditions. The sensing information is transmitted through the sensor data transmission path (101c) to the communication layer (102), where the sensing information is aggregated into aggregated sensor data (102a) before being communicated to the edge computing layer (103). Within the edge computing layer (103), the data pre</w:t>
      </w:r>
      <w:r>
        <w:rPr>
          <w:rFonts w:ascii="Times New Roman" w:hAnsi="Times New Roman" w:cs="Times New Roman"/>
        </w:rPr>
        <w:t>-</w:t>
      </w:r>
      <w:r w:rsidRPr="00013060">
        <w:rPr>
          <w:rFonts w:ascii="Times New Roman" w:hAnsi="Times New Roman" w:cs="Times New Roman"/>
        </w:rPr>
        <w:t>processing node (103a) prepares the sensing information for predictive analysis, the predictive inference engine (103b) generates predictive hazard outputs, and the risk assessment node (103c) continuously evaluates the prediction results to generate hazard risk scores indicative of the probability and severity of impending geotechnical failure events.</w:t>
      </w:r>
    </w:p>
    <w:p w14:paraId="2AA78BFA" w14:textId="78B1AED6" w:rsidR="00013060"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According to an embodiment of the present invention, the sensing information generated by the plurality of distributed sensor nodes (101a, 101b) is transmitted through the sensor data transmission path (101c) to the communication layer (102). The communication layer (102) establishes a communication backbone between the sensor layer (101), the edge computing layer (103), the data storage layer (104), and the application layer (105). In one embodiment, the communication layer (102) aggregates the sensing information received from the distributed sensor nodes (101a, 101b) into aggregated sensor data (102a) and employs a lightweight publish-subscribe messaging protocol for asynchronously transmitting the aggregated sensor data (102a) to the edge computing layer (103) while minimizing communication latency, network congestion, packet loss, and power consumption. The communication layer (102) further facilitates reliable routing, synchronization, and prioritization of sensing information originating from multiple sensor nodes before forwarding the aggregated sensor data (102a) to the data pre</w:t>
      </w:r>
      <w:r>
        <w:rPr>
          <w:rFonts w:ascii="Times New Roman" w:hAnsi="Times New Roman" w:cs="Times New Roman"/>
        </w:rPr>
        <w:t>-</w:t>
      </w:r>
      <w:r w:rsidRPr="00013060">
        <w:rPr>
          <w:rFonts w:ascii="Times New Roman" w:hAnsi="Times New Roman" w:cs="Times New Roman"/>
        </w:rPr>
        <w:t>processing node (103a) of the edge computing layer (103).</w:t>
      </w:r>
    </w:p>
    <w:p w14:paraId="5F4C9799" w14:textId="0A97194E" w:rsidR="00013060"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lastRenderedPageBreak/>
        <w:t>According to an embodiment of the present invention, the edge computing layer (103) is positioned proximate to the monitored environment and comprises one or more edge computing devices configured to perform localized computational processing without requiring continuous communication with a centralized cloud server. The edge computing layer (103) receives the aggregated sensor data (102a) from the communication layer (102) and initially supplies the received information to the data pre</w:t>
      </w:r>
      <w:r>
        <w:rPr>
          <w:rFonts w:ascii="Times New Roman" w:hAnsi="Times New Roman" w:cs="Times New Roman"/>
        </w:rPr>
        <w:t>-</w:t>
      </w:r>
      <w:r w:rsidRPr="00013060">
        <w:rPr>
          <w:rFonts w:ascii="Times New Roman" w:hAnsi="Times New Roman" w:cs="Times New Roman"/>
        </w:rPr>
        <w:t>processing node (103a). The data pre</w:t>
      </w:r>
      <w:r>
        <w:rPr>
          <w:rFonts w:ascii="Times New Roman" w:hAnsi="Times New Roman" w:cs="Times New Roman"/>
        </w:rPr>
        <w:t>-</w:t>
      </w:r>
      <w:r w:rsidRPr="00013060">
        <w:rPr>
          <w:rFonts w:ascii="Times New Roman" w:hAnsi="Times New Roman" w:cs="Times New Roman"/>
        </w:rPr>
        <w:t>processing node (103a) performs pre</w:t>
      </w:r>
      <w:r>
        <w:rPr>
          <w:rFonts w:ascii="Times New Roman" w:hAnsi="Times New Roman" w:cs="Times New Roman"/>
        </w:rPr>
        <w:t>-</w:t>
      </w:r>
      <w:r w:rsidRPr="00013060">
        <w:rPr>
          <w:rFonts w:ascii="Times New Roman" w:hAnsi="Times New Roman" w:cs="Times New Roman"/>
        </w:rPr>
        <w:t>processing operations including signal conditioning, noise reduction, missing value estimation, feature normalization, timestamp synchronization, temporal aggregation, feature extraction, and multidimensional data fusion. Local execution of the pre</w:t>
      </w:r>
      <w:r>
        <w:rPr>
          <w:rFonts w:ascii="Times New Roman" w:hAnsi="Times New Roman" w:cs="Times New Roman"/>
        </w:rPr>
        <w:t>-</w:t>
      </w:r>
      <w:r w:rsidRPr="00013060">
        <w:rPr>
          <w:rFonts w:ascii="Times New Roman" w:hAnsi="Times New Roman" w:cs="Times New Roman"/>
        </w:rPr>
        <w:t>processing operations within the data pre</w:t>
      </w:r>
      <w:r>
        <w:rPr>
          <w:rFonts w:ascii="Times New Roman" w:hAnsi="Times New Roman" w:cs="Times New Roman"/>
        </w:rPr>
        <w:t>-</w:t>
      </w:r>
      <w:r w:rsidRPr="00013060">
        <w:rPr>
          <w:rFonts w:ascii="Times New Roman" w:hAnsi="Times New Roman" w:cs="Times New Roman"/>
        </w:rPr>
        <w:t>processing node (103a) significantly reduces communication overhead by eliminating unnecessary transmission of raw sensing information while simultaneously improving the quality and consistency of the information supplied to the predictive inference engine (103b).</w:t>
      </w:r>
    </w:p>
    <w:p w14:paraId="37C57F58" w14:textId="7802EFC1" w:rsidR="00672B85"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 xml:space="preserve">According to an embodiment of the present invention and as illustrated in FIG. 1, the communication layer (102) is operatively coupled between the sensor layer (101) and the edge computing layer (103) to establish a communication backbone for transferring geotechnical and environmental sensing information acquired from the distributed sensor nodes (101a, 101b). The communication layer (102) comprises one or more wired communication networks, wireless communication networks, or hybrid communication infrastructures configured to facilitate reliable, secure, and low-latency exchange of sensing information, processed data, alert notifications, and control instructions among the functional layers of the integrated edge-based geotechnical hazard analyzation and alerting system (100). In one embodiment, the communication layer (102) supports Ethernet, Wi-Fi, Bluetooth®, ZigBee®, LoRa®, </w:t>
      </w:r>
      <w:proofErr w:type="spellStart"/>
      <w:r w:rsidRPr="00013060">
        <w:rPr>
          <w:rFonts w:ascii="Times New Roman" w:hAnsi="Times New Roman" w:cs="Times New Roman"/>
        </w:rPr>
        <w:t>LoRaWAN</w:t>
      </w:r>
      <w:proofErr w:type="spellEnd"/>
      <w:r w:rsidRPr="00013060">
        <w:rPr>
          <w:rFonts w:ascii="Times New Roman" w:hAnsi="Times New Roman" w:cs="Times New Roman"/>
        </w:rPr>
        <w:t xml:space="preserve">®, NB-IoT, LTE, 5G, satellite communication, industrial fieldbus protocols, mesh </w:t>
      </w:r>
      <w:r w:rsidRPr="00013060">
        <w:rPr>
          <w:rFonts w:ascii="Times New Roman" w:hAnsi="Times New Roman" w:cs="Times New Roman"/>
        </w:rPr>
        <w:lastRenderedPageBreak/>
        <w:t>networking protocols, or combinations thereof depending upon deployment requirements, communication range, environmental conditions, and power availability</w:t>
      </w:r>
      <w:r w:rsidR="00672B85" w:rsidRPr="00672B85">
        <w:rPr>
          <w:rFonts w:ascii="Times New Roman" w:hAnsi="Times New Roman" w:cs="Times New Roman"/>
        </w:rPr>
        <w:t>.</w:t>
      </w:r>
    </w:p>
    <w:p w14:paraId="237BCC79" w14:textId="77777777" w:rsidR="00013060"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 xml:space="preserve">According to an embodiment of the present invention and as illustrated in FIG. 1, the communication layer (102) utilizes a lightweight publish-subscribe communication protocol to facilitate asynchronous communication between the sensor layer (101) and the edge computing layer (103). In one embodiment, the lightweight communication protocol comprises MQTT, AMQP, DDS, CoAP, </w:t>
      </w:r>
      <w:proofErr w:type="spellStart"/>
      <w:r w:rsidRPr="00013060">
        <w:rPr>
          <w:rFonts w:ascii="Times New Roman" w:hAnsi="Times New Roman" w:cs="Times New Roman"/>
        </w:rPr>
        <w:t>ZeroMQ</w:t>
      </w:r>
      <w:proofErr w:type="spellEnd"/>
      <w:r w:rsidRPr="00013060">
        <w:rPr>
          <w:rFonts w:ascii="Times New Roman" w:hAnsi="Times New Roman" w:cs="Times New Roman"/>
        </w:rPr>
        <w:t>, or equivalent message-oriented communication protocols capable of efficiently transmitting the aggregated sensor data (102a) over bandwidth-constrained communication networks. Each distributed sensor node (101a, 101b) publishes sensing information through predefined communication topics, while the edge computing layer (103) subscribes to the corresponding communication topics for continuously receiving updated sensing information. Such asynchronous communication substantially reduces communication overhead, minimizes network congestion, improves communication efficiency, and decreases power consumption of the distributed sensor nodes.</w:t>
      </w:r>
    </w:p>
    <w:p w14:paraId="6D8B694A" w14:textId="27FD28B4" w:rsidR="00013060"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According to an embodiment of the present invention, the communication layer (102) further manages identification, authentication, synchronization, buffering, prioritization, encryption, integrity verification, and routing of sensing information received from the plurality of distributed sensor nodes (101a, 101b). The communication layer (102) assigns timestamps, sensor identifiers, location identifiers, communication metadata, and quality-of-service attributes to the aggregated sensor data (102a) before forwarding the information to the data pre</w:t>
      </w:r>
      <w:r>
        <w:rPr>
          <w:rFonts w:ascii="Times New Roman" w:hAnsi="Times New Roman" w:cs="Times New Roman"/>
        </w:rPr>
        <w:t>-</w:t>
      </w:r>
      <w:r w:rsidRPr="00013060">
        <w:rPr>
          <w:rFonts w:ascii="Times New Roman" w:hAnsi="Times New Roman" w:cs="Times New Roman"/>
        </w:rPr>
        <w:t>processing node (103a) of the edge computing layer (103). In one embodiment, retransmission mechanisms, communication redundancy techniques, authentication procedures, packet integrity verification, and encryption techniques are implemented to ensure reliable transmission of sensing information under harsh environmental conditions commonly encountered in mining, tunnelling, dam monitoring, and remote geotechnical applications.</w:t>
      </w:r>
    </w:p>
    <w:p w14:paraId="47188E70" w14:textId="77777777" w:rsidR="00013060"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lastRenderedPageBreak/>
        <w:t>According to an embodiment of the present invention, the communication layer (102) further facilitates bidirectional communication between the application layer (105) and the edge computing layer (103). Configuration commands, monitoring schedules, predictive model parameters, sensing frequencies, firmware updates, operational settings, calibration parameters, and hazard threshold values generated through the application layer (105) are communicated as control and configuration commands (103e) to the edge computing layer (103) through the communication layer (102). The received control and configuration commands (103e) are implemented by the edge computing layer (103) and, where required, are further distributed to the corresponding distributed sensor nodes (101a, 101b) through the communication layer (102), thereby establishing a closed-loop adaptive monitoring framework without requiring physical access to the deployed sensing infrastructure.</w:t>
      </w:r>
    </w:p>
    <w:p w14:paraId="50833214" w14:textId="141D4079" w:rsidR="00672B85" w:rsidRPr="00013060"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According to an embodiment of the present invention and as illustrated in FIG. 1, the edge computing layer (103) is communicatively coupled with the communication layer (102) and positioned proximate to the monitored geotechnical environment to perform localized computational processing of the aggregated sensor data (102a). The edge computing layer (103) comprises one or more embedded processors, industrial edge gateways, programmable logic controllers, industrial computers, single-board computers, graphics processing units (GPUs), field-programmable gate arrays (FPGAs), application-specific integrated circuits (ASICs), artificial intelligence accelerators, or combinations thereof configured to execute the data pre</w:t>
      </w:r>
      <w:r>
        <w:rPr>
          <w:rFonts w:ascii="Times New Roman" w:hAnsi="Times New Roman" w:cs="Times New Roman"/>
        </w:rPr>
        <w:t>-</w:t>
      </w:r>
      <w:r w:rsidRPr="00013060">
        <w:rPr>
          <w:rFonts w:ascii="Times New Roman" w:hAnsi="Times New Roman" w:cs="Times New Roman"/>
        </w:rPr>
        <w:t>processing node (103a), the predictive inference engine (103b), the risk assessment node (103c), and the alert generation node (103d) locally without continuously relying upon centralized cloud computing resources.</w:t>
      </w:r>
    </w:p>
    <w:p w14:paraId="4FDAEBC4" w14:textId="6CF618BB" w:rsidR="002F5731" w:rsidRDefault="00013060" w:rsidP="00EA7142">
      <w:pPr>
        <w:pStyle w:val="ListParagraph"/>
        <w:numPr>
          <w:ilvl w:val="0"/>
          <w:numId w:val="1"/>
        </w:numPr>
        <w:spacing w:before="240" w:after="0" w:line="480" w:lineRule="auto"/>
        <w:ind w:left="0" w:firstLine="0"/>
        <w:jc w:val="both"/>
        <w:rPr>
          <w:rFonts w:ascii="Times New Roman" w:hAnsi="Times New Roman" w:cs="Times New Roman"/>
        </w:rPr>
      </w:pPr>
      <w:r w:rsidRPr="00013060">
        <w:rPr>
          <w:rFonts w:ascii="Times New Roman" w:hAnsi="Times New Roman" w:cs="Times New Roman"/>
        </w:rPr>
        <w:t>According to an embodiment of the present invention, the edge computing layer (103) receives the aggregated sensor data (102a) transmitted from the communication layer (102) and supplies the received information to the data pre</w:t>
      </w:r>
      <w:r>
        <w:rPr>
          <w:rFonts w:ascii="Times New Roman" w:hAnsi="Times New Roman" w:cs="Times New Roman"/>
        </w:rPr>
        <w:t>-</w:t>
      </w:r>
      <w:r w:rsidRPr="00013060">
        <w:rPr>
          <w:rFonts w:ascii="Times New Roman" w:hAnsi="Times New Roman" w:cs="Times New Roman"/>
        </w:rPr>
        <w:t>processing node (103a). The data pre</w:t>
      </w:r>
      <w:r>
        <w:rPr>
          <w:rFonts w:ascii="Times New Roman" w:hAnsi="Times New Roman" w:cs="Times New Roman"/>
        </w:rPr>
        <w:t>-</w:t>
      </w:r>
      <w:r w:rsidRPr="00013060">
        <w:rPr>
          <w:rFonts w:ascii="Times New Roman" w:hAnsi="Times New Roman" w:cs="Times New Roman"/>
        </w:rPr>
        <w:lastRenderedPageBreak/>
        <w:t>processing node (103a) performs signal conditioning, sensor calibration, timestamp synchronization, missing data estimation, outlier detection, signal normalization, noise reduction, feature scaling, multidimensional data fusion, temporal aggregation, spatial correlation, and extraction of representative statistical and frequency-domain features. The resulting processed feature vectors are subsequently supplied to the predictive inference engine (103b) for localized artificial intelligence-based predictive analysis. Such pre</w:t>
      </w:r>
      <w:r>
        <w:rPr>
          <w:rFonts w:ascii="Times New Roman" w:hAnsi="Times New Roman" w:cs="Times New Roman"/>
        </w:rPr>
        <w:t>-</w:t>
      </w:r>
      <w:r w:rsidRPr="00013060">
        <w:rPr>
          <w:rFonts w:ascii="Times New Roman" w:hAnsi="Times New Roman" w:cs="Times New Roman"/>
        </w:rPr>
        <w:t>processing substantially improves data consistency, reduces sensor-induced measurement errors, eliminates redundant information, and enhances the quality of the sensing information used for hazard prediction.</w:t>
      </w:r>
    </w:p>
    <w:p w14:paraId="009AC127" w14:textId="2DB75FA3" w:rsidR="00672B85"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t>According to an embodiment of the present invention, the predictive inference engine (103b) continuously integrates processed sensing information received from the data pre</w:t>
      </w:r>
      <w:r>
        <w:rPr>
          <w:rFonts w:ascii="Times New Roman" w:hAnsi="Times New Roman" w:cs="Times New Roman"/>
        </w:rPr>
        <w:t>-</w:t>
      </w:r>
      <w:r w:rsidRPr="00AD5A8C">
        <w:rPr>
          <w:rFonts w:ascii="Times New Roman" w:hAnsi="Times New Roman" w:cs="Times New Roman"/>
        </w:rPr>
        <w:t>processing node (103a), including strain measurements, vibration measurements, pore pressure measurements, temperature measurements, humidity measurements, rainfall/moisture measurements, gas concentration measurements, and other heterogeneous sensing parameters to generate synchronized multidimensional datasets representative of continuously evolving geotechnical conditions. The synchronized datasets preserve temporal relationships among multiple sensing parameters and enable simultaneous evaluation of mechanical, hydraulic, thermal, environmental, and geophysical behaviour of the monitored geological formation. By integrating heterogeneous sensing information within a common analytical framework, the predictive inference engine (103b) substantially improves interpretation of complex geotechnical interactions that cannot be identified through independent analysis of individual sensing parameters.</w:t>
      </w:r>
    </w:p>
    <w:p w14:paraId="1EC5FD4B" w14:textId="77777777" w:rsidR="00AD5A8C"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t xml:space="preserve">According to an embodiment of the present invention, execution of </w:t>
      </w:r>
      <w:proofErr w:type="spellStart"/>
      <w:r w:rsidRPr="00AD5A8C">
        <w:rPr>
          <w:rFonts w:ascii="Times New Roman" w:hAnsi="Times New Roman" w:cs="Times New Roman"/>
        </w:rPr>
        <w:t>preprocessing</w:t>
      </w:r>
      <w:proofErr w:type="spellEnd"/>
      <w:r w:rsidRPr="00AD5A8C">
        <w:rPr>
          <w:rFonts w:ascii="Times New Roman" w:hAnsi="Times New Roman" w:cs="Times New Roman"/>
        </w:rPr>
        <w:t xml:space="preserve"> operations within the data </w:t>
      </w:r>
      <w:proofErr w:type="spellStart"/>
      <w:r w:rsidRPr="00AD5A8C">
        <w:rPr>
          <w:rFonts w:ascii="Times New Roman" w:hAnsi="Times New Roman" w:cs="Times New Roman"/>
        </w:rPr>
        <w:t>preprocessing</w:t>
      </w:r>
      <w:proofErr w:type="spellEnd"/>
      <w:r w:rsidRPr="00AD5A8C">
        <w:rPr>
          <w:rFonts w:ascii="Times New Roman" w:hAnsi="Times New Roman" w:cs="Times New Roman"/>
        </w:rPr>
        <w:t xml:space="preserve"> node (103a) substantially reduces the volume of raw sensing information transmitted toward the data storage layer (104) by generating processed </w:t>
      </w:r>
      <w:r w:rsidRPr="00AD5A8C">
        <w:rPr>
          <w:rFonts w:ascii="Times New Roman" w:hAnsi="Times New Roman" w:cs="Times New Roman"/>
        </w:rPr>
        <w:lastRenderedPageBreak/>
        <w:t>feature vectors, prediction outputs, and summarized analytical information locally. The processed information is communicated as cleaned data, predictions, and metadata (103f) to the data storage layer (104) for long-term storage and historical analysis. Simultaneously, the predictive inference engine (103b) supplies hazard prediction outputs to the risk assessment node (103c) for generation of hazard risk scores, while the alert generation node (103d) generates alert notifications and hazard information communicated as alerts and risk scores (103g) to the application layer (105). Such localized processing minimizes communication latency, conserves communication bandwidth, reduces cloud computational requirements, enables uninterrupted monitoring under intermittent network connectivity, and allows predictive hazard assessment to be performed substantially in real time, thereby providing faster response times and improved operational reliability compared with conventional cloud-dependent monitoring systems.</w:t>
      </w:r>
    </w:p>
    <w:p w14:paraId="59F13E9C" w14:textId="77777777" w:rsidR="00AD5A8C"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t xml:space="preserve">According to an embodiment of the present invention and as illustrated in FIG. 1, the edge computing layer (103) further comprises the predictive inference engine (103b) configured to continuously </w:t>
      </w:r>
      <w:proofErr w:type="spellStart"/>
      <w:r w:rsidRPr="00AD5A8C">
        <w:rPr>
          <w:rFonts w:ascii="Times New Roman" w:hAnsi="Times New Roman" w:cs="Times New Roman"/>
        </w:rPr>
        <w:t>analyze</w:t>
      </w:r>
      <w:proofErr w:type="spellEnd"/>
      <w:r w:rsidRPr="00AD5A8C">
        <w:rPr>
          <w:rFonts w:ascii="Times New Roman" w:hAnsi="Times New Roman" w:cs="Times New Roman"/>
        </w:rPr>
        <w:t xml:space="preserve"> the </w:t>
      </w:r>
      <w:proofErr w:type="spellStart"/>
      <w:r w:rsidRPr="00AD5A8C">
        <w:rPr>
          <w:rFonts w:ascii="Times New Roman" w:hAnsi="Times New Roman" w:cs="Times New Roman"/>
        </w:rPr>
        <w:t>preprocessed</w:t>
      </w:r>
      <w:proofErr w:type="spellEnd"/>
      <w:r w:rsidRPr="00AD5A8C">
        <w:rPr>
          <w:rFonts w:ascii="Times New Roman" w:hAnsi="Times New Roman" w:cs="Times New Roman"/>
        </w:rPr>
        <w:t xml:space="preserve"> geotechnical and environmental sensing information generated by the data </w:t>
      </w:r>
      <w:proofErr w:type="spellStart"/>
      <w:r w:rsidRPr="00AD5A8C">
        <w:rPr>
          <w:rFonts w:ascii="Times New Roman" w:hAnsi="Times New Roman" w:cs="Times New Roman"/>
        </w:rPr>
        <w:t>preprocessing</w:t>
      </w:r>
      <w:proofErr w:type="spellEnd"/>
      <w:r w:rsidRPr="00AD5A8C">
        <w:rPr>
          <w:rFonts w:ascii="Times New Roman" w:hAnsi="Times New Roman" w:cs="Times New Roman"/>
        </w:rPr>
        <w:t xml:space="preserve"> node (103a) for identifying precursor patterns associated with impending geotechnical hazards. The predictive inference engine (103b) receives synchronized multidimensional feature vectors generated from the heterogeneous sensing elements of the distributed sensor nodes (101a, 101b) and performs localized artificial intelligence-based predictive analysis to estimate the probability of occurrence of one or more geotechnical failure events before physical manifestation of catastrophic failure. The prediction outputs generated by the predictive inference engine (103b) are subsequently communicated to the risk assessment node (103c) for hazard evaluation. By executing the predictive inference engine (103b) locally within the edge computing layer (103), the integrated edge-based geotechnical hazard analyzation and alerting system (100) performs predictive hazard </w:t>
      </w:r>
      <w:r w:rsidRPr="00AD5A8C">
        <w:rPr>
          <w:rFonts w:ascii="Times New Roman" w:hAnsi="Times New Roman" w:cs="Times New Roman"/>
        </w:rPr>
        <w:lastRenderedPageBreak/>
        <w:t>assessment substantially in real time while minimizing dependence upon continuous cloud connectivity, thereby enabling reliable operation in geographically remote and network-constrained monitoring environments.</w:t>
      </w:r>
    </w:p>
    <w:p w14:paraId="3D9D9F1C" w14:textId="747C2701" w:rsidR="00672B85" w:rsidRDefault="00075709" w:rsidP="00EA7142">
      <w:pPr>
        <w:pStyle w:val="ListParagraph"/>
        <w:numPr>
          <w:ilvl w:val="0"/>
          <w:numId w:val="1"/>
        </w:numPr>
        <w:spacing w:before="240" w:after="0" w:line="480" w:lineRule="auto"/>
        <w:ind w:left="0" w:firstLine="0"/>
        <w:jc w:val="both"/>
        <w:rPr>
          <w:rFonts w:ascii="Times New Roman" w:hAnsi="Times New Roman" w:cs="Times New Roman"/>
        </w:rPr>
      </w:pPr>
      <w:r w:rsidRPr="00075709">
        <w:rPr>
          <w:rFonts w:ascii="Times New Roman" w:hAnsi="Times New Roman" w:cs="Times New Roman"/>
        </w:rPr>
        <w:t xml:space="preserve">According to an embodiment of the present invention, the predictive inference engine comprises one or more temporal sequence learning models configured to </w:t>
      </w:r>
      <w:proofErr w:type="spellStart"/>
      <w:r w:rsidRPr="00075709">
        <w:rPr>
          <w:rFonts w:ascii="Times New Roman" w:hAnsi="Times New Roman" w:cs="Times New Roman"/>
        </w:rPr>
        <w:t>analyze</w:t>
      </w:r>
      <w:proofErr w:type="spellEnd"/>
      <w:r w:rsidRPr="00075709">
        <w:rPr>
          <w:rFonts w:ascii="Times New Roman" w:hAnsi="Times New Roman" w:cs="Times New Roman"/>
        </w:rPr>
        <w:t xml:space="preserve"> historical and continuously acquired sensing information to identify temporal relationships among multiple geotechnical parameters. In one embodiment, the temporal sequence learning model comprises a Long Short-Term Memory (LSTM) neural network or an equivalent recurrent deep learning architecture capable of learning sequential dependencies from continuously evolving sensor observations. The temporal sequence learning model </w:t>
      </w:r>
      <w:proofErr w:type="spellStart"/>
      <w:r w:rsidRPr="00075709">
        <w:rPr>
          <w:rFonts w:ascii="Times New Roman" w:hAnsi="Times New Roman" w:cs="Times New Roman"/>
        </w:rPr>
        <w:t>analyzes</w:t>
      </w:r>
      <w:proofErr w:type="spellEnd"/>
      <w:r w:rsidRPr="00075709">
        <w:rPr>
          <w:rFonts w:ascii="Times New Roman" w:hAnsi="Times New Roman" w:cs="Times New Roman"/>
        </w:rPr>
        <w:t xml:space="preserve"> variations in strain, vibration, pore pressure, temperature, moisture, gas concentration, and other monitored parameters over time to recognize progressive deterioration patterns, gradual instability development, cyclic environmental influences, and precursor behavioural trends preceding geotechnical failure.</w:t>
      </w:r>
    </w:p>
    <w:p w14:paraId="71C49131" w14:textId="77777777" w:rsidR="00AD5A8C"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t xml:space="preserve">According to an embodiment of the present invention, the predictive inference engine (103b) further comprises one or more feature-based predictive models configured to </w:t>
      </w:r>
      <w:proofErr w:type="spellStart"/>
      <w:r w:rsidRPr="00AD5A8C">
        <w:rPr>
          <w:rFonts w:ascii="Times New Roman" w:hAnsi="Times New Roman" w:cs="Times New Roman"/>
        </w:rPr>
        <w:t>analyze</w:t>
      </w:r>
      <w:proofErr w:type="spellEnd"/>
      <w:r w:rsidRPr="00AD5A8C">
        <w:rPr>
          <w:rFonts w:ascii="Times New Roman" w:hAnsi="Times New Roman" w:cs="Times New Roman"/>
        </w:rPr>
        <w:t xml:space="preserve"> statistical characteristics extracted from the </w:t>
      </w:r>
      <w:proofErr w:type="spellStart"/>
      <w:r w:rsidRPr="00AD5A8C">
        <w:rPr>
          <w:rFonts w:ascii="Times New Roman" w:hAnsi="Times New Roman" w:cs="Times New Roman"/>
        </w:rPr>
        <w:t>preprocessed</w:t>
      </w:r>
      <w:proofErr w:type="spellEnd"/>
      <w:r w:rsidRPr="00AD5A8C">
        <w:rPr>
          <w:rFonts w:ascii="Times New Roman" w:hAnsi="Times New Roman" w:cs="Times New Roman"/>
        </w:rPr>
        <w:t xml:space="preserve"> sensing information. In one embodiment, the feature-based predictive model comprises an Extreme Gradient Boosting (</w:t>
      </w:r>
      <w:proofErr w:type="spellStart"/>
      <w:r w:rsidRPr="00AD5A8C">
        <w:rPr>
          <w:rFonts w:ascii="Times New Roman" w:hAnsi="Times New Roman" w:cs="Times New Roman"/>
        </w:rPr>
        <w:t>XGBoost</w:t>
      </w:r>
      <w:proofErr w:type="spellEnd"/>
      <w:r w:rsidRPr="00AD5A8C">
        <w:rPr>
          <w:rFonts w:ascii="Times New Roman" w:hAnsi="Times New Roman" w:cs="Times New Roman"/>
        </w:rPr>
        <w:t xml:space="preserve">) model configured to receive the processed feature vectors generated by the data </w:t>
      </w:r>
      <w:proofErr w:type="spellStart"/>
      <w:r w:rsidRPr="00AD5A8C">
        <w:rPr>
          <w:rFonts w:ascii="Times New Roman" w:hAnsi="Times New Roman" w:cs="Times New Roman"/>
        </w:rPr>
        <w:t>preprocessing</w:t>
      </w:r>
      <w:proofErr w:type="spellEnd"/>
      <w:r w:rsidRPr="00AD5A8C">
        <w:rPr>
          <w:rFonts w:ascii="Times New Roman" w:hAnsi="Times New Roman" w:cs="Times New Roman"/>
        </w:rPr>
        <w:t xml:space="preserve"> node (103a). The </w:t>
      </w:r>
      <w:proofErr w:type="spellStart"/>
      <w:r w:rsidRPr="00AD5A8C">
        <w:rPr>
          <w:rFonts w:ascii="Times New Roman" w:hAnsi="Times New Roman" w:cs="Times New Roman"/>
        </w:rPr>
        <w:t>XGBoost</w:t>
      </w:r>
      <w:proofErr w:type="spellEnd"/>
      <w:r w:rsidRPr="00AD5A8C">
        <w:rPr>
          <w:rFonts w:ascii="Times New Roman" w:hAnsi="Times New Roman" w:cs="Times New Roman"/>
        </w:rPr>
        <w:t xml:space="preserve"> model evaluates multidimensional feature vectors representing strain behaviour, vibration characteristics, hydraulic conditions, thermal variations, atmospheric humidity, rainfall intensity, gas concentration, and other environmental parameters to determine nonlinear relationships affecting overall ground stability. The prediction outputs generated by the </w:t>
      </w:r>
      <w:proofErr w:type="spellStart"/>
      <w:r w:rsidRPr="00AD5A8C">
        <w:rPr>
          <w:rFonts w:ascii="Times New Roman" w:hAnsi="Times New Roman" w:cs="Times New Roman"/>
        </w:rPr>
        <w:t>XGBoost</w:t>
      </w:r>
      <w:proofErr w:type="spellEnd"/>
      <w:r w:rsidRPr="00AD5A8C">
        <w:rPr>
          <w:rFonts w:ascii="Times New Roman" w:hAnsi="Times New Roman" w:cs="Times New Roman"/>
        </w:rPr>
        <w:t xml:space="preserve"> model are communicated to the risk assessment node (103c) for integration with the prediction outputs generated by the temporal sequence learning model.</w:t>
      </w:r>
    </w:p>
    <w:p w14:paraId="5223BE20" w14:textId="04274667" w:rsidR="00AD5A8C"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lastRenderedPageBreak/>
        <w:t xml:space="preserve">According to an embodiment of the present invention, the predictive inference engine (103b) comprises one or more temporal sequence learning models configured to </w:t>
      </w:r>
      <w:proofErr w:type="spellStart"/>
      <w:r w:rsidRPr="00AD5A8C">
        <w:rPr>
          <w:rFonts w:ascii="Times New Roman" w:hAnsi="Times New Roman" w:cs="Times New Roman"/>
        </w:rPr>
        <w:t>analyze</w:t>
      </w:r>
      <w:proofErr w:type="spellEnd"/>
      <w:r w:rsidRPr="00AD5A8C">
        <w:rPr>
          <w:rFonts w:ascii="Times New Roman" w:hAnsi="Times New Roman" w:cs="Times New Roman"/>
        </w:rPr>
        <w:t xml:space="preserve"> historical and continuously acquired sensing information to identify temporal relationships among multiple geotechnical parameters. In one embodiment, the temporal sequence learning model comprises a Long Short-Term Memory (LSTM) neural network configured to receive the </w:t>
      </w:r>
      <w:proofErr w:type="spellStart"/>
      <w:r w:rsidRPr="00AD5A8C">
        <w:rPr>
          <w:rFonts w:ascii="Times New Roman" w:hAnsi="Times New Roman" w:cs="Times New Roman"/>
        </w:rPr>
        <w:t>preprocessed</w:t>
      </w:r>
      <w:proofErr w:type="spellEnd"/>
      <w:r w:rsidRPr="00AD5A8C">
        <w:rPr>
          <w:rFonts w:ascii="Times New Roman" w:hAnsi="Times New Roman" w:cs="Times New Roman"/>
        </w:rPr>
        <w:t xml:space="preserve"> multidimensional feature vectors generated by the data </w:t>
      </w:r>
      <w:proofErr w:type="spellStart"/>
      <w:r w:rsidRPr="00AD5A8C">
        <w:rPr>
          <w:rFonts w:ascii="Times New Roman" w:hAnsi="Times New Roman" w:cs="Times New Roman"/>
        </w:rPr>
        <w:t>preprocessing</w:t>
      </w:r>
      <w:proofErr w:type="spellEnd"/>
      <w:r w:rsidRPr="00AD5A8C">
        <w:rPr>
          <w:rFonts w:ascii="Times New Roman" w:hAnsi="Times New Roman" w:cs="Times New Roman"/>
        </w:rPr>
        <w:t xml:space="preserve"> node (103a). The LSTM model </w:t>
      </w:r>
      <w:proofErr w:type="spellStart"/>
      <w:r w:rsidRPr="00AD5A8C">
        <w:rPr>
          <w:rFonts w:ascii="Times New Roman" w:hAnsi="Times New Roman" w:cs="Times New Roman"/>
        </w:rPr>
        <w:t>analyzes</w:t>
      </w:r>
      <w:proofErr w:type="spellEnd"/>
      <w:r w:rsidRPr="00AD5A8C">
        <w:rPr>
          <w:rFonts w:ascii="Times New Roman" w:hAnsi="Times New Roman" w:cs="Times New Roman"/>
        </w:rPr>
        <w:t xml:space="preserve"> temporal variations in strain, vibration, pore pressure, temperature, humidity, rainfall/moisture, gas concentration, displacement, and other monitored parameters to recognize progressive deterioration patterns, gradual instability development, cyclic environmental influences, and precursor behavioural trends preceding geotechnical failure. The prediction results generated by the LSTM model are supplied to the risk assessment node (103c) for subsequent hazard evaluation.</w:t>
      </w:r>
    </w:p>
    <w:p w14:paraId="6F7E5C39" w14:textId="77777777" w:rsidR="00AD5A8C"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t>According to an embodiment of the present invention, the predictive inference engine (103b) further comprises an ensemble prediction framework configured to combine prediction outputs generated by the temporal sequence learning model and the feature-based predictive model to improve prediction reliability and robustness. The ensemble prediction framework integrates sequential behavioural analysis with multidimensional feature analysis to reduce prediction uncertainty arising from individual model limitations. In one embodiment, weighted averaging, confidence-based fusion, majority voting, adaptive weighting, probabilistic fusion, Bayesian inference, or equivalent ensemble techniques are employed to generate a consolidated hazard prediction representative of the overall stability condition of the monitored geological formation. The consolidated prediction generated by the predictive inference engine (103b) is subsequently supplied to the risk assessment node (103c) for computation of a hazard risk score.</w:t>
      </w:r>
    </w:p>
    <w:p w14:paraId="01A93450" w14:textId="77777777" w:rsidR="00AD5A8C"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lastRenderedPageBreak/>
        <w:t>According to an embodiment of the present invention, the risk assessment node (103c) receives the consolidated prediction generated by the predictive inference engine (103b) and calculates a hazard risk score representative of the probability and severity of impending geotechnical failure. In one embodiment, the hazard risk score is represented as a normalized numerical value, confidence metric, hazard index, probability score, or equivalent quantitative indicator reflecting continuously evolving stability conditions of the monitored region. The risk assessment node (103c) continuously updates the hazard risk score as additional sensing information becomes available from the distributed sensor nodes (101a, 101b) through the communication layer (102), thereby enabling dynamic assessment of changing geological conditions rather than conventional threshold-based monitoring techniques.</w:t>
      </w:r>
    </w:p>
    <w:p w14:paraId="50626DED" w14:textId="3C1AA280" w:rsidR="00075709" w:rsidRDefault="00AD5A8C" w:rsidP="00EA7142">
      <w:pPr>
        <w:pStyle w:val="ListParagraph"/>
        <w:numPr>
          <w:ilvl w:val="0"/>
          <w:numId w:val="1"/>
        </w:numPr>
        <w:spacing w:before="240" w:after="0" w:line="480" w:lineRule="auto"/>
        <w:ind w:left="0" w:firstLine="0"/>
        <w:jc w:val="both"/>
        <w:rPr>
          <w:rFonts w:ascii="Times New Roman" w:hAnsi="Times New Roman" w:cs="Times New Roman"/>
        </w:rPr>
      </w:pPr>
      <w:r w:rsidRPr="00AD5A8C">
        <w:rPr>
          <w:rFonts w:ascii="Times New Roman" w:hAnsi="Times New Roman" w:cs="Times New Roman"/>
        </w:rPr>
        <w:t xml:space="preserve">According to an embodiment of the present invention, the risk assessment node (103c) compares the generated hazard risk score with one or more predefined or adaptively learned decision criteria to classify the monitored region into corresponding hazard levels. In one embodiment, the hazard levels comprise a normal condition indicating stable geological behaviour, a </w:t>
      </w:r>
      <w:r>
        <w:rPr>
          <w:rFonts w:ascii="Times New Roman" w:hAnsi="Times New Roman" w:cs="Times New Roman"/>
        </w:rPr>
        <w:t>w</w:t>
      </w:r>
      <w:r w:rsidRPr="00AD5A8C">
        <w:rPr>
          <w:rFonts w:ascii="Times New Roman" w:hAnsi="Times New Roman" w:cs="Times New Roman"/>
        </w:rPr>
        <w:t xml:space="preserve">arning condition indicating development of precursor instability patterns requiring increased observation, and a </w:t>
      </w:r>
      <w:r>
        <w:rPr>
          <w:rFonts w:ascii="Times New Roman" w:hAnsi="Times New Roman" w:cs="Times New Roman"/>
        </w:rPr>
        <w:t>c</w:t>
      </w:r>
      <w:r w:rsidRPr="00AD5A8C">
        <w:rPr>
          <w:rFonts w:ascii="Times New Roman" w:hAnsi="Times New Roman" w:cs="Times New Roman"/>
        </w:rPr>
        <w:t>ritical condition indicating a high probability of imminent geotechnical failure requiring immediate preventive action. Additional intermediate hazard categories, customized risk classifications, or site-specific operational thresholds may also be implemented according to deployment requirements without departing from the scope of the present invention. The classified hazard level is communicated to the alert generation node (103d) for generation of corresponding alert notifications.</w:t>
      </w:r>
    </w:p>
    <w:p w14:paraId="6A55CF82" w14:textId="77777777" w:rsid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 xml:space="preserve">According to an embodiment of the present invention, upon determination of a Warning condition or Critical condition by the risk assessment node (103c), the alert generation node (103d) automatically generates one or more early warning notifications corresponding to the identified hazard level. The generated warning notifications may comprise visual alerts, audible </w:t>
      </w:r>
      <w:r w:rsidRPr="00526F8E">
        <w:rPr>
          <w:rFonts w:ascii="Times New Roman" w:hAnsi="Times New Roman" w:cs="Times New Roman"/>
        </w:rPr>
        <w:lastRenderedPageBreak/>
        <w:t>alarms, electronic mail notifications, short message service (SMS) notifications, push notifications, supervisory control messages, emergency evacuation notifications, automated equipment shutdown commands, or combinations thereof. The generated alerts and corresponding hazard risk scores are transmitted as alerts and risk scores (103g) to the application layer (105) for immediate visualization and dissemination to authorized users. Since hazard assessment and alert generation are performed locally within the edge computing layer (103), generation of warning notifications is substantially independent of continuous communication with centralized cloud infrastructure, thereby enabling rapid response under network-constrained operating conditions.</w:t>
      </w:r>
    </w:p>
    <w:p w14:paraId="4F378027" w14:textId="77777777" w:rsid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According to an embodiment of the present invention, the predictive inference engine (103b) continuously receives updated sensing information from the distributed sensor nodes (101a, 101b) through the communication layer (102) and repeatedly performs feature extraction, predictive inference, hazard estimation, and hazard classification throughout the monitoring operation. The risk assessment node (103c) continuously updates the hazard risk score while the alert generation node (103d) dynamically generates new alert notifications whenever changing geological conditions satisfy predetermined hazard criteria. The continuously updated prediction results enable the integrated edge-based geotechnical hazard analyzation and alerting system (100) to adapt to evolving geological conditions, improve prediction accuracy through continuous observation, minimize false alarm generation, and provide reliable proactive identification of landslides, rockfalls, slope failures, tunnel instability, embankment deformation, excavation collapse, foundation settlement, and other geotechnical hazards before catastrophic structural failure occurs.</w:t>
      </w:r>
    </w:p>
    <w:p w14:paraId="72CAD852" w14:textId="77777777" w:rsid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 xml:space="preserve">According to an embodiment of the present invention and as illustrated in FIG. 1, the integrated edge-based geotechnical hazard analyzation and alerting system (100) further comprises the data storage layer (104) communicatively coupled with the edge computing layer </w:t>
      </w:r>
      <w:r w:rsidRPr="00526F8E">
        <w:rPr>
          <w:rFonts w:ascii="Times New Roman" w:hAnsi="Times New Roman" w:cs="Times New Roman"/>
        </w:rPr>
        <w:lastRenderedPageBreak/>
        <w:t>(103) and configured to selectively store processed sensing information, extracted feature vectors, prediction outputs generated by the predictive inference engine (103b), hazard risk scores generated by the risk assessment node (103c), alert history generated by the alert generation node (103d), historical monitoring records, system event logs, predictive model parameters, operational metadata, and processed monitoring information communicated through the processed data transmission path (103f). In one embodiment, the data storage layer (104) comprises one or more local databases, edge storage devices, cloud storage platforms, distributed databases, relational databases, NoSQL databases, object storage repositories, or time-series databases configured for long-term preservation of monitoring information to facilitate trend analysis, predictive model optimization, regulatory reporting, forensic investigation, and future geotechnical assessment.</w:t>
      </w:r>
    </w:p>
    <w:p w14:paraId="6EE44F43" w14:textId="77777777" w:rsid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 xml:space="preserve">According to an embodiment of the present invention, the edge computing layer (103) selectively synchronizes processed monitoring information with the data storage layer (104) through the processed data transmission path (103f) based upon communication availability, network bandwidth, transmission priority, synchronization schedules, storage policies, or predefined operational rules. Since predictive hazard assessment is performed locally within the edge computing layer (103), continuous cloud connectivity is not mandatory for uninterrupted operation of the integrated edge-based geotechnical hazard analyzation and alerting system (100). During periods of intermittent, low-bandwidth, or unavailable network connectivity, the edge computing layer (103) temporarily stores processed sensing information, prediction outputs, hazard risk scores, and alert history within local storage resources while continuing uninterrupted predictive analysis and alert generation. Upon restoration of communication connectivity, the locally stored processed information is synchronized with the data storage layer (104) through the processed data transmission path (103f), thereby </w:t>
      </w:r>
      <w:r w:rsidRPr="00526F8E">
        <w:rPr>
          <w:rFonts w:ascii="Times New Roman" w:hAnsi="Times New Roman" w:cs="Times New Roman"/>
        </w:rPr>
        <w:lastRenderedPageBreak/>
        <w:t>maintaining data consistency and ensuring uninterrupted operation without loss of monitoring information.</w:t>
      </w:r>
    </w:p>
    <w:p w14:paraId="7CB37F0C" w14:textId="34C7E004" w:rsidR="00526F8E" w:rsidRP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 xml:space="preserve">According to an embodiment of the present invention and as illustrated in </w:t>
      </w:r>
      <w:r w:rsidRPr="00526F8E">
        <w:rPr>
          <w:rStyle w:val="Strong"/>
          <w:rFonts w:ascii="Times New Roman" w:hAnsi="Times New Roman" w:cs="Times New Roman"/>
        </w:rPr>
        <w:t>FIG. 1</w:t>
      </w:r>
      <w:r w:rsidRPr="00526F8E">
        <w:rPr>
          <w:rFonts w:ascii="Times New Roman" w:hAnsi="Times New Roman" w:cs="Times New Roman"/>
        </w:rPr>
        <w:t xml:space="preserve">, the application layer </w:t>
      </w:r>
      <w:r w:rsidRPr="00526F8E">
        <w:rPr>
          <w:rStyle w:val="Strong"/>
          <w:rFonts w:ascii="Times New Roman" w:hAnsi="Times New Roman" w:cs="Times New Roman"/>
        </w:rPr>
        <w:t>(105)</w:t>
      </w:r>
      <w:r w:rsidRPr="00526F8E">
        <w:rPr>
          <w:rFonts w:ascii="Times New Roman" w:hAnsi="Times New Roman" w:cs="Times New Roman"/>
        </w:rPr>
        <w:t xml:space="preserve"> is communicatively coupled with the edge computing layer </w:t>
      </w:r>
      <w:r w:rsidRPr="00526F8E">
        <w:rPr>
          <w:rStyle w:val="Strong"/>
          <w:rFonts w:ascii="Times New Roman" w:hAnsi="Times New Roman" w:cs="Times New Roman"/>
        </w:rPr>
        <w:t>(103)</w:t>
      </w:r>
      <w:r w:rsidRPr="00526F8E">
        <w:rPr>
          <w:rFonts w:ascii="Times New Roman" w:hAnsi="Times New Roman" w:cs="Times New Roman"/>
        </w:rPr>
        <w:t xml:space="preserve"> and the data storage layer </w:t>
      </w:r>
      <w:r w:rsidRPr="00526F8E">
        <w:rPr>
          <w:rStyle w:val="Strong"/>
          <w:rFonts w:ascii="Times New Roman" w:hAnsi="Times New Roman" w:cs="Times New Roman"/>
        </w:rPr>
        <w:t>(104)</w:t>
      </w:r>
      <w:r w:rsidRPr="00526F8E">
        <w:rPr>
          <w:rFonts w:ascii="Times New Roman" w:hAnsi="Times New Roman" w:cs="Times New Roman"/>
        </w:rPr>
        <w:t xml:space="preserve"> and provides an interactive graphical user interface configured to present real-time monitoring information to one or more authorized users. The application layer </w:t>
      </w:r>
      <w:r w:rsidRPr="00526F8E">
        <w:rPr>
          <w:rStyle w:val="Strong"/>
          <w:rFonts w:ascii="Times New Roman" w:hAnsi="Times New Roman" w:cs="Times New Roman"/>
        </w:rPr>
        <w:t>(105)</w:t>
      </w:r>
      <w:r w:rsidRPr="00526F8E">
        <w:rPr>
          <w:rFonts w:ascii="Times New Roman" w:hAnsi="Times New Roman" w:cs="Times New Roman"/>
        </w:rPr>
        <w:t xml:space="preserve"> may comprise desktop applications, web-based dashboards, mobile applications, supervisory control interfaces, industrial monitoring consoles, or combinations thereof. The application layer </w:t>
      </w:r>
      <w:r w:rsidRPr="00526F8E">
        <w:rPr>
          <w:rStyle w:val="Strong"/>
          <w:rFonts w:ascii="Times New Roman" w:hAnsi="Times New Roman" w:cs="Times New Roman"/>
        </w:rPr>
        <w:t>(105)</w:t>
      </w:r>
      <w:r w:rsidRPr="00526F8E">
        <w:rPr>
          <w:rFonts w:ascii="Times New Roman" w:hAnsi="Times New Roman" w:cs="Times New Roman"/>
        </w:rPr>
        <w:t xml:space="preserve"> receives alerts and hazard risk scores </w:t>
      </w:r>
      <w:r w:rsidRPr="00526F8E">
        <w:rPr>
          <w:rStyle w:val="Strong"/>
          <w:rFonts w:ascii="Times New Roman" w:hAnsi="Times New Roman" w:cs="Times New Roman"/>
        </w:rPr>
        <w:t>(103g)</w:t>
      </w:r>
      <w:r w:rsidRPr="00526F8E">
        <w:rPr>
          <w:rFonts w:ascii="Times New Roman" w:hAnsi="Times New Roman" w:cs="Times New Roman"/>
        </w:rPr>
        <w:t xml:space="preserve"> generated by the alert generation node </w:t>
      </w:r>
      <w:r w:rsidRPr="00526F8E">
        <w:rPr>
          <w:rStyle w:val="Strong"/>
          <w:rFonts w:ascii="Times New Roman" w:hAnsi="Times New Roman" w:cs="Times New Roman"/>
        </w:rPr>
        <w:t>(103d)</w:t>
      </w:r>
      <w:r w:rsidRPr="00526F8E">
        <w:rPr>
          <w:rFonts w:ascii="Times New Roman" w:hAnsi="Times New Roman" w:cs="Times New Roman"/>
        </w:rPr>
        <w:t xml:space="preserve"> and the risk assessment node </w:t>
      </w:r>
      <w:r w:rsidRPr="00526F8E">
        <w:rPr>
          <w:rStyle w:val="Strong"/>
          <w:rFonts w:ascii="Times New Roman" w:hAnsi="Times New Roman" w:cs="Times New Roman"/>
        </w:rPr>
        <w:t>(103c)</w:t>
      </w:r>
      <w:r w:rsidRPr="00526F8E">
        <w:rPr>
          <w:rFonts w:ascii="Times New Roman" w:hAnsi="Times New Roman" w:cs="Times New Roman"/>
        </w:rPr>
        <w:t xml:space="preserve">, respectively, and further retrieves processed sensing information, prediction results, historical monitoring records, and operational metadata from the data storage layer </w:t>
      </w:r>
      <w:r w:rsidRPr="00526F8E">
        <w:rPr>
          <w:rStyle w:val="Strong"/>
          <w:rFonts w:ascii="Times New Roman" w:hAnsi="Times New Roman" w:cs="Times New Roman"/>
        </w:rPr>
        <w:t>(104)</w:t>
      </w:r>
      <w:r w:rsidRPr="00526F8E">
        <w:rPr>
          <w:rFonts w:ascii="Times New Roman" w:hAnsi="Times New Roman" w:cs="Times New Roman"/>
        </w:rPr>
        <w:t xml:space="preserve">. The application layer </w:t>
      </w:r>
      <w:r w:rsidRPr="00526F8E">
        <w:rPr>
          <w:rStyle w:val="Strong"/>
          <w:rFonts w:ascii="Times New Roman" w:hAnsi="Times New Roman" w:cs="Times New Roman"/>
        </w:rPr>
        <w:t>(105)</w:t>
      </w:r>
      <w:r w:rsidRPr="00526F8E">
        <w:rPr>
          <w:rFonts w:ascii="Times New Roman" w:hAnsi="Times New Roman" w:cs="Times New Roman"/>
        </w:rPr>
        <w:t xml:space="preserve"> presents real-time sensor measurements, hazard risk scores, hazard classifications, historical trends, system status, alert notifications, and predictive analytical information through graphical visualization interfaces including maps, charts, dashboards, trend graphs, heat maps, and event timelines to facilitate continuous situational awareness and proactive decision-making</w:t>
      </w:r>
      <w:r>
        <w:rPr>
          <w:rFonts w:ascii="Times New Roman" w:hAnsi="Times New Roman" w:cs="Times New Roman"/>
        </w:rPr>
        <w:t>.</w:t>
      </w:r>
    </w:p>
    <w:p w14:paraId="5D13D274" w14:textId="77777777" w:rsid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 xml:space="preserve">According to an embodiment of the present invention, the application layer (105) further enables authorized users to remotely configure operational parameters of the integrated edge-based geotechnical hazard analyzation and alerting system (100). In one embodiment, the application layer (105) allows modification of sensing intervals, communication parameters, predictive model selection, hazard classification criteria, alert thresholds, user access permissions, synchronization policies, reporting schedules, firmware updates, calibration parameters, and other operational settings. Configuration commands generated through the application layer (105) are communicated as control and configuration commands (103e) through the communication layer (102) to the edge computing layer (103). The edge computing </w:t>
      </w:r>
      <w:r w:rsidRPr="00526F8E">
        <w:rPr>
          <w:rFonts w:ascii="Times New Roman" w:hAnsi="Times New Roman" w:cs="Times New Roman"/>
        </w:rPr>
        <w:lastRenderedPageBreak/>
        <w:t>layer (103) implements the received control and configuration commands (103e) and, where appropriate, propagates the updated operating parameters to the distributed sensor nodes (101a, 101b), thereby enabling adaptive monitoring without requiring physical access to the deployed sensing infrastructure.</w:t>
      </w:r>
    </w:p>
    <w:p w14:paraId="04F8D6A4" w14:textId="77777777" w:rsidR="00526F8E"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t xml:space="preserve">According to an embodiment of the present invention, during operation of the integrated edge-based geotechnical hazard analyzation and alerting system (100), the distributed sensor nodes (101a, 101b) of the sensor layer (101) continuously acquire heterogeneous geotechnical and environmental measurements representative of evolving geological conditions. The acquired sensing information is transmitted through the sensor data transmission path (101c) to the communication layer (102), where the sensing information is aggregated into aggregated sensor data (102a) and forwarded to the edge computing layer (103). Within the edge computing layer (103), the data </w:t>
      </w:r>
      <w:proofErr w:type="spellStart"/>
      <w:r w:rsidRPr="00526F8E">
        <w:rPr>
          <w:rFonts w:ascii="Times New Roman" w:hAnsi="Times New Roman" w:cs="Times New Roman"/>
        </w:rPr>
        <w:t>preprocessing</w:t>
      </w:r>
      <w:proofErr w:type="spellEnd"/>
      <w:r w:rsidRPr="00526F8E">
        <w:rPr>
          <w:rFonts w:ascii="Times New Roman" w:hAnsi="Times New Roman" w:cs="Times New Roman"/>
        </w:rPr>
        <w:t xml:space="preserve"> node (103a) </w:t>
      </w:r>
      <w:proofErr w:type="spellStart"/>
      <w:r w:rsidRPr="00526F8E">
        <w:rPr>
          <w:rFonts w:ascii="Times New Roman" w:hAnsi="Times New Roman" w:cs="Times New Roman"/>
        </w:rPr>
        <w:t>preprocesses</w:t>
      </w:r>
      <w:proofErr w:type="spellEnd"/>
      <w:r w:rsidRPr="00526F8E">
        <w:rPr>
          <w:rFonts w:ascii="Times New Roman" w:hAnsi="Times New Roman" w:cs="Times New Roman"/>
        </w:rPr>
        <w:t>, filters, synchronizes, and extracts representative features from the sensing information before supplying the processed feature vectors to the predictive inference engine (103b). The predictive inference engine (103b) performs localized artificial intelligence-based predictive analysis to generate prediction outputs, which are evaluated by the risk assessment node (103c) to calculate hazard risk scores and classify the monitored region into corresponding hazard levels. Upon identification of warning or critical conditions, the alert generation node (103d) generates corresponding alert notifications that are communicated as alerts and hazard risk scores (103g) to the application layer (105) for visualization and dissemination to authorized users. Simultaneously, the processed sensing information, extracted features, prediction outputs, hazard risk scores, alert history, and operational metadata are synchronized through the processed data transmission path (103f) with the data storage layer (104) for long-term preservation and historical analysis. The monitoring cycle is continuously repeated throughout system operation to provide uninterrupted predictive assessment of geotechnical stability.</w:t>
      </w:r>
    </w:p>
    <w:p w14:paraId="5C674391" w14:textId="423860FC" w:rsidR="00075709" w:rsidRDefault="00526F8E" w:rsidP="00EA7142">
      <w:pPr>
        <w:pStyle w:val="ListParagraph"/>
        <w:numPr>
          <w:ilvl w:val="0"/>
          <w:numId w:val="1"/>
        </w:numPr>
        <w:spacing w:before="240" w:after="0" w:line="480" w:lineRule="auto"/>
        <w:ind w:left="0" w:firstLine="0"/>
        <w:jc w:val="both"/>
        <w:rPr>
          <w:rFonts w:ascii="Times New Roman" w:hAnsi="Times New Roman" w:cs="Times New Roman"/>
        </w:rPr>
      </w:pPr>
      <w:r w:rsidRPr="00526F8E">
        <w:rPr>
          <w:rFonts w:ascii="Times New Roman" w:hAnsi="Times New Roman" w:cs="Times New Roman"/>
        </w:rPr>
        <w:lastRenderedPageBreak/>
        <w:t>According to an embodiment of the present invention, the integrated edge-based geotechnical hazard analyzation and alerting system (100) establishes a closed-loop adaptive monitoring framework in which sensing information, predictive inference, hazard assessment, alert generation, user interaction, and operational configuration continuously interact to improve monitoring performance. Feedback received through the application layer (105) is communicated as control and configuration commands (103e) through the communication layer (102) to the edge computing layer (103) for implementation. The updated operational parameters are selectively distributed to the distributed sensor nodes (101a, 101b) and other functional components of the system (100), thereby enabling continuous adaptation of sensing behaviour, communication parameters, predictive model configuration, and alert generation strategies according to changing geological conditions, communication availability, environmental influences, and operational requirements. Such adaptive operation significantly improves monitoring reliability, minimizes communication overhead, reduces false alarm generation, and enhances overall system responsiveness.</w:t>
      </w:r>
    </w:p>
    <w:p w14:paraId="114E3B7A" w14:textId="4D1AA632" w:rsidR="00075709" w:rsidRDefault="00075709" w:rsidP="00EA7142">
      <w:pPr>
        <w:pStyle w:val="ListParagraph"/>
        <w:numPr>
          <w:ilvl w:val="0"/>
          <w:numId w:val="1"/>
        </w:numPr>
        <w:spacing w:before="240" w:after="0" w:line="480" w:lineRule="auto"/>
        <w:ind w:left="0" w:firstLine="0"/>
        <w:jc w:val="both"/>
        <w:rPr>
          <w:rFonts w:ascii="Times New Roman" w:hAnsi="Times New Roman" w:cs="Times New Roman"/>
        </w:rPr>
      </w:pPr>
      <w:r w:rsidRPr="00075709">
        <w:rPr>
          <w:rFonts w:ascii="Times New Roman" w:hAnsi="Times New Roman" w:cs="Times New Roman"/>
        </w:rPr>
        <w:t>According to an embodiment of the present invention, although the predictive inference engine may comprise one or more temporal sequence learning models, feature-based machine learning models, or ensemble prediction models, the integrated edge-based geotechnical hazard analyzation and alerting system (100) is not limited thereto. Alternative artificial intelligence models, statistical learning algorithms, probabilistic inference techniques, hybrid predictive frameworks, physics-informed machine learning models, rule-based expert systems, deep neural networks, reinforcement learning algorithms, or combinations thereof may be employed without departing from the scope of the present invention. Likewise, alternative sensing technologies, communication protocols, edge computing platforms, storage infrastructures, and visualization interfaces may be incorporated according to application-specific requirements.</w:t>
      </w:r>
    </w:p>
    <w:bookmarkEnd w:id="1"/>
    <w:p w14:paraId="55086B12" w14:textId="0EA2B439" w:rsidR="00526F8E" w:rsidRPr="00526F8E" w:rsidRDefault="00526F8E" w:rsidP="00EA7142">
      <w:pPr>
        <w:pStyle w:val="ListParagraph"/>
        <w:numPr>
          <w:ilvl w:val="0"/>
          <w:numId w:val="1"/>
        </w:numPr>
        <w:tabs>
          <w:tab w:val="left" w:pos="851"/>
        </w:tabs>
        <w:spacing w:before="240" w:after="0" w:line="480" w:lineRule="auto"/>
        <w:ind w:left="0" w:firstLine="0"/>
        <w:jc w:val="both"/>
        <w:rPr>
          <w:rFonts w:ascii="Times New Roman" w:hAnsi="Times New Roman" w:cs="Times New Roman"/>
          <w:b/>
          <w:bCs/>
          <w:u w:val="single"/>
        </w:rPr>
      </w:pPr>
      <w:r w:rsidRPr="00526F8E">
        <w:rPr>
          <w:rFonts w:ascii="Times New Roman" w:hAnsi="Times New Roman" w:cs="Times New Roman"/>
        </w:rPr>
        <w:lastRenderedPageBreak/>
        <w:t xml:space="preserve">According to an embodiment of the present invention, the integrated edge-based geotechnical hazard analyzation and alerting system (100) provides significant technical advantages over conventional geotechnical monitoring systems. By integrating the distributed sensor nodes (101a, 101b), the communication layer (102), the data </w:t>
      </w:r>
      <w:proofErr w:type="spellStart"/>
      <w:r w:rsidRPr="00526F8E">
        <w:rPr>
          <w:rFonts w:ascii="Times New Roman" w:hAnsi="Times New Roman" w:cs="Times New Roman"/>
        </w:rPr>
        <w:t>preprocessing</w:t>
      </w:r>
      <w:proofErr w:type="spellEnd"/>
      <w:r w:rsidRPr="00526F8E">
        <w:rPr>
          <w:rFonts w:ascii="Times New Roman" w:hAnsi="Times New Roman" w:cs="Times New Roman"/>
        </w:rPr>
        <w:t xml:space="preserve"> node (103a), the predictive inference engine (103b), the risk assessment node (103c), the alert generation node (103d), the data storage layer (104), and the application layer (105) within a unified edge computing architecture, the system (100) enables continuous acquisition of heterogeneous sensing information, localized artificial intelligence-based predictive analysis, dynamic hazard risk assessment, real-time alert generation, selective synchronization of processed data through the processed data transmission path (103f), transmission of alerts and hazard risk scores through the alert transmission path (103g), and adaptive system control through the control and configuration commands (103e). Consequently, the integrated edge-based geotechnical hazard analyzation and alerting system (100) enables early identification of precursor instability conditions before catastrophic failure, substantially reduces communication bandwidth requirements by processing sensing information locally, minimizes dependence upon continuous cloud connectivity, decreases response latency, lowers centralized computational overhead, improves prediction accuracy through multi-parameter sensor fusion and artificial intelligence-based predictive inference, reduces false alarm generation, enhances operational reliability under intermittent network conditions, and provides a scalable, intelligent, and proactive monitoring platform suitable for deployment in mining operations, underground tunnels, open-pit excavations, dams, retaining structures, transportation corridors, embankments, slopes, construction sites, and other geotechnically sensitive environments.</w:t>
      </w:r>
    </w:p>
    <w:p w14:paraId="12E8AC3A" w14:textId="0E1C19B2" w:rsidR="00526F8E" w:rsidRDefault="00526F8E" w:rsidP="00526F8E">
      <w:pPr>
        <w:pStyle w:val="ListParagraph"/>
        <w:tabs>
          <w:tab w:val="left" w:pos="851"/>
        </w:tabs>
        <w:spacing w:before="240" w:after="0" w:line="480" w:lineRule="auto"/>
        <w:ind w:left="0"/>
        <w:jc w:val="both"/>
        <w:rPr>
          <w:rFonts w:ascii="Times New Roman" w:hAnsi="Times New Roman" w:cs="Times New Roman"/>
        </w:rPr>
      </w:pPr>
    </w:p>
    <w:p w14:paraId="67127284" w14:textId="77777777" w:rsidR="00526F8E" w:rsidRDefault="00526F8E" w:rsidP="00526F8E">
      <w:pPr>
        <w:pStyle w:val="ListParagraph"/>
        <w:tabs>
          <w:tab w:val="left" w:pos="851"/>
        </w:tabs>
        <w:spacing w:before="240" w:after="0" w:line="480" w:lineRule="auto"/>
        <w:ind w:left="0"/>
        <w:jc w:val="both"/>
        <w:rPr>
          <w:rFonts w:ascii="Times New Roman" w:hAnsi="Times New Roman" w:cs="Times New Roman"/>
        </w:rPr>
      </w:pPr>
    </w:p>
    <w:p w14:paraId="13250421" w14:textId="77777777" w:rsidR="00526F8E" w:rsidRPr="00526F8E" w:rsidRDefault="00526F8E" w:rsidP="00526F8E">
      <w:pPr>
        <w:pStyle w:val="ListParagraph"/>
        <w:tabs>
          <w:tab w:val="left" w:pos="851"/>
        </w:tabs>
        <w:spacing w:before="240" w:after="0" w:line="480" w:lineRule="auto"/>
        <w:ind w:left="0"/>
        <w:jc w:val="both"/>
        <w:rPr>
          <w:rFonts w:ascii="Times New Roman" w:hAnsi="Times New Roman" w:cs="Times New Roman"/>
          <w:b/>
          <w:bCs/>
          <w:u w:val="single"/>
        </w:rPr>
      </w:pPr>
    </w:p>
    <w:p w14:paraId="1531536C" w14:textId="740DEB4A" w:rsidR="00761120" w:rsidRPr="00526F8E" w:rsidRDefault="00D555D2" w:rsidP="00526F8E">
      <w:pPr>
        <w:pStyle w:val="ListParagraph"/>
        <w:tabs>
          <w:tab w:val="left" w:pos="851"/>
        </w:tabs>
        <w:spacing w:before="240" w:after="0" w:line="480" w:lineRule="auto"/>
        <w:ind w:left="0"/>
        <w:jc w:val="both"/>
        <w:rPr>
          <w:rFonts w:ascii="Times New Roman" w:hAnsi="Times New Roman" w:cs="Times New Roman"/>
          <w:b/>
          <w:bCs/>
          <w:u w:val="single"/>
        </w:rPr>
      </w:pPr>
      <w:r w:rsidRPr="00526F8E">
        <w:rPr>
          <w:rFonts w:ascii="Times New Roman" w:hAnsi="Times New Roman" w:cs="Times New Roman"/>
          <w:b/>
          <w:bCs/>
          <w:u w:val="single"/>
        </w:rPr>
        <w:lastRenderedPageBreak/>
        <w:t xml:space="preserve">TECHNICAL </w:t>
      </w:r>
      <w:r w:rsidR="001A1140" w:rsidRPr="00526F8E">
        <w:rPr>
          <w:rFonts w:ascii="Times New Roman" w:hAnsi="Times New Roman" w:cs="Times New Roman"/>
          <w:b/>
          <w:bCs/>
          <w:u w:val="single"/>
        </w:rPr>
        <w:t>ADVANCEMENTS</w:t>
      </w:r>
    </w:p>
    <w:p w14:paraId="5A3DE636" w14:textId="77777777" w:rsidR="00FC693A" w:rsidRPr="00864267" w:rsidRDefault="00FC693A" w:rsidP="00D555D2">
      <w:pPr>
        <w:tabs>
          <w:tab w:val="left" w:pos="851"/>
        </w:tabs>
        <w:spacing w:after="0" w:line="480" w:lineRule="auto"/>
        <w:jc w:val="both"/>
        <w:rPr>
          <w:rFonts w:ascii="Times New Roman" w:hAnsi="Times New Roman" w:cs="Times New Roman"/>
          <w:b/>
          <w:bCs/>
          <w:u w:val="single"/>
        </w:rPr>
      </w:pPr>
    </w:p>
    <w:p w14:paraId="702488F4" w14:textId="3BD9453A" w:rsidR="00265918" w:rsidRPr="00864267" w:rsidRDefault="00822DE1" w:rsidP="00EA7142">
      <w:pPr>
        <w:pStyle w:val="ListParagraph"/>
        <w:numPr>
          <w:ilvl w:val="0"/>
          <w:numId w:val="1"/>
        </w:numPr>
        <w:tabs>
          <w:tab w:val="left" w:pos="851"/>
        </w:tabs>
        <w:spacing w:after="0" w:line="480" w:lineRule="auto"/>
        <w:ind w:left="0" w:firstLine="0"/>
        <w:jc w:val="both"/>
        <w:rPr>
          <w:rFonts w:ascii="Times New Roman" w:hAnsi="Times New Roman" w:cs="Times New Roman"/>
        </w:rPr>
      </w:pPr>
      <w:r w:rsidRPr="00822DE1">
        <w:rPr>
          <w:rFonts w:ascii="Times New Roman" w:hAnsi="Times New Roman" w:cs="Times New Roman"/>
        </w:rPr>
        <w:t xml:space="preserve">The present invention offers the following technical advancements over conventional </w:t>
      </w:r>
      <w:r w:rsidR="00075709" w:rsidRPr="00075709">
        <w:rPr>
          <w:rFonts w:ascii="Times New Roman" w:hAnsi="Times New Roman" w:cs="Times New Roman"/>
        </w:rPr>
        <w:t>geotechnical hazard monitoring systems</w:t>
      </w:r>
      <w:r w:rsidR="0025491D" w:rsidRPr="00864267">
        <w:rPr>
          <w:rFonts w:ascii="Times New Roman" w:hAnsi="Times New Roman" w:cs="Times New Roman"/>
        </w:rPr>
        <w:t>:</w:t>
      </w:r>
      <w:r w:rsidR="00265918" w:rsidRPr="00864267">
        <w:rPr>
          <w:rFonts w:ascii="Times New Roman" w:hAnsi="Times New Roman" w:cs="Times New Roman"/>
        </w:rPr>
        <w:t xml:space="preserve"> </w:t>
      </w:r>
    </w:p>
    <w:p w14:paraId="0A7A50F9"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 xml:space="preserve">Enables real-time monitoring of multiple geotechnical and environmental parameters using distributed heterogeneous sensors. </w:t>
      </w:r>
    </w:p>
    <w:p w14:paraId="1F065396" w14:textId="77777777" w:rsidR="00075709" w:rsidRDefault="00075709" w:rsidP="00075709">
      <w:pPr>
        <w:pStyle w:val="ListParagraph"/>
        <w:spacing w:before="100" w:beforeAutospacing="1" w:after="100" w:afterAutospacing="1" w:line="240" w:lineRule="auto"/>
        <w:ind w:left="1080"/>
        <w:rPr>
          <w:rFonts w:ascii="Times New Roman" w:eastAsia="Times New Roman" w:hAnsi="Times New Roman" w:cs="Times New Roman"/>
          <w:kern w:val="0"/>
          <w:lang w:val="en-US"/>
          <w14:ligatures w14:val="none"/>
        </w:rPr>
      </w:pPr>
    </w:p>
    <w:p w14:paraId="7687AB5D"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 xml:space="preserve">Performs localized edge-based data processing and hazard prediction, reducing reliance on cloud computing. </w:t>
      </w:r>
    </w:p>
    <w:p w14:paraId="4DC61641" w14:textId="77777777" w:rsidR="00075709" w:rsidRPr="00075709" w:rsidRDefault="00075709" w:rsidP="00075709">
      <w:pPr>
        <w:pStyle w:val="ListParagraph"/>
        <w:rPr>
          <w:rFonts w:ascii="Times New Roman" w:eastAsia="Times New Roman" w:hAnsi="Times New Roman" w:cs="Times New Roman"/>
          <w:kern w:val="0"/>
          <w:lang w:val="en-US"/>
          <w14:ligatures w14:val="none"/>
        </w:rPr>
      </w:pPr>
    </w:p>
    <w:p w14:paraId="6CC0E488"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 xml:space="preserve">Ensures reliable operation in network-constrained or low-bandwidth environments through local processing and selective cloud synchronization. </w:t>
      </w:r>
    </w:p>
    <w:p w14:paraId="3F0C2ECA" w14:textId="77777777" w:rsidR="00075709" w:rsidRPr="00075709" w:rsidRDefault="00075709" w:rsidP="00075709">
      <w:pPr>
        <w:pStyle w:val="ListParagraph"/>
        <w:rPr>
          <w:rFonts w:ascii="Times New Roman" w:eastAsia="Times New Roman" w:hAnsi="Times New Roman" w:cs="Times New Roman"/>
          <w:kern w:val="0"/>
          <w:lang w:val="en-US"/>
          <w14:ligatures w14:val="none"/>
        </w:rPr>
      </w:pPr>
    </w:p>
    <w:p w14:paraId="22F2371E"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 xml:space="preserve">Improves hazard prediction accuracy by combining data from multiple sensing elements using artificial intelligence-based predictive models. </w:t>
      </w:r>
    </w:p>
    <w:p w14:paraId="41392F9F" w14:textId="77777777" w:rsidR="00075709" w:rsidRPr="00075709" w:rsidRDefault="00075709" w:rsidP="00075709">
      <w:pPr>
        <w:pStyle w:val="ListParagraph"/>
        <w:rPr>
          <w:rFonts w:ascii="Times New Roman" w:eastAsia="Times New Roman" w:hAnsi="Times New Roman" w:cs="Times New Roman"/>
          <w:kern w:val="0"/>
          <w:lang w:val="en-US"/>
          <w14:ligatures w14:val="none"/>
        </w:rPr>
      </w:pPr>
    </w:p>
    <w:p w14:paraId="78DAD637"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Provides early warning alerts for landslides, rockfalls, slope failures, tunnel deformation, and other geotechnical hazards before catastrophic failure occurs.</w:t>
      </w:r>
    </w:p>
    <w:p w14:paraId="7E58E40D" w14:textId="77777777" w:rsidR="00075709" w:rsidRPr="00075709" w:rsidRDefault="00075709" w:rsidP="00075709">
      <w:pPr>
        <w:pStyle w:val="ListParagraph"/>
        <w:rPr>
          <w:rFonts w:ascii="Times New Roman" w:eastAsia="Times New Roman" w:hAnsi="Times New Roman" w:cs="Times New Roman"/>
          <w:kern w:val="0"/>
          <w:lang w:val="en-US"/>
          <w14:ligatures w14:val="none"/>
        </w:rPr>
      </w:pPr>
    </w:p>
    <w:p w14:paraId="6E2C9857"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 xml:space="preserve">Reduces communication bandwidth, response time, and false alarms through intelligent edge computing and lightweight communication protocols. </w:t>
      </w:r>
    </w:p>
    <w:p w14:paraId="3FDD451B" w14:textId="77777777" w:rsidR="00075709" w:rsidRPr="00075709" w:rsidRDefault="00075709" w:rsidP="00075709">
      <w:pPr>
        <w:pStyle w:val="ListParagraph"/>
        <w:rPr>
          <w:rFonts w:ascii="Times New Roman" w:eastAsia="Times New Roman" w:hAnsi="Times New Roman" w:cs="Times New Roman"/>
          <w:kern w:val="0"/>
          <w:lang w:val="en-US"/>
          <w14:ligatures w14:val="none"/>
        </w:rPr>
      </w:pPr>
    </w:p>
    <w:p w14:paraId="7F6BF374" w14:textId="77777777"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 xml:space="preserve">Supports remote monitoring, visualization, and system configuration through an integrated application interface. </w:t>
      </w:r>
    </w:p>
    <w:p w14:paraId="6B679F00" w14:textId="77777777" w:rsidR="00075709" w:rsidRPr="00075709" w:rsidRDefault="00075709" w:rsidP="00075709">
      <w:pPr>
        <w:pStyle w:val="ListParagraph"/>
        <w:rPr>
          <w:rFonts w:ascii="Times New Roman" w:eastAsia="Times New Roman" w:hAnsi="Times New Roman" w:cs="Times New Roman"/>
          <w:kern w:val="0"/>
          <w:lang w:val="en-US"/>
          <w14:ligatures w14:val="none"/>
        </w:rPr>
      </w:pPr>
    </w:p>
    <w:p w14:paraId="259345F0" w14:textId="7A71713E" w:rsidR="00075709" w:rsidRDefault="00075709" w:rsidP="00EA714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val="en-US"/>
          <w14:ligatures w14:val="none"/>
        </w:rPr>
      </w:pPr>
      <w:r w:rsidRPr="00075709">
        <w:rPr>
          <w:rFonts w:ascii="Times New Roman" w:eastAsia="Times New Roman" w:hAnsi="Times New Roman" w:cs="Times New Roman"/>
          <w:kern w:val="0"/>
          <w:lang w:val="en-US"/>
          <w14:ligatures w14:val="none"/>
        </w:rPr>
        <w:t>Provides a scalable and modular architecture suitable for deployment in mining sites, tunnels, slopes, dams, construction sites, and other geotechnically sensitive environments.</w:t>
      </w:r>
    </w:p>
    <w:p w14:paraId="749102BE" w14:textId="77777777" w:rsidR="006A74B7" w:rsidRPr="006A74B7" w:rsidRDefault="006A74B7" w:rsidP="006A74B7">
      <w:pPr>
        <w:pStyle w:val="ListParagraph"/>
        <w:rPr>
          <w:rFonts w:ascii="Times New Roman" w:eastAsia="Times New Roman" w:hAnsi="Times New Roman" w:cs="Times New Roman"/>
          <w:kern w:val="0"/>
          <w:lang w:val="en-US"/>
          <w14:ligatures w14:val="none"/>
        </w:rPr>
      </w:pPr>
    </w:p>
    <w:p w14:paraId="6D125D45" w14:textId="77777777" w:rsidR="006A74B7" w:rsidRPr="00075709" w:rsidRDefault="006A74B7" w:rsidP="006A74B7">
      <w:pPr>
        <w:pStyle w:val="ListParagraph"/>
        <w:spacing w:before="100" w:beforeAutospacing="1" w:after="100" w:afterAutospacing="1" w:line="240" w:lineRule="auto"/>
        <w:ind w:left="1080"/>
        <w:rPr>
          <w:rFonts w:ascii="Times New Roman" w:eastAsia="Times New Roman" w:hAnsi="Times New Roman" w:cs="Times New Roman"/>
          <w:kern w:val="0"/>
          <w:lang w:val="en-US"/>
          <w14:ligatures w14:val="none"/>
        </w:rPr>
      </w:pPr>
    </w:p>
    <w:p w14:paraId="30745552" w14:textId="6C32F86D" w:rsidR="001A1140" w:rsidRPr="00864267" w:rsidRDefault="001A1140" w:rsidP="00EA7142">
      <w:pPr>
        <w:pStyle w:val="ListParagraph"/>
        <w:numPr>
          <w:ilvl w:val="0"/>
          <w:numId w:val="1"/>
        </w:numPr>
        <w:tabs>
          <w:tab w:val="left" w:pos="851"/>
        </w:tabs>
        <w:spacing w:after="0" w:line="480" w:lineRule="auto"/>
        <w:ind w:left="0" w:firstLine="0"/>
        <w:jc w:val="both"/>
        <w:rPr>
          <w:rFonts w:ascii="Times New Roman" w:hAnsi="Times New Roman" w:cs="Times New Roman"/>
        </w:rPr>
      </w:pPr>
      <w:r w:rsidRPr="00864267">
        <w:rPr>
          <w:rFonts w:ascii="Times New Roman" w:hAnsi="Times New Roman" w:cs="Times New Roman"/>
        </w:rPr>
        <w:t xml:space="preserve">The </w:t>
      </w:r>
      <w:r w:rsidR="006A74B7" w:rsidRPr="006A74B7">
        <w:rPr>
          <w:rFonts w:ascii="Times New Roman" w:hAnsi="Times New Roman" w:cs="Times New Roman"/>
        </w:rPr>
        <w:t>foregoing disclosure has been described with reference to the accompanying embodiments, which are intended solely for the purpose of illustrating the principles of the present invention and should not be construed as limiting the scope of the invention. The description is provided by way of example and illustration, and various modifications, substitutions, and equivalent arrangements may be made by a person skilled in the art without departing from the spirit and scope of the present invention.</w:t>
      </w:r>
    </w:p>
    <w:p w14:paraId="5B175568" w14:textId="77777777" w:rsidR="00D23DD0" w:rsidRPr="00864267" w:rsidRDefault="00D23DD0" w:rsidP="00D23DD0">
      <w:pPr>
        <w:pStyle w:val="ListParagraph"/>
        <w:tabs>
          <w:tab w:val="left" w:pos="851"/>
        </w:tabs>
        <w:spacing w:after="0" w:line="480" w:lineRule="auto"/>
        <w:ind w:left="0"/>
        <w:jc w:val="both"/>
        <w:rPr>
          <w:rFonts w:ascii="Times New Roman" w:hAnsi="Times New Roman" w:cs="Times New Roman"/>
        </w:rPr>
      </w:pPr>
    </w:p>
    <w:p w14:paraId="5A9ED088" w14:textId="77777777" w:rsidR="001A1140" w:rsidRPr="00864267" w:rsidRDefault="001A1140" w:rsidP="00EA7142">
      <w:pPr>
        <w:pStyle w:val="ListParagraph"/>
        <w:numPr>
          <w:ilvl w:val="0"/>
          <w:numId w:val="1"/>
        </w:numPr>
        <w:tabs>
          <w:tab w:val="left" w:pos="851"/>
        </w:tabs>
        <w:spacing w:after="0" w:line="480" w:lineRule="auto"/>
        <w:ind w:left="0" w:firstLine="0"/>
        <w:jc w:val="both"/>
        <w:rPr>
          <w:rFonts w:ascii="Times New Roman" w:hAnsi="Times New Roman" w:cs="Times New Roman"/>
        </w:rPr>
      </w:pPr>
      <w:r w:rsidRPr="00864267">
        <w:rPr>
          <w:rFonts w:ascii="Times New Roman" w:hAnsi="Times New Roman" w:cs="Times New Roman"/>
        </w:rPr>
        <w:lastRenderedPageBreak/>
        <w:t>The embodiments herein and the various features and advantageous details thereof are explained with reference to the non-limiting embodiments in the following description. Descriptions of well-known components and processing techniques are omitted so as to not unnecessarily obscure the embodiments herein. The examples used herein are intended merely to facilitate an understanding of ways in which the embodiments herein may be practiced and to further enable those of skill in the art to practice the embodiments herein. Accordingly, the examples should not be construed as limiting the scope of the embodiments herein.</w:t>
      </w:r>
    </w:p>
    <w:p w14:paraId="19B2E6AC" w14:textId="77777777" w:rsidR="001A1140" w:rsidRPr="00864267" w:rsidRDefault="001A1140" w:rsidP="001A1140">
      <w:pPr>
        <w:rPr>
          <w:rFonts w:ascii="Times New Roman" w:hAnsi="Times New Roman" w:cs="Times New Roman"/>
        </w:rPr>
      </w:pPr>
    </w:p>
    <w:p w14:paraId="4EC84754" w14:textId="77777777" w:rsidR="001A1140" w:rsidRPr="00864267" w:rsidRDefault="001A1140" w:rsidP="00EA7142">
      <w:pPr>
        <w:pStyle w:val="ListParagraph"/>
        <w:numPr>
          <w:ilvl w:val="0"/>
          <w:numId w:val="1"/>
        </w:numPr>
        <w:tabs>
          <w:tab w:val="left" w:pos="851"/>
        </w:tabs>
        <w:spacing w:after="0" w:line="480" w:lineRule="auto"/>
        <w:ind w:left="0" w:firstLine="0"/>
        <w:jc w:val="both"/>
        <w:rPr>
          <w:rFonts w:ascii="Times New Roman" w:hAnsi="Times New Roman" w:cs="Times New Roman"/>
        </w:rPr>
      </w:pPr>
      <w:r w:rsidRPr="00864267">
        <w:rPr>
          <w:rFonts w:ascii="Times New Roman" w:hAnsi="Times New Roman" w:cs="Times New Roman"/>
        </w:rPr>
        <w:t>The foregoing description of the specific embodiments so fully reveal the general nature of the embodiments herein that others can, by applying current knowledge, readily modify and/or adapt for various applications such specific embodiments without departing from the generic concept, and, therefore, such adaptations and modifications should and are intended to be comprehended within the meaning and range of equivalents of the disclosed embodiments. It is to be understood that the phraseology or terminology employed herein is for the purpose of description and not of limitation. Therefore, while the embodiments herein have been described in terms of preferred embodiments, those skilled in the art will recognize that the embodiments herein can be practiced with modification within the spirit and scope of the embodiments as described herein.</w:t>
      </w:r>
    </w:p>
    <w:p w14:paraId="74653163" w14:textId="77777777" w:rsidR="001A1140" w:rsidRPr="00864267" w:rsidRDefault="001A1140" w:rsidP="001A1140">
      <w:pPr>
        <w:rPr>
          <w:rFonts w:ascii="Times New Roman" w:hAnsi="Times New Roman" w:cs="Times New Roman"/>
        </w:rPr>
      </w:pPr>
    </w:p>
    <w:p w14:paraId="70E1C900" w14:textId="77777777" w:rsidR="001A1140" w:rsidRPr="00864267" w:rsidRDefault="001A1140" w:rsidP="00EA7142">
      <w:pPr>
        <w:pStyle w:val="ListParagraph"/>
        <w:numPr>
          <w:ilvl w:val="0"/>
          <w:numId w:val="1"/>
        </w:numPr>
        <w:tabs>
          <w:tab w:val="left" w:pos="851"/>
        </w:tabs>
        <w:spacing w:after="0" w:line="480" w:lineRule="auto"/>
        <w:ind w:left="0" w:firstLine="0"/>
        <w:jc w:val="both"/>
        <w:rPr>
          <w:rFonts w:ascii="Times New Roman" w:hAnsi="Times New Roman" w:cs="Times New Roman"/>
        </w:rPr>
      </w:pPr>
      <w:r w:rsidRPr="00864267">
        <w:rPr>
          <w:rFonts w:ascii="Times New Roman" w:hAnsi="Times New Roman" w:cs="Times New Roman"/>
        </w:rPr>
        <w:t xml:space="preserve">Any discussion of devices, articles or the like that has been included in this specification is solely for the purpose of providing a context for the disclosure. It is not to be taken as an admission that any or all of these matters form a part of the prior art base or were common general knowledge in the field relevant to the disclosure as it existed anywhere before the priority date of this application. </w:t>
      </w:r>
    </w:p>
    <w:p w14:paraId="20E904AE" w14:textId="77777777" w:rsidR="001A1140" w:rsidRPr="00864267" w:rsidRDefault="001A1140" w:rsidP="001A1140">
      <w:pPr>
        <w:rPr>
          <w:rFonts w:ascii="Times New Roman" w:hAnsi="Times New Roman" w:cs="Times New Roman"/>
        </w:rPr>
      </w:pPr>
    </w:p>
    <w:p w14:paraId="785843F1" w14:textId="163280E8" w:rsidR="00A04461" w:rsidRPr="00864267" w:rsidRDefault="001A1140" w:rsidP="00EA7142">
      <w:pPr>
        <w:pStyle w:val="ListParagraph"/>
        <w:numPr>
          <w:ilvl w:val="0"/>
          <w:numId w:val="1"/>
        </w:numPr>
        <w:tabs>
          <w:tab w:val="left" w:pos="851"/>
        </w:tabs>
        <w:spacing w:after="0" w:line="480" w:lineRule="auto"/>
        <w:ind w:left="0" w:firstLine="0"/>
        <w:jc w:val="both"/>
        <w:rPr>
          <w:rFonts w:ascii="Times New Roman" w:hAnsi="Times New Roman" w:cs="Times New Roman"/>
        </w:rPr>
      </w:pPr>
      <w:r w:rsidRPr="00864267">
        <w:rPr>
          <w:rFonts w:ascii="Times New Roman" w:hAnsi="Times New Roman" w:cs="Times New Roman"/>
        </w:rPr>
        <w:lastRenderedPageBreak/>
        <w:t>While considerable emphasis has been placed herein on the components and component parts of the preferred embodiments, it will be appreciated that many embodiments can be made and that many changes can be made in the preferred embodiments without departing from the principles of the disclosure. These and other changes in the preferred embodiment as well as other embodiments of the disclosure will be apparent to those skilled in the art from the disclosure herein, whereby it is to be distinctly understood that the foregoing descriptive matter is to be interpreted merely as illustrative of the disclosure and not as a limitation.</w:t>
      </w:r>
    </w:p>
    <w:p w14:paraId="071A476B" w14:textId="3E2CF428" w:rsidR="00D23DD0" w:rsidRPr="00864267" w:rsidRDefault="00A04461" w:rsidP="00A04461">
      <w:pPr>
        <w:rPr>
          <w:rFonts w:ascii="Times New Roman" w:hAnsi="Times New Roman" w:cs="Times New Roman"/>
        </w:rPr>
      </w:pPr>
      <w:r w:rsidRPr="00864267">
        <w:rPr>
          <w:rFonts w:ascii="Times New Roman" w:hAnsi="Times New Roman" w:cs="Times New Roman"/>
        </w:rPr>
        <w:br w:type="page"/>
      </w:r>
    </w:p>
    <w:p w14:paraId="45863D79" w14:textId="02CC72AF" w:rsidR="00B75834" w:rsidRPr="00864267" w:rsidRDefault="00F445DE" w:rsidP="00D23DD0">
      <w:pPr>
        <w:pStyle w:val="ListParagraph"/>
        <w:tabs>
          <w:tab w:val="left" w:pos="851"/>
        </w:tabs>
        <w:spacing w:after="0" w:line="480" w:lineRule="auto"/>
        <w:ind w:left="0"/>
        <w:jc w:val="both"/>
        <w:rPr>
          <w:rFonts w:ascii="Times New Roman" w:hAnsi="Times New Roman" w:cs="Times New Roman"/>
        </w:rPr>
      </w:pPr>
      <w:r w:rsidRPr="00864267">
        <w:rPr>
          <w:rFonts w:ascii="Times New Roman" w:hAnsi="Times New Roman" w:cs="Times New Roman"/>
          <w:b/>
          <w:bCs/>
          <w:u w:val="single"/>
        </w:rPr>
        <w:lastRenderedPageBreak/>
        <w:t>WE CLAIM</w:t>
      </w:r>
      <w:r w:rsidR="00443766" w:rsidRPr="00864267">
        <w:rPr>
          <w:rFonts w:ascii="Times New Roman" w:hAnsi="Times New Roman" w:cs="Times New Roman"/>
          <w:b/>
          <w:bCs/>
          <w:u w:val="single"/>
        </w:rPr>
        <w:t>:</w:t>
      </w:r>
    </w:p>
    <w:p w14:paraId="5C08818B" w14:textId="7D84714C" w:rsidR="001619B6" w:rsidRPr="00864267" w:rsidRDefault="00526F8E" w:rsidP="00EA7142">
      <w:pPr>
        <w:pStyle w:val="ListParagraph"/>
        <w:numPr>
          <w:ilvl w:val="0"/>
          <w:numId w:val="2"/>
        </w:numPr>
        <w:tabs>
          <w:tab w:val="left" w:pos="851"/>
        </w:tabs>
        <w:spacing w:after="0" w:line="480" w:lineRule="auto"/>
        <w:jc w:val="both"/>
        <w:rPr>
          <w:rFonts w:ascii="Times New Roman" w:hAnsi="Times New Roman" w:cs="Times New Roman"/>
        </w:rPr>
      </w:pPr>
      <w:r w:rsidRPr="00526F8E">
        <w:rPr>
          <w:rFonts w:ascii="Times New Roman" w:hAnsi="Times New Roman" w:cs="Times New Roman"/>
        </w:rPr>
        <w:t>An integrated edge-based geotechnical hazard analyzation and alerting system (100) for proactive prediction of geotechnical hazards, the system (100) comprising:</w:t>
      </w:r>
    </w:p>
    <w:p w14:paraId="6A4632B5" w14:textId="338CCC3B" w:rsidR="007F30EA" w:rsidRPr="00864267" w:rsidRDefault="0097156A" w:rsidP="00EA7142">
      <w:pPr>
        <w:pStyle w:val="ListParagraph"/>
        <w:numPr>
          <w:ilvl w:val="0"/>
          <w:numId w:val="3"/>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a sensor layer (101) comprising a plurality of distributed sensor nodes (101a, 101b), each sensor node comprising one or more heterogeneous sensing elements configured to continuously acquire geotechnical and environmental sensing information representative of conditions of a monitored geological formation;</w:t>
      </w:r>
    </w:p>
    <w:p w14:paraId="06326A7B" w14:textId="77777777" w:rsidR="0097156A" w:rsidRDefault="0097156A" w:rsidP="00EA7142">
      <w:pPr>
        <w:pStyle w:val="ListParagraph"/>
        <w:numPr>
          <w:ilvl w:val="0"/>
          <w:numId w:val="3"/>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a communication layer (102) communicatively coupled with the sensor layer (101) and configured to receive sensing information from the plurality of distributed sensor nodes (101a, 101b) and transmit aggregated sensing information to an edge computing layer (103);</w:t>
      </w:r>
    </w:p>
    <w:p w14:paraId="13275870" w14:textId="3279344F" w:rsidR="000C2FE3" w:rsidRPr="0097156A" w:rsidRDefault="000C2FE3" w:rsidP="00EA7142">
      <w:pPr>
        <w:pStyle w:val="ListParagraph"/>
        <w:numPr>
          <w:ilvl w:val="0"/>
          <w:numId w:val="3"/>
        </w:numPr>
        <w:tabs>
          <w:tab w:val="left" w:pos="851"/>
        </w:tabs>
        <w:spacing w:after="0" w:line="480" w:lineRule="auto"/>
        <w:jc w:val="both"/>
        <w:rPr>
          <w:rFonts w:ascii="Times New Roman" w:eastAsia="Times New Roman" w:hAnsi="Times New Roman" w:cs="Times New Roman"/>
          <w:kern w:val="0"/>
          <w:lang w:val="en-US"/>
          <w14:ligatures w14:val="none"/>
        </w:rPr>
      </w:pPr>
      <w:r w:rsidRPr="000C2FE3">
        <w:rPr>
          <w:rFonts w:ascii="Times New Roman" w:eastAsia="Times New Roman" w:hAnsi="Times New Roman" w:cs="Times New Roman"/>
          <w:kern w:val="0"/>
          <w:lang w:val="en-US"/>
          <w14:ligatures w14:val="none"/>
        </w:rPr>
        <w:t>a</w:t>
      </w:r>
      <w:r w:rsidR="0097156A">
        <w:rPr>
          <w:rFonts w:ascii="Times New Roman" w:eastAsia="Times New Roman" w:hAnsi="Times New Roman" w:cs="Times New Roman"/>
          <w:kern w:val="0"/>
          <w:lang w:val="en-US"/>
          <w14:ligatures w14:val="none"/>
        </w:rPr>
        <w:t>n</w:t>
      </w:r>
      <w:r w:rsidR="0097156A" w:rsidRPr="0097156A">
        <w:rPr>
          <w:rFonts w:ascii="Times New Roman" w:eastAsia="Times New Roman" w:hAnsi="Times New Roman" w:cs="Times New Roman"/>
          <w:kern w:val="0"/>
          <w:lang w:val="en-US"/>
          <w14:ligatures w14:val="none"/>
        </w:rPr>
        <w:t xml:space="preserve"> edge computing layer (103) communicatively coupled with the communication layer (102), the edge computing layer (103) comprising:</w:t>
      </w:r>
      <w:r w:rsidR="0097156A">
        <w:rPr>
          <w:rFonts w:ascii="Times New Roman" w:eastAsia="Times New Roman" w:hAnsi="Times New Roman" w:cs="Times New Roman"/>
          <w:kern w:val="0"/>
          <w:lang w:val="en-US"/>
          <w14:ligatures w14:val="none"/>
        </w:rPr>
        <w:t xml:space="preserve"> </w:t>
      </w:r>
      <w:r w:rsidR="0097156A" w:rsidRPr="0097156A">
        <w:rPr>
          <w:rFonts w:ascii="Times New Roman" w:eastAsia="Times New Roman" w:hAnsi="Times New Roman" w:cs="Times New Roman"/>
          <w:kern w:val="0"/>
          <w:lang w:val="en-US"/>
          <w14:ligatures w14:val="none"/>
        </w:rPr>
        <w:t xml:space="preserve">a data preprocessing node (103a) configured to preprocess, synchronize, normalize, filter, and extract feature information from the aggregated sensing information; a predictive inference engine (103b) configured to execute one or more predictive inference models using the preprocessed sensing information to identify precursor patterns associated with impending geotechnical hazards; a risk assessment node (103c) configured to generate continuously updated hazard risk scores representative of a probability and severity of occurrence of one or more geotechnical hazards; and an alert generation node (103d) configured to generate one or more early warning alerts based upon the </w:t>
      </w:r>
      <w:r w:rsidR="0097156A" w:rsidRPr="0097156A">
        <w:rPr>
          <w:rFonts w:ascii="Times New Roman" w:eastAsia="Times New Roman" w:hAnsi="Times New Roman" w:cs="Times New Roman"/>
          <w:kern w:val="0"/>
          <w:lang w:val="en-US"/>
          <w14:ligatures w14:val="none"/>
        </w:rPr>
        <w:lastRenderedPageBreak/>
        <w:t>generated hazard risk scores;</w:t>
      </w:r>
      <w:r w:rsidR="0097156A">
        <w:rPr>
          <w:rFonts w:ascii="Times New Roman" w:eastAsia="Times New Roman" w:hAnsi="Times New Roman" w:cs="Times New Roman"/>
          <w:kern w:val="0"/>
          <w:lang w:val="en-US"/>
          <w14:ligatures w14:val="none"/>
        </w:rPr>
        <w:t xml:space="preserve"> </w:t>
      </w:r>
      <w:r w:rsidR="0097156A" w:rsidRPr="0097156A">
        <w:rPr>
          <w:rFonts w:ascii="Times New Roman" w:eastAsia="Times New Roman" w:hAnsi="Times New Roman" w:cs="Times New Roman"/>
          <w:kern w:val="0"/>
          <w:lang w:val="en-US"/>
          <w14:ligatures w14:val="none"/>
        </w:rPr>
        <w:t>a data storage layer (104) communicatively coupled with the edge computing layer (103) and configured to selectively store processed sensing information, hazard assessment information, historical monitoring information, predictive model information, and alert information; and</w:t>
      </w:r>
      <w:r w:rsidR="0097156A">
        <w:rPr>
          <w:rFonts w:ascii="Times New Roman" w:eastAsia="Times New Roman" w:hAnsi="Times New Roman" w:cs="Times New Roman"/>
          <w:kern w:val="0"/>
          <w:lang w:val="en-US"/>
          <w14:ligatures w14:val="none"/>
        </w:rPr>
        <w:t xml:space="preserve"> </w:t>
      </w:r>
      <w:r w:rsidR="0097156A" w:rsidRPr="0097156A">
        <w:rPr>
          <w:rFonts w:ascii="Times New Roman" w:eastAsia="Times New Roman" w:hAnsi="Times New Roman" w:cs="Times New Roman"/>
          <w:kern w:val="0"/>
          <w:lang w:val="en-US"/>
          <w14:ligatures w14:val="none"/>
        </w:rPr>
        <w:t>an application layer (105) communicatively coupled with the edge computing layer (103) and the data storage layer (104), the application layer (105) being configured to present monitoring information to one or more users and receive operational configuration commands,</w:t>
      </w:r>
    </w:p>
    <w:p w14:paraId="4EAADE9C" w14:textId="77777777" w:rsidR="00ED54F5" w:rsidRPr="00864267" w:rsidRDefault="00ED54F5" w:rsidP="00ED54F5">
      <w:pPr>
        <w:tabs>
          <w:tab w:val="left" w:pos="851"/>
        </w:tabs>
        <w:spacing w:after="0" w:line="480" w:lineRule="auto"/>
        <w:ind w:left="993"/>
        <w:jc w:val="both"/>
        <w:rPr>
          <w:rFonts w:ascii="Times New Roman" w:hAnsi="Times New Roman" w:cs="Times New Roman"/>
        </w:rPr>
      </w:pPr>
      <w:r w:rsidRPr="00864267">
        <w:rPr>
          <w:rFonts w:ascii="Times New Roman" w:hAnsi="Times New Roman" w:cs="Times New Roman"/>
        </w:rPr>
        <w:t>wherein,</w:t>
      </w:r>
    </w:p>
    <w:p w14:paraId="4B5320A1" w14:textId="65BB84AB" w:rsidR="0097156A" w:rsidRPr="0097156A" w:rsidRDefault="0097156A" w:rsidP="00EA7142">
      <w:pPr>
        <w:pStyle w:val="ListParagraph"/>
        <w:numPr>
          <w:ilvl w:val="0"/>
          <w:numId w:val="4"/>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the edge computing layer (103) performs predictive hazard assessment locally using the pre</w:t>
      </w:r>
      <w:r>
        <w:rPr>
          <w:rFonts w:ascii="Times New Roman" w:hAnsi="Times New Roman" w:cs="Times New Roman"/>
        </w:rPr>
        <w:t>-</w:t>
      </w:r>
      <w:r w:rsidRPr="0097156A">
        <w:rPr>
          <w:rFonts w:ascii="Times New Roman" w:hAnsi="Times New Roman" w:cs="Times New Roman"/>
        </w:rPr>
        <w:t>processed sensing information to reduce dependence upon continuous cloud communication;</w:t>
      </w:r>
    </w:p>
    <w:p w14:paraId="4F178FC3" w14:textId="77777777" w:rsidR="0097156A" w:rsidRPr="0097156A" w:rsidRDefault="0097156A" w:rsidP="00EA7142">
      <w:pPr>
        <w:pStyle w:val="ListParagraph"/>
        <w:numPr>
          <w:ilvl w:val="0"/>
          <w:numId w:val="4"/>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the edge computing layer (103) locally buffers processed sensing information during interruption of communication connectivity while continuing hazard prediction;</w:t>
      </w:r>
    </w:p>
    <w:p w14:paraId="55F30C6C" w14:textId="77777777" w:rsidR="0097156A" w:rsidRPr="0097156A" w:rsidRDefault="0097156A" w:rsidP="00EA7142">
      <w:pPr>
        <w:pStyle w:val="ListParagraph"/>
        <w:numPr>
          <w:ilvl w:val="0"/>
          <w:numId w:val="4"/>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the processed sensing information is selectively synchronized with the data storage layer (104) upon restoration of communication connectivity; and</w:t>
      </w:r>
    </w:p>
    <w:p w14:paraId="5A83F93F" w14:textId="4450AAF6" w:rsidR="00822DE1" w:rsidRPr="000C2FE3" w:rsidRDefault="0097156A" w:rsidP="00EA7142">
      <w:pPr>
        <w:pStyle w:val="ListParagraph"/>
        <w:numPr>
          <w:ilvl w:val="0"/>
          <w:numId w:val="4"/>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configuration commands generated by the application layer (105) are communicated to the edge computing layer (103) to dynamically modify one or more monitoring parameters during system operation</w:t>
      </w:r>
      <w:r>
        <w:rPr>
          <w:rFonts w:ascii="Times New Roman" w:hAnsi="Times New Roman" w:cs="Times New Roman"/>
        </w:rPr>
        <w:t>.</w:t>
      </w:r>
    </w:p>
    <w:p w14:paraId="08151B55" w14:textId="27AE9F0B" w:rsidR="00822DE1" w:rsidRPr="00822DE1"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 xml:space="preserve">The system (100) according to claim 1, wherein the heterogeneous sensing elements comprise one or more strain sensing elements, vibration sensing elements, pore pressure sensing elements, temperature sensing elements, humidity sensing elements, rainfall sensing elements, moisture sensing elements, gas sensing </w:t>
      </w:r>
      <w:r w:rsidRPr="0097156A">
        <w:rPr>
          <w:rFonts w:ascii="Times New Roman" w:hAnsi="Times New Roman" w:cs="Times New Roman"/>
        </w:rPr>
        <w:lastRenderedPageBreak/>
        <w:t>elements, displacement sensing elements, tilt sensing elements, groundwater level sensing elements, acoustic emission sensing elements, or combinations thereof.</w:t>
      </w:r>
    </w:p>
    <w:p w14:paraId="6C58C61F" w14:textId="77777777" w:rsidR="0097156A"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 xml:space="preserve">The system (100) according to claim 2, wherein sensing information acquired from the heterogeneous sensing elements is temporally synchronized by the data </w:t>
      </w:r>
      <w:proofErr w:type="spellStart"/>
      <w:r w:rsidRPr="0097156A">
        <w:rPr>
          <w:rFonts w:ascii="Times New Roman" w:hAnsi="Times New Roman" w:cs="Times New Roman"/>
        </w:rPr>
        <w:t>preprocessing</w:t>
      </w:r>
      <w:proofErr w:type="spellEnd"/>
      <w:r w:rsidRPr="0097156A">
        <w:rPr>
          <w:rFonts w:ascii="Times New Roman" w:hAnsi="Times New Roman" w:cs="Times New Roman"/>
        </w:rPr>
        <w:t xml:space="preserve"> node (103a) before execution of predictive inference.</w:t>
      </w:r>
    </w:p>
    <w:p w14:paraId="4AE409F7" w14:textId="278ECB34" w:rsidR="00822DE1" w:rsidRPr="0097156A"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 xml:space="preserve">The system (100) according to claim 1, wherein the data </w:t>
      </w:r>
      <w:proofErr w:type="spellStart"/>
      <w:r w:rsidRPr="0097156A">
        <w:rPr>
          <w:rFonts w:ascii="Times New Roman" w:hAnsi="Times New Roman" w:cs="Times New Roman"/>
        </w:rPr>
        <w:t>preprocessing</w:t>
      </w:r>
      <w:proofErr w:type="spellEnd"/>
      <w:r w:rsidRPr="0097156A">
        <w:rPr>
          <w:rFonts w:ascii="Times New Roman" w:hAnsi="Times New Roman" w:cs="Times New Roman"/>
        </w:rPr>
        <w:t xml:space="preserve"> node (103a) performs one or more of:</w:t>
      </w:r>
      <w:r>
        <w:rPr>
          <w:rFonts w:ascii="Times New Roman" w:hAnsi="Times New Roman" w:cs="Times New Roman"/>
        </w:rPr>
        <w:t xml:space="preserve"> </w:t>
      </w:r>
      <w:r w:rsidRPr="0097156A">
        <w:rPr>
          <w:rFonts w:ascii="Times New Roman" w:hAnsi="Times New Roman" w:cs="Times New Roman"/>
        </w:rPr>
        <w:t>signal conditioning; sensor calibration; noise reduction; missing data estimation; timestamp synchronization; feature extraction; anomaly detection; temporal aggregation; spatial correlation; multidimensional data fusion; and normalization.</w:t>
      </w:r>
    </w:p>
    <w:p w14:paraId="295F27BE" w14:textId="7BB78AE4" w:rsidR="00822DE1" w:rsidRPr="0097156A"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The system (100) according to claim 1,</w:t>
      </w:r>
      <w:r>
        <w:rPr>
          <w:rFonts w:ascii="Times New Roman" w:hAnsi="Times New Roman" w:cs="Times New Roman"/>
        </w:rPr>
        <w:t xml:space="preserve"> </w:t>
      </w:r>
      <w:r w:rsidRPr="0097156A">
        <w:rPr>
          <w:rFonts w:ascii="Times New Roman" w:hAnsi="Times New Roman" w:cs="Times New Roman"/>
        </w:rPr>
        <w:t>wherein the predictive inference engine (103b) comprises one or more temporal sequence learning models, feature-based machine learning models, ensemble prediction models, probabilistic inference models, statistical learning models, deep learning models, or combinations thereof.</w:t>
      </w:r>
    </w:p>
    <w:p w14:paraId="51B5E020" w14:textId="1BABB93B" w:rsidR="00822DE1" w:rsidRPr="0097156A" w:rsidRDefault="0016293A" w:rsidP="00EA7142">
      <w:pPr>
        <w:pStyle w:val="ListParagraph"/>
        <w:numPr>
          <w:ilvl w:val="0"/>
          <w:numId w:val="2"/>
        </w:numPr>
        <w:tabs>
          <w:tab w:val="left" w:pos="851"/>
        </w:tabs>
        <w:spacing w:after="0" w:line="480" w:lineRule="auto"/>
        <w:jc w:val="both"/>
        <w:rPr>
          <w:rFonts w:ascii="Times New Roman" w:hAnsi="Times New Roman" w:cs="Times New Roman"/>
        </w:rPr>
      </w:pPr>
      <w:r w:rsidRPr="0016293A">
        <w:rPr>
          <w:rFonts w:ascii="Times New Roman" w:hAnsi="Times New Roman" w:cs="Times New Roman"/>
        </w:rPr>
        <w:t>T</w:t>
      </w:r>
      <w:r w:rsidR="0097156A" w:rsidRPr="0097156A">
        <w:t xml:space="preserve"> </w:t>
      </w:r>
      <w:r w:rsidR="0097156A" w:rsidRPr="0097156A">
        <w:rPr>
          <w:rFonts w:ascii="Times New Roman" w:hAnsi="Times New Roman" w:cs="Times New Roman"/>
        </w:rPr>
        <w:t>The system (100) according to claim 5,</w:t>
      </w:r>
      <w:r w:rsidR="0097156A">
        <w:rPr>
          <w:rFonts w:ascii="Times New Roman" w:hAnsi="Times New Roman" w:cs="Times New Roman"/>
        </w:rPr>
        <w:t xml:space="preserve"> </w:t>
      </w:r>
      <w:r w:rsidR="0097156A" w:rsidRPr="0097156A">
        <w:rPr>
          <w:rFonts w:ascii="Times New Roman" w:hAnsi="Times New Roman" w:cs="Times New Roman"/>
        </w:rPr>
        <w:t>wherein the predictive inference engine (103b) comprises a Long Short-Term Memory neural network, an Extreme Gradient Boosting model, a Random Forest model, a Gradient Boosting Machine, an Artificial Neural Network, a Support Vector Machine, a Decision Tree model, or combinations thereof.</w:t>
      </w:r>
    </w:p>
    <w:p w14:paraId="14683260" w14:textId="36BA62A9" w:rsidR="00822DE1" w:rsidRPr="0097156A"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The system (100) according to claim 5,</w:t>
      </w:r>
      <w:r>
        <w:rPr>
          <w:rFonts w:ascii="Times New Roman" w:hAnsi="Times New Roman" w:cs="Times New Roman"/>
        </w:rPr>
        <w:t xml:space="preserve"> </w:t>
      </w:r>
      <w:r w:rsidRPr="0097156A">
        <w:rPr>
          <w:rFonts w:ascii="Times New Roman" w:hAnsi="Times New Roman" w:cs="Times New Roman"/>
        </w:rPr>
        <w:t>wherein the predictive inference engine (103b) comprises</w:t>
      </w:r>
      <w:r>
        <w:rPr>
          <w:rFonts w:ascii="Times New Roman" w:hAnsi="Times New Roman" w:cs="Times New Roman"/>
        </w:rPr>
        <w:t xml:space="preserve"> </w:t>
      </w:r>
      <w:r w:rsidRPr="0097156A">
        <w:rPr>
          <w:rFonts w:ascii="Times New Roman" w:hAnsi="Times New Roman" w:cs="Times New Roman"/>
        </w:rPr>
        <w:t xml:space="preserve">a temporal learning </w:t>
      </w:r>
      <w:proofErr w:type="gramStart"/>
      <w:r w:rsidRPr="0097156A">
        <w:rPr>
          <w:rFonts w:ascii="Times New Roman" w:hAnsi="Times New Roman" w:cs="Times New Roman"/>
        </w:rPr>
        <w:t xml:space="preserve">model, </w:t>
      </w:r>
      <w:r>
        <w:rPr>
          <w:rFonts w:ascii="Times New Roman" w:hAnsi="Times New Roman" w:cs="Times New Roman"/>
        </w:rPr>
        <w:t xml:space="preserve"> </w:t>
      </w:r>
      <w:r w:rsidRPr="0097156A">
        <w:rPr>
          <w:rFonts w:ascii="Times New Roman" w:hAnsi="Times New Roman" w:cs="Times New Roman"/>
        </w:rPr>
        <w:t>a</w:t>
      </w:r>
      <w:proofErr w:type="gramEnd"/>
      <w:r w:rsidRPr="0097156A">
        <w:rPr>
          <w:rFonts w:ascii="Times New Roman" w:hAnsi="Times New Roman" w:cs="Times New Roman"/>
        </w:rPr>
        <w:t xml:space="preserve"> feature-based learning model, and an ensemble prediction model configured to generate a consolidated hazard prediction.</w:t>
      </w:r>
    </w:p>
    <w:p w14:paraId="463BFCC8" w14:textId="60E65D9A" w:rsidR="0016293A" w:rsidRPr="0097156A"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lastRenderedPageBreak/>
        <w:t>The system (100) according to claim 1,</w:t>
      </w:r>
      <w:r>
        <w:rPr>
          <w:rFonts w:ascii="Times New Roman" w:hAnsi="Times New Roman" w:cs="Times New Roman"/>
        </w:rPr>
        <w:t xml:space="preserve"> </w:t>
      </w:r>
      <w:r w:rsidRPr="0097156A">
        <w:rPr>
          <w:rFonts w:ascii="Times New Roman" w:hAnsi="Times New Roman" w:cs="Times New Roman"/>
        </w:rPr>
        <w:t>wherein the risk assessment node (103c) continuously updates the hazard risk scores using fused heterogeneous sensing information acquired from the plurality of distributed sensor nodes (101a,101b).</w:t>
      </w:r>
    </w:p>
    <w:p w14:paraId="4D32AE7A" w14:textId="3FD69A30" w:rsidR="0097156A" w:rsidRPr="001C77BA" w:rsidRDefault="0097156A" w:rsidP="00EA7142">
      <w:pPr>
        <w:pStyle w:val="ListParagraph"/>
        <w:numPr>
          <w:ilvl w:val="0"/>
          <w:numId w:val="2"/>
        </w:numPr>
        <w:tabs>
          <w:tab w:val="left" w:pos="851"/>
        </w:tabs>
        <w:spacing w:after="0" w:line="480" w:lineRule="auto"/>
        <w:jc w:val="both"/>
        <w:rPr>
          <w:rFonts w:ascii="Times New Roman" w:hAnsi="Times New Roman" w:cs="Times New Roman"/>
        </w:rPr>
      </w:pPr>
      <w:r w:rsidRPr="0097156A">
        <w:rPr>
          <w:rFonts w:ascii="Times New Roman" w:hAnsi="Times New Roman" w:cs="Times New Roman"/>
        </w:rPr>
        <w:t>The system (100) according to claim 8,</w:t>
      </w:r>
      <w:r>
        <w:rPr>
          <w:rFonts w:ascii="Times New Roman" w:hAnsi="Times New Roman" w:cs="Times New Roman"/>
        </w:rPr>
        <w:t xml:space="preserve"> </w:t>
      </w:r>
      <w:r w:rsidRPr="0097156A">
        <w:rPr>
          <w:rFonts w:ascii="Times New Roman" w:hAnsi="Times New Roman" w:cs="Times New Roman"/>
        </w:rPr>
        <w:t>wherein the hazard risk scores are classified into one or more hazard levels comprising:</w:t>
      </w:r>
      <w:r w:rsidR="001C77BA">
        <w:rPr>
          <w:rFonts w:ascii="Times New Roman" w:hAnsi="Times New Roman" w:cs="Times New Roman"/>
        </w:rPr>
        <w:t xml:space="preserve"> </w:t>
      </w:r>
      <w:r w:rsidRPr="0097156A">
        <w:rPr>
          <w:rFonts w:ascii="Times New Roman" w:hAnsi="Times New Roman" w:cs="Times New Roman"/>
        </w:rPr>
        <w:t xml:space="preserve">a normal condition, </w:t>
      </w:r>
      <w:r w:rsidRPr="001C77BA">
        <w:rPr>
          <w:rFonts w:ascii="Times New Roman" w:hAnsi="Times New Roman" w:cs="Times New Roman"/>
        </w:rPr>
        <w:t>a warning condition, a critical condition, or customized hazard levels.</w:t>
      </w:r>
    </w:p>
    <w:p w14:paraId="74660E07" w14:textId="182E35E7" w:rsidR="00822DE1"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w:t>
      </w:r>
      <w:r>
        <w:rPr>
          <w:rFonts w:ascii="Times New Roman" w:hAnsi="Times New Roman" w:cs="Times New Roman"/>
        </w:rPr>
        <w:t xml:space="preserve"> </w:t>
      </w:r>
      <w:r w:rsidRPr="001C77BA">
        <w:rPr>
          <w:rFonts w:ascii="Times New Roman" w:hAnsi="Times New Roman" w:cs="Times New Roman"/>
        </w:rPr>
        <w:t>wherein the alert generation node (103d) generates one or more visual notifications, audible alarms, electronic mail notifications, push notifications, supervisory control commands, evacuation alerts, equipment shutdown commands, or combinations thereof.</w:t>
      </w:r>
    </w:p>
    <w:p w14:paraId="0A350A19" w14:textId="0950EC3B" w:rsidR="00822DE1"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w:t>
      </w:r>
      <w:r>
        <w:rPr>
          <w:rFonts w:ascii="Times New Roman" w:hAnsi="Times New Roman" w:cs="Times New Roman"/>
        </w:rPr>
        <w:t xml:space="preserve"> </w:t>
      </w:r>
      <w:r w:rsidRPr="001C77BA">
        <w:rPr>
          <w:rFonts w:ascii="Times New Roman" w:hAnsi="Times New Roman" w:cs="Times New Roman"/>
        </w:rPr>
        <w:t xml:space="preserve">wherein the communication layer (102) comprises Ethernet, Wi-Fi, Bluetooth®, ZigBee®, LoRa®, </w:t>
      </w:r>
      <w:proofErr w:type="spellStart"/>
      <w:r w:rsidRPr="001C77BA">
        <w:rPr>
          <w:rFonts w:ascii="Times New Roman" w:hAnsi="Times New Roman" w:cs="Times New Roman"/>
        </w:rPr>
        <w:t>LoRaWAN</w:t>
      </w:r>
      <w:proofErr w:type="spellEnd"/>
      <w:r w:rsidRPr="001C77BA">
        <w:rPr>
          <w:rFonts w:ascii="Times New Roman" w:hAnsi="Times New Roman" w:cs="Times New Roman"/>
        </w:rPr>
        <w:t>®, NB-IoT, LTE, 5G, satellite communication, industrial communication protocols, mesh networking protocols, or combinations thereof.</w:t>
      </w:r>
    </w:p>
    <w:p w14:paraId="033C818E" w14:textId="28606BC6" w:rsidR="00822DE1"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11,</w:t>
      </w:r>
      <w:r>
        <w:rPr>
          <w:rFonts w:ascii="Times New Roman" w:hAnsi="Times New Roman" w:cs="Times New Roman"/>
        </w:rPr>
        <w:t xml:space="preserve"> </w:t>
      </w:r>
      <w:r w:rsidRPr="001C77BA">
        <w:rPr>
          <w:rFonts w:ascii="Times New Roman" w:hAnsi="Times New Roman" w:cs="Times New Roman"/>
        </w:rPr>
        <w:t xml:space="preserve">wherein the communication layer (102) utilizes a publish-subscribe communication protocol comprising MQTT, AMQP, DDS, CoAP, </w:t>
      </w:r>
      <w:proofErr w:type="spellStart"/>
      <w:r w:rsidRPr="001C77BA">
        <w:rPr>
          <w:rFonts w:ascii="Times New Roman" w:hAnsi="Times New Roman" w:cs="Times New Roman"/>
        </w:rPr>
        <w:t>ZeroMQ</w:t>
      </w:r>
      <w:proofErr w:type="spellEnd"/>
      <w:r w:rsidRPr="001C77BA">
        <w:rPr>
          <w:rFonts w:ascii="Times New Roman" w:hAnsi="Times New Roman" w:cs="Times New Roman"/>
        </w:rPr>
        <w:t>, or combinations thereof.</w:t>
      </w:r>
    </w:p>
    <w:p w14:paraId="16134DEB" w14:textId="05178A5A" w:rsidR="001C77BA"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w:t>
      </w:r>
      <w:r>
        <w:rPr>
          <w:rFonts w:ascii="Times New Roman" w:hAnsi="Times New Roman" w:cs="Times New Roman"/>
        </w:rPr>
        <w:t xml:space="preserve"> </w:t>
      </w:r>
      <w:r w:rsidRPr="001C77BA">
        <w:rPr>
          <w:rFonts w:ascii="Times New Roman" w:hAnsi="Times New Roman" w:cs="Times New Roman"/>
        </w:rPr>
        <w:t>wherein hazard prediction continues during intermittent communication by locally buffering processed sensing information within the edge computing layer (103).</w:t>
      </w:r>
    </w:p>
    <w:p w14:paraId="4342E267" w14:textId="0D978F8E" w:rsidR="00822DE1"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13,</w:t>
      </w:r>
      <w:r>
        <w:rPr>
          <w:rFonts w:ascii="Times New Roman" w:hAnsi="Times New Roman" w:cs="Times New Roman"/>
        </w:rPr>
        <w:t xml:space="preserve"> </w:t>
      </w:r>
      <w:r w:rsidRPr="001C77BA">
        <w:rPr>
          <w:rFonts w:ascii="Times New Roman" w:hAnsi="Times New Roman" w:cs="Times New Roman"/>
        </w:rPr>
        <w:t>wherein only processed sensing information, hazard assessment information, alert information, and operational metadata are synchronized with the data storage layer (104) following restoration of communication connectivity.</w:t>
      </w:r>
    </w:p>
    <w:p w14:paraId="77F45DA3" w14:textId="5C1FCB91" w:rsidR="00822DE1"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lastRenderedPageBreak/>
        <w:t>The system (100) according to claim 1,</w:t>
      </w:r>
      <w:r>
        <w:rPr>
          <w:rFonts w:ascii="Times New Roman" w:hAnsi="Times New Roman" w:cs="Times New Roman"/>
        </w:rPr>
        <w:t xml:space="preserve"> </w:t>
      </w:r>
      <w:r w:rsidRPr="001C77BA">
        <w:rPr>
          <w:rFonts w:ascii="Times New Roman" w:hAnsi="Times New Roman" w:cs="Times New Roman"/>
        </w:rPr>
        <w:t>wherein the application layer (105) enables remote visualization of sensing information, hazard assessment information, historical monitoring information, predictive model outputs, system status, and alert notifications.</w:t>
      </w:r>
    </w:p>
    <w:p w14:paraId="4D3D0DD3" w14:textId="5AB6851C" w:rsidR="00822DE1"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15,</w:t>
      </w:r>
      <w:r>
        <w:rPr>
          <w:rFonts w:ascii="Times New Roman" w:hAnsi="Times New Roman" w:cs="Times New Roman"/>
        </w:rPr>
        <w:t xml:space="preserve"> </w:t>
      </w:r>
      <w:r w:rsidRPr="001C77BA">
        <w:rPr>
          <w:rFonts w:ascii="Times New Roman" w:hAnsi="Times New Roman" w:cs="Times New Roman"/>
        </w:rPr>
        <w:t>wherein the application layer (105) enables remote modification of sensing intervals, predictive models, communication parameters, hazard thresholds, synchronization policies, firmware updates, calibration parameters, user permissions, and operational settings.</w:t>
      </w:r>
    </w:p>
    <w:p w14:paraId="6C3E35DB" w14:textId="1EE51EB1" w:rsidR="005E6D5A" w:rsidRPr="001C77B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The system (100) according to claim 1,</w:t>
      </w:r>
      <w:r>
        <w:rPr>
          <w:rFonts w:ascii="Times New Roman" w:hAnsi="Times New Roman" w:cs="Times New Roman"/>
        </w:rPr>
        <w:t xml:space="preserve"> </w:t>
      </w:r>
      <w:r w:rsidRPr="001C77BA">
        <w:rPr>
          <w:rFonts w:ascii="Times New Roman" w:hAnsi="Times New Roman" w:cs="Times New Roman"/>
        </w:rPr>
        <w:t>wherein the monitored geological formation comprises one or more of an open-pit mine, underground mine, tunnel, slope, retaining wall, embankment, dam, bridge foundation, excavation site, quarry, railway cutting, highway slope, landfill, or landslide-prone terrain.</w:t>
      </w:r>
    </w:p>
    <w:p w14:paraId="16191450" w14:textId="41F96D98" w:rsidR="005E6D5A" w:rsidRPr="005E6D5A" w:rsidRDefault="001C77BA" w:rsidP="00EA7142">
      <w:pPr>
        <w:pStyle w:val="ListParagraph"/>
        <w:numPr>
          <w:ilvl w:val="0"/>
          <w:numId w:val="2"/>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A method (200) for proactive geotechnical hazard analyzation and alerting, the method comprising:</w:t>
      </w:r>
    </w:p>
    <w:p w14:paraId="4A7AB23A" w14:textId="7D86BCF5" w:rsidR="005D7019"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Pr>
          <w:rFonts w:ascii="Times New Roman" w:hAnsi="Times New Roman" w:cs="Times New Roman"/>
        </w:rPr>
        <w:t>a</w:t>
      </w:r>
      <w:r w:rsidRPr="001C77BA">
        <w:rPr>
          <w:rFonts w:ascii="Times New Roman" w:hAnsi="Times New Roman" w:cs="Times New Roman"/>
        </w:rPr>
        <w:t>cquiring heterogeneous sensing information from a plurality of distributed sensor nodes;</w:t>
      </w:r>
    </w:p>
    <w:p w14:paraId="12189551" w14:textId="77777777" w:rsidR="005D7019" w:rsidRDefault="005E6D5A" w:rsidP="00EA7142">
      <w:pPr>
        <w:pStyle w:val="ListParagraph"/>
        <w:numPr>
          <w:ilvl w:val="0"/>
          <w:numId w:val="6"/>
        </w:numPr>
        <w:tabs>
          <w:tab w:val="left" w:pos="851"/>
        </w:tabs>
        <w:spacing w:after="0" w:line="480" w:lineRule="auto"/>
        <w:jc w:val="both"/>
        <w:rPr>
          <w:rFonts w:ascii="Times New Roman" w:hAnsi="Times New Roman" w:cs="Times New Roman"/>
        </w:rPr>
      </w:pPr>
      <w:r w:rsidRPr="005D7019">
        <w:rPr>
          <w:rFonts w:ascii="Times New Roman" w:hAnsi="Times New Roman" w:cs="Times New Roman"/>
        </w:rPr>
        <w:t xml:space="preserve">communicating the acquired sensing information to an edge computing layer; </w:t>
      </w:r>
    </w:p>
    <w:p w14:paraId="3EA873DA" w14:textId="2F070E0E" w:rsid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pre</w:t>
      </w:r>
      <w:r>
        <w:rPr>
          <w:rFonts w:ascii="Times New Roman" w:hAnsi="Times New Roman" w:cs="Times New Roman"/>
        </w:rPr>
        <w:t>-</w:t>
      </w:r>
      <w:r w:rsidRPr="001C77BA">
        <w:rPr>
          <w:rFonts w:ascii="Times New Roman" w:hAnsi="Times New Roman" w:cs="Times New Roman"/>
        </w:rPr>
        <w:t>processing, synchronizing, filtering, and extracting feature information from the sensing information;</w:t>
      </w:r>
    </w:p>
    <w:p w14:paraId="12ECD860"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fusing heterogeneous sensing information;</w:t>
      </w:r>
    </w:p>
    <w:p w14:paraId="2335A5A8"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executing one or more predictive inference models to identify precursor patterns associated with impending geotechnical hazards;</w:t>
      </w:r>
    </w:p>
    <w:p w14:paraId="5C20DC25"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generating continuously updated hazard risk scores;</w:t>
      </w:r>
    </w:p>
    <w:p w14:paraId="73AA6788"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classifying the hazard risk scores into one or more hazard levels;</w:t>
      </w:r>
    </w:p>
    <w:p w14:paraId="6B52C26A"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lastRenderedPageBreak/>
        <w:t>generating one or more early warning alerts based upon the classified hazard levels;</w:t>
      </w:r>
    </w:p>
    <w:p w14:paraId="60F96001"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locally buffering processed sensing information during interruption of communication connectivity;</w:t>
      </w:r>
    </w:p>
    <w:p w14:paraId="59E4FE2C" w14:textId="77777777" w:rsidR="001C77BA" w:rsidRPr="001C77BA"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selectively synchronizing the buffered sensing information with a data storage layer after restoration of communication connectivity; and</w:t>
      </w:r>
    </w:p>
    <w:p w14:paraId="452EB612" w14:textId="6342CCA2" w:rsidR="005D7019"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presenting hazard assessment information through an application layer,</w:t>
      </w:r>
    </w:p>
    <w:p w14:paraId="7CEF41CE" w14:textId="3CB2F080" w:rsidR="005E6D5A" w:rsidRPr="005D7019" w:rsidRDefault="001C77BA" w:rsidP="00EA7142">
      <w:pPr>
        <w:pStyle w:val="ListParagraph"/>
        <w:numPr>
          <w:ilvl w:val="0"/>
          <w:numId w:val="6"/>
        </w:numPr>
        <w:tabs>
          <w:tab w:val="left" w:pos="851"/>
        </w:tabs>
        <w:spacing w:after="0" w:line="480" w:lineRule="auto"/>
        <w:jc w:val="both"/>
        <w:rPr>
          <w:rFonts w:ascii="Times New Roman" w:hAnsi="Times New Roman" w:cs="Times New Roman"/>
        </w:rPr>
      </w:pPr>
      <w:r w:rsidRPr="001C77BA">
        <w:rPr>
          <w:rFonts w:ascii="Times New Roman" w:hAnsi="Times New Roman" w:cs="Times New Roman"/>
        </w:rPr>
        <w:t>wherein predictive hazard assessment is continuously performed locally at the edge computing layer such that geotechnical monitoring and hazard prediction continue substantially uninterrupted under network-constrained communication conditions.</w:t>
      </w:r>
    </w:p>
    <w:p w14:paraId="3C12BD11" w14:textId="77777777" w:rsidR="005E6D5A" w:rsidRPr="005D7019" w:rsidRDefault="005E6D5A" w:rsidP="005D7019">
      <w:pPr>
        <w:tabs>
          <w:tab w:val="left" w:pos="851"/>
        </w:tabs>
        <w:spacing w:after="0" w:line="480" w:lineRule="auto"/>
        <w:jc w:val="both"/>
        <w:rPr>
          <w:rFonts w:ascii="Times New Roman" w:hAnsi="Times New Roman" w:cs="Times New Roman"/>
        </w:rPr>
      </w:pPr>
    </w:p>
    <w:p w14:paraId="3B9EB278" w14:textId="5B47CADC" w:rsidR="00822DE1" w:rsidRDefault="00822DE1" w:rsidP="00EA7142">
      <w:pPr>
        <w:pStyle w:val="ListParagraph"/>
        <w:numPr>
          <w:ilvl w:val="0"/>
          <w:numId w:val="2"/>
        </w:numPr>
        <w:tabs>
          <w:tab w:val="left" w:pos="851"/>
        </w:tabs>
        <w:spacing w:after="0" w:line="480" w:lineRule="auto"/>
        <w:jc w:val="both"/>
        <w:rPr>
          <w:rFonts w:ascii="Times New Roman" w:hAnsi="Times New Roman" w:cs="Times New Roman"/>
        </w:rPr>
      </w:pPr>
      <w:r>
        <w:rPr>
          <w:rFonts w:ascii="Times New Roman" w:hAnsi="Times New Roman" w:cs="Times New Roman"/>
        </w:rPr>
        <w:br w:type="page"/>
      </w:r>
    </w:p>
    <w:p w14:paraId="611E8E7B" w14:textId="79794025" w:rsidR="00F655DE" w:rsidRPr="00864267" w:rsidRDefault="009A13E0" w:rsidP="00822DE1">
      <w:pPr>
        <w:tabs>
          <w:tab w:val="left" w:pos="851"/>
        </w:tabs>
        <w:spacing w:after="0" w:line="480" w:lineRule="auto"/>
        <w:jc w:val="center"/>
        <w:rPr>
          <w:rFonts w:ascii="Times New Roman" w:hAnsi="Times New Roman" w:cs="Times New Roman"/>
        </w:rPr>
      </w:pPr>
      <w:r w:rsidRPr="00864267">
        <w:rPr>
          <w:rFonts w:ascii="Times New Roman" w:hAnsi="Times New Roman" w:cs="Times New Roman"/>
          <w:b/>
          <w:bCs/>
          <w:u w:val="single"/>
        </w:rPr>
        <w:lastRenderedPageBreak/>
        <w:t>ABSTRACT</w:t>
      </w:r>
    </w:p>
    <w:p w14:paraId="6125E479" w14:textId="77777777" w:rsidR="00A83968" w:rsidRPr="00864267" w:rsidRDefault="00A83968" w:rsidP="00F655DE">
      <w:pPr>
        <w:spacing w:line="360" w:lineRule="auto"/>
        <w:jc w:val="center"/>
        <w:rPr>
          <w:rFonts w:ascii="Times New Roman" w:hAnsi="Times New Roman" w:cs="Times New Roman"/>
          <w:b/>
          <w:bCs/>
          <w:u w:val="single"/>
        </w:rPr>
      </w:pPr>
    </w:p>
    <w:p w14:paraId="75A23244" w14:textId="27869C6A" w:rsidR="009A13E0" w:rsidRPr="00864267" w:rsidRDefault="009A13E0" w:rsidP="009A13E0">
      <w:pPr>
        <w:pStyle w:val="ListParagraph"/>
        <w:tabs>
          <w:tab w:val="left" w:pos="851"/>
        </w:tabs>
        <w:spacing w:after="0" w:line="480" w:lineRule="auto"/>
        <w:ind w:left="0"/>
        <w:jc w:val="center"/>
        <w:rPr>
          <w:rFonts w:ascii="Times New Roman" w:hAnsi="Times New Roman" w:cs="Times New Roman"/>
          <w:b/>
          <w:bCs/>
        </w:rPr>
      </w:pPr>
      <w:r w:rsidRPr="00864267">
        <w:rPr>
          <w:rFonts w:ascii="Times New Roman" w:hAnsi="Times New Roman" w:cs="Times New Roman"/>
          <w:b/>
          <w:bCs/>
        </w:rPr>
        <w:t>“</w:t>
      </w:r>
      <w:r w:rsidR="005D7019" w:rsidRPr="00C201D1">
        <w:rPr>
          <w:rFonts w:ascii="Times New Roman" w:hAnsi="Times New Roman" w:cs="Times New Roman"/>
          <w:b/>
          <w:bCs/>
        </w:rPr>
        <w:t>SYSTEM AND METHOD FOR EDGE-BASED MULTI-MODAL GEOTECHNICAL HAZARD PREDICTION USING DISTRIBUTED SENSOR FUSION AND PREDICTIVE INFERENCE</w:t>
      </w:r>
      <w:r w:rsidRPr="00864267">
        <w:rPr>
          <w:rFonts w:ascii="Times New Roman" w:hAnsi="Times New Roman" w:cs="Times New Roman"/>
          <w:b/>
          <w:bCs/>
        </w:rPr>
        <w:t>”</w:t>
      </w:r>
    </w:p>
    <w:p w14:paraId="6C15C785" w14:textId="77777777" w:rsidR="00A83968" w:rsidRPr="00864267" w:rsidRDefault="00A83968" w:rsidP="009A13E0">
      <w:pPr>
        <w:pStyle w:val="ListParagraph"/>
        <w:tabs>
          <w:tab w:val="left" w:pos="851"/>
        </w:tabs>
        <w:spacing w:after="0" w:line="480" w:lineRule="auto"/>
        <w:ind w:left="0"/>
        <w:jc w:val="center"/>
        <w:rPr>
          <w:rFonts w:ascii="Times New Roman" w:hAnsi="Times New Roman" w:cs="Times New Roman"/>
          <w:b/>
          <w:bCs/>
        </w:rPr>
      </w:pPr>
    </w:p>
    <w:p w14:paraId="02100C7C" w14:textId="1352FCF8" w:rsidR="0081603B" w:rsidRPr="00864267" w:rsidRDefault="00D54B58" w:rsidP="0006428D">
      <w:pPr>
        <w:pStyle w:val="ListParagraph"/>
        <w:spacing w:after="0" w:line="480" w:lineRule="auto"/>
        <w:ind w:left="0"/>
        <w:jc w:val="both"/>
        <w:rPr>
          <w:rFonts w:ascii="Times New Roman" w:hAnsi="Times New Roman" w:cs="Times New Roman"/>
          <w:lang w:val="en-US"/>
        </w:rPr>
      </w:pPr>
      <w:r w:rsidRPr="00D54B58">
        <w:rPr>
          <w:rFonts w:ascii="Times New Roman" w:hAnsi="Times New Roman" w:cs="Times New Roman"/>
          <w:lang w:val="en-US"/>
        </w:rPr>
        <w:t xml:space="preserve">The present invention relates to an integrated edge-based system (100) and method for proactive geotechnical hazard analyzation and alerting. The system (100) is configured to perform pre-sensing of geotechnical failure precursor conditions by continuously acquiring multi-modal geotechnical and environmental data through a sensor layer (101) comprising a plurality of heterogeneous sensors including strain sensors, vibration sensors, seismic sensors, pore pressure sensors, temperature sensors, moisture sensors, and gas sensors. The acquired sensor data is communicated through a communication layer (102) to an edge computing layer (103) configured to locally preprocess the sensor data, perform predictive inference using one or more machine learning models, identify temporal and non-linear precursor patterns associated with impending geotechnical failures, and generate a continuous hazard risk score representative of a probability of a future geotechnical failure event. Based on the generated hazard risk score, the edge computing layer (103) performs proactive early warning and alert generation prior to initiation of the geotechnical failure event. Processed sensor data, prediction outputs, and associated metadata are selectively stored in a data storage layer (104), while an application layer (105) provides real-time hazard visualization, risk monitoring, alert dissemination, and authorized user interaction including transmission of control and configuration signals to the edge computing layer (103). The system (100) facilitates localized hazard assessment and adaptive operation under intermittent network connectivity for </w:t>
      </w:r>
      <w:r w:rsidRPr="00D54B58">
        <w:rPr>
          <w:rFonts w:ascii="Times New Roman" w:hAnsi="Times New Roman" w:cs="Times New Roman"/>
          <w:lang w:val="en-US"/>
        </w:rPr>
        <w:lastRenderedPageBreak/>
        <w:t>deployment in open-pit mines, underground tunnels, slopes, landslide-prone regions, and other geotechnically unstable environments.</w:t>
      </w:r>
    </w:p>
    <w:p w14:paraId="4548578F" w14:textId="77777777" w:rsidR="0081603B" w:rsidRPr="00864267" w:rsidRDefault="0081603B" w:rsidP="0081603B">
      <w:pPr>
        <w:pStyle w:val="ListParagraph"/>
        <w:spacing w:after="0" w:line="480" w:lineRule="auto"/>
        <w:ind w:left="0"/>
        <w:jc w:val="both"/>
        <w:rPr>
          <w:rFonts w:ascii="Times New Roman" w:hAnsi="Times New Roman" w:cs="Times New Roman"/>
          <w:lang w:val="en-US"/>
        </w:rPr>
      </w:pPr>
    </w:p>
    <w:p w14:paraId="2F6A8A00" w14:textId="7914032B" w:rsidR="00240677" w:rsidRDefault="00240677" w:rsidP="00246909">
      <w:pPr>
        <w:pStyle w:val="ListParagraph"/>
        <w:tabs>
          <w:tab w:val="left" w:pos="851"/>
        </w:tabs>
        <w:spacing w:after="0" w:line="480" w:lineRule="auto"/>
        <w:ind w:left="0"/>
        <w:jc w:val="both"/>
        <w:rPr>
          <w:rFonts w:ascii="Times New Roman" w:hAnsi="Times New Roman" w:cs="Times New Roman"/>
          <w:b/>
          <w:bCs/>
          <w:lang w:val="en-US"/>
        </w:rPr>
      </w:pPr>
      <w:r w:rsidRPr="00864267">
        <w:rPr>
          <w:rFonts w:ascii="Times New Roman" w:hAnsi="Times New Roman" w:cs="Times New Roman"/>
          <w:b/>
          <w:bCs/>
          <w:lang w:val="en-US"/>
        </w:rPr>
        <w:t>Refer: Fig. 1</w:t>
      </w:r>
    </w:p>
    <w:p w14:paraId="0FCA8A40" w14:textId="5CFD0E90" w:rsidR="00D54B58" w:rsidRPr="00240677" w:rsidRDefault="00F87CF3" w:rsidP="00246909">
      <w:pPr>
        <w:pStyle w:val="ListParagraph"/>
        <w:tabs>
          <w:tab w:val="left" w:pos="851"/>
        </w:tabs>
        <w:spacing w:after="0" w:line="480" w:lineRule="auto"/>
        <w:ind w:left="0"/>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3249036" wp14:editId="2C1DBFD7">
            <wp:extent cx="5731510" cy="71615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7161530"/>
                    </a:xfrm>
                    <a:prstGeom prst="rect">
                      <a:avLst/>
                    </a:prstGeom>
                  </pic:spPr>
                </pic:pic>
              </a:graphicData>
            </a:graphic>
          </wp:inline>
        </w:drawing>
      </w:r>
    </w:p>
    <w:sectPr w:rsidR="00D54B58" w:rsidRPr="00240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101DC"/>
    <w:multiLevelType w:val="hybridMultilevel"/>
    <w:tmpl w:val="0172C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C2434BE"/>
    <w:multiLevelType w:val="hybridMultilevel"/>
    <w:tmpl w:val="404AC1CC"/>
    <w:lvl w:ilvl="0" w:tplc="AB4031B0">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521C44B0"/>
    <w:multiLevelType w:val="hybridMultilevel"/>
    <w:tmpl w:val="21C00C0C"/>
    <w:lvl w:ilvl="0" w:tplc="4678D76A">
      <w:start w:val="1"/>
      <w:numFmt w:val="decimalZero"/>
      <w:lvlText w:val="[0%1]"/>
      <w:lvlJc w:val="left"/>
      <w:pPr>
        <w:ind w:left="36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79D7BD1"/>
    <w:multiLevelType w:val="hybridMultilevel"/>
    <w:tmpl w:val="869A6808"/>
    <w:lvl w:ilvl="0" w:tplc="71AE84D6">
      <w:start w:val="1"/>
      <w:numFmt w:val="bullet"/>
      <w:lvlText w:val=""/>
      <w:lvlJc w:val="left"/>
      <w:pPr>
        <w:ind w:left="1713" w:hanging="360"/>
      </w:pPr>
      <w:rPr>
        <w:rFonts w:ascii="Symbol" w:hAnsi="Symbol" w:hint="default"/>
        <w:b w:val="0"/>
        <w:i w:val="0"/>
        <w:sz w:val="8"/>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4" w15:restartNumberingAfterBreak="0">
    <w:nsid w:val="662557CB"/>
    <w:multiLevelType w:val="hybridMultilevel"/>
    <w:tmpl w:val="1722BDDC"/>
    <w:lvl w:ilvl="0" w:tplc="AB4031B0">
      <w:start w:val="1"/>
      <w:numFmt w:val="bullet"/>
      <w:lvlText w:val=""/>
      <w:lvlJc w:val="left"/>
      <w:pPr>
        <w:ind w:left="225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7A0A3586"/>
    <w:multiLevelType w:val="hybridMultilevel"/>
    <w:tmpl w:val="3274FA64"/>
    <w:lvl w:ilvl="0" w:tplc="6262BAD8">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5"/>
  </w:num>
  <w:num w:numId="3">
    <w:abstractNumId w:val="4"/>
  </w:num>
  <w:num w:numId="4">
    <w:abstractNumId w:val="3"/>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6D"/>
    <w:rsid w:val="00013060"/>
    <w:rsid w:val="00015E4E"/>
    <w:rsid w:val="0001754C"/>
    <w:rsid w:val="0002031C"/>
    <w:rsid w:val="00022BAC"/>
    <w:rsid w:val="000244E9"/>
    <w:rsid w:val="000245A4"/>
    <w:rsid w:val="00030D63"/>
    <w:rsid w:val="00035B6E"/>
    <w:rsid w:val="00035F7D"/>
    <w:rsid w:val="00037C68"/>
    <w:rsid w:val="00040463"/>
    <w:rsid w:val="00040A21"/>
    <w:rsid w:val="000445AF"/>
    <w:rsid w:val="000533BC"/>
    <w:rsid w:val="00054010"/>
    <w:rsid w:val="00054D9C"/>
    <w:rsid w:val="0005645B"/>
    <w:rsid w:val="000633B0"/>
    <w:rsid w:val="0006428D"/>
    <w:rsid w:val="00067AC5"/>
    <w:rsid w:val="00067FB1"/>
    <w:rsid w:val="00073963"/>
    <w:rsid w:val="00075709"/>
    <w:rsid w:val="000827BB"/>
    <w:rsid w:val="00090B9B"/>
    <w:rsid w:val="00091D40"/>
    <w:rsid w:val="00092D33"/>
    <w:rsid w:val="000934A4"/>
    <w:rsid w:val="000941BE"/>
    <w:rsid w:val="000960AB"/>
    <w:rsid w:val="000969E4"/>
    <w:rsid w:val="000A4716"/>
    <w:rsid w:val="000A5951"/>
    <w:rsid w:val="000A5AF7"/>
    <w:rsid w:val="000A5DB9"/>
    <w:rsid w:val="000A6189"/>
    <w:rsid w:val="000A6CA2"/>
    <w:rsid w:val="000B066F"/>
    <w:rsid w:val="000B58D0"/>
    <w:rsid w:val="000B6450"/>
    <w:rsid w:val="000B78A0"/>
    <w:rsid w:val="000C06C2"/>
    <w:rsid w:val="000C0755"/>
    <w:rsid w:val="000C0928"/>
    <w:rsid w:val="000C2FE3"/>
    <w:rsid w:val="000C65FC"/>
    <w:rsid w:val="000D0135"/>
    <w:rsid w:val="000D3B2A"/>
    <w:rsid w:val="000D60D2"/>
    <w:rsid w:val="000D7235"/>
    <w:rsid w:val="000E25F0"/>
    <w:rsid w:val="000E629A"/>
    <w:rsid w:val="000E7DBC"/>
    <w:rsid w:val="000F1AEC"/>
    <w:rsid w:val="000F2EA7"/>
    <w:rsid w:val="000F3965"/>
    <w:rsid w:val="000F5627"/>
    <w:rsid w:val="000F6A7F"/>
    <w:rsid w:val="00103EA7"/>
    <w:rsid w:val="0010581A"/>
    <w:rsid w:val="001129BB"/>
    <w:rsid w:val="0011582B"/>
    <w:rsid w:val="00117744"/>
    <w:rsid w:val="00121BA6"/>
    <w:rsid w:val="00124CAE"/>
    <w:rsid w:val="00125051"/>
    <w:rsid w:val="00126D72"/>
    <w:rsid w:val="001311D0"/>
    <w:rsid w:val="001344DC"/>
    <w:rsid w:val="00141BD8"/>
    <w:rsid w:val="001424EB"/>
    <w:rsid w:val="001437AF"/>
    <w:rsid w:val="001516D1"/>
    <w:rsid w:val="00155314"/>
    <w:rsid w:val="00156561"/>
    <w:rsid w:val="00160901"/>
    <w:rsid w:val="001619B6"/>
    <w:rsid w:val="0016293A"/>
    <w:rsid w:val="00165F7E"/>
    <w:rsid w:val="00166CA1"/>
    <w:rsid w:val="00170469"/>
    <w:rsid w:val="00173612"/>
    <w:rsid w:val="00174D90"/>
    <w:rsid w:val="00176931"/>
    <w:rsid w:val="001769D0"/>
    <w:rsid w:val="0017770A"/>
    <w:rsid w:val="00180AB2"/>
    <w:rsid w:val="00181247"/>
    <w:rsid w:val="0018652E"/>
    <w:rsid w:val="001917E0"/>
    <w:rsid w:val="001933D1"/>
    <w:rsid w:val="00194311"/>
    <w:rsid w:val="00197E49"/>
    <w:rsid w:val="001A1140"/>
    <w:rsid w:val="001A3E5F"/>
    <w:rsid w:val="001A5611"/>
    <w:rsid w:val="001B1E48"/>
    <w:rsid w:val="001B5F27"/>
    <w:rsid w:val="001B6B9D"/>
    <w:rsid w:val="001C1093"/>
    <w:rsid w:val="001C19B6"/>
    <w:rsid w:val="001C224A"/>
    <w:rsid w:val="001C27C0"/>
    <w:rsid w:val="001C3116"/>
    <w:rsid w:val="001C429D"/>
    <w:rsid w:val="001C77BA"/>
    <w:rsid w:val="001D0371"/>
    <w:rsid w:val="001D1CDA"/>
    <w:rsid w:val="001D39B0"/>
    <w:rsid w:val="001D3AD6"/>
    <w:rsid w:val="001E0424"/>
    <w:rsid w:val="001E18A3"/>
    <w:rsid w:val="001E6D8E"/>
    <w:rsid w:val="001F039C"/>
    <w:rsid w:val="001F0B3C"/>
    <w:rsid w:val="001F3573"/>
    <w:rsid w:val="001F3F49"/>
    <w:rsid w:val="001F45AA"/>
    <w:rsid w:val="001F475F"/>
    <w:rsid w:val="001F4AE2"/>
    <w:rsid w:val="001F556B"/>
    <w:rsid w:val="001F59DB"/>
    <w:rsid w:val="001F7E83"/>
    <w:rsid w:val="00201DCF"/>
    <w:rsid w:val="002022C3"/>
    <w:rsid w:val="00202AA0"/>
    <w:rsid w:val="00204945"/>
    <w:rsid w:val="00205A1E"/>
    <w:rsid w:val="00211FAB"/>
    <w:rsid w:val="00212B46"/>
    <w:rsid w:val="0021448F"/>
    <w:rsid w:val="00215BE5"/>
    <w:rsid w:val="00221FAB"/>
    <w:rsid w:val="00224CD1"/>
    <w:rsid w:val="002257B8"/>
    <w:rsid w:val="00230728"/>
    <w:rsid w:val="00231B34"/>
    <w:rsid w:val="002332BF"/>
    <w:rsid w:val="00234634"/>
    <w:rsid w:val="00235702"/>
    <w:rsid w:val="00240677"/>
    <w:rsid w:val="00242C19"/>
    <w:rsid w:val="0024439B"/>
    <w:rsid w:val="00244926"/>
    <w:rsid w:val="00246909"/>
    <w:rsid w:val="0025491D"/>
    <w:rsid w:val="00254A5A"/>
    <w:rsid w:val="0025792D"/>
    <w:rsid w:val="00260531"/>
    <w:rsid w:val="00265918"/>
    <w:rsid w:val="002664C4"/>
    <w:rsid w:val="00272AA0"/>
    <w:rsid w:val="0027587E"/>
    <w:rsid w:val="00276F4B"/>
    <w:rsid w:val="002778F2"/>
    <w:rsid w:val="0028291C"/>
    <w:rsid w:val="0028791C"/>
    <w:rsid w:val="002908CB"/>
    <w:rsid w:val="00290B72"/>
    <w:rsid w:val="0029311F"/>
    <w:rsid w:val="0029340C"/>
    <w:rsid w:val="00293A25"/>
    <w:rsid w:val="0029694D"/>
    <w:rsid w:val="002A248E"/>
    <w:rsid w:val="002A2E8A"/>
    <w:rsid w:val="002A42CE"/>
    <w:rsid w:val="002A5BC3"/>
    <w:rsid w:val="002A64BE"/>
    <w:rsid w:val="002A6C99"/>
    <w:rsid w:val="002A788F"/>
    <w:rsid w:val="002B23A4"/>
    <w:rsid w:val="002B2D10"/>
    <w:rsid w:val="002B33FF"/>
    <w:rsid w:val="002B75A3"/>
    <w:rsid w:val="002C410F"/>
    <w:rsid w:val="002C433A"/>
    <w:rsid w:val="002C47DA"/>
    <w:rsid w:val="002C5274"/>
    <w:rsid w:val="002D2765"/>
    <w:rsid w:val="002D2B8C"/>
    <w:rsid w:val="002D496E"/>
    <w:rsid w:val="002D5264"/>
    <w:rsid w:val="002D6BE2"/>
    <w:rsid w:val="002E0D6D"/>
    <w:rsid w:val="002E2B4F"/>
    <w:rsid w:val="002E440C"/>
    <w:rsid w:val="002E4F2B"/>
    <w:rsid w:val="002E538C"/>
    <w:rsid w:val="002E6A18"/>
    <w:rsid w:val="002F033A"/>
    <w:rsid w:val="002F0777"/>
    <w:rsid w:val="002F1B1E"/>
    <w:rsid w:val="002F1CDA"/>
    <w:rsid w:val="002F279E"/>
    <w:rsid w:val="002F2E8C"/>
    <w:rsid w:val="002F39C7"/>
    <w:rsid w:val="002F5731"/>
    <w:rsid w:val="002F7376"/>
    <w:rsid w:val="0030089D"/>
    <w:rsid w:val="00302714"/>
    <w:rsid w:val="00302C05"/>
    <w:rsid w:val="00316460"/>
    <w:rsid w:val="00316F1A"/>
    <w:rsid w:val="00321381"/>
    <w:rsid w:val="00321846"/>
    <w:rsid w:val="00323B90"/>
    <w:rsid w:val="00326F6E"/>
    <w:rsid w:val="00327D7F"/>
    <w:rsid w:val="00330D3B"/>
    <w:rsid w:val="00334E63"/>
    <w:rsid w:val="00340F2E"/>
    <w:rsid w:val="00341B86"/>
    <w:rsid w:val="00342A59"/>
    <w:rsid w:val="00343742"/>
    <w:rsid w:val="0034386B"/>
    <w:rsid w:val="00343F5D"/>
    <w:rsid w:val="00345D39"/>
    <w:rsid w:val="003537CB"/>
    <w:rsid w:val="00353A19"/>
    <w:rsid w:val="00360C84"/>
    <w:rsid w:val="003624D3"/>
    <w:rsid w:val="00364B8B"/>
    <w:rsid w:val="00370B78"/>
    <w:rsid w:val="00372E38"/>
    <w:rsid w:val="0037491E"/>
    <w:rsid w:val="00380701"/>
    <w:rsid w:val="003841BD"/>
    <w:rsid w:val="00384644"/>
    <w:rsid w:val="0038606D"/>
    <w:rsid w:val="003928F1"/>
    <w:rsid w:val="0039439B"/>
    <w:rsid w:val="0039642A"/>
    <w:rsid w:val="003A0716"/>
    <w:rsid w:val="003A0EBF"/>
    <w:rsid w:val="003A3621"/>
    <w:rsid w:val="003B3261"/>
    <w:rsid w:val="003B35A5"/>
    <w:rsid w:val="003B35FE"/>
    <w:rsid w:val="003B55F6"/>
    <w:rsid w:val="003B7655"/>
    <w:rsid w:val="003C3955"/>
    <w:rsid w:val="003C3B08"/>
    <w:rsid w:val="003C612A"/>
    <w:rsid w:val="003C65CA"/>
    <w:rsid w:val="003D1C67"/>
    <w:rsid w:val="003D70F7"/>
    <w:rsid w:val="003D7C93"/>
    <w:rsid w:val="003E4EE2"/>
    <w:rsid w:val="003E5D78"/>
    <w:rsid w:val="003E70D6"/>
    <w:rsid w:val="003F01C8"/>
    <w:rsid w:val="003F0A6B"/>
    <w:rsid w:val="003F1328"/>
    <w:rsid w:val="003F5E84"/>
    <w:rsid w:val="0040037F"/>
    <w:rsid w:val="004021FC"/>
    <w:rsid w:val="004029D6"/>
    <w:rsid w:val="00403F42"/>
    <w:rsid w:val="00406C51"/>
    <w:rsid w:val="00410C68"/>
    <w:rsid w:val="00412994"/>
    <w:rsid w:val="0041596C"/>
    <w:rsid w:val="00424B8D"/>
    <w:rsid w:val="004266DF"/>
    <w:rsid w:val="004331E3"/>
    <w:rsid w:val="004369FF"/>
    <w:rsid w:val="00436C15"/>
    <w:rsid w:val="004370EC"/>
    <w:rsid w:val="00440D30"/>
    <w:rsid w:val="00440E83"/>
    <w:rsid w:val="0044350C"/>
    <w:rsid w:val="00443766"/>
    <w:rsid w:val="00446EDA"/>
    <w:rsid w:val="0045037A"/>
    <w:rsid w:val="004513CF"/>
    <w:rsid w:val="004515D8"/>
    <w:rsid w:val="00453D71"/>
    <w:rsid w:val="00453F44"/>
    <w:rsid w:val="00455417"/>
    <w:rsid w:val="00460EBA"/>
    <w:rsid w:val="00471374"/>
    <w:rsid w:val="00471E64"/>
    <w:rsid w:val="004754EA"/>
    <w:rsid w:val="004756C2"/>
    <w:rsid w:val="004803E4"/>
    <w:rsid w:val="00483F3A"/>
    <w:rsid w:val="00486BAC"/>
    <w:rsid w:val="00493525"/>
    <w:rsid w:val="004940CE"/>
    <w:rsid w:val="00497B9C"/>
    <w:rsid w:val="00497CC2"/>
    <w:rsid w:val="004A02AD"/>
    <w:rsid w:val="004A1F5C"/>
    <w:rsid w:val="004A3C33"/>
    <w:rsid w:val="004B133D"/>
    <w:rsid w:val="004B19CF"/>
    <w:rsid w:val="004B1DCF"/>
    <w:rsid w:val="004B328B"/>
    <w:rsid w:val="004B3CFE"/>
    <w:rsid w:val="004B44D9"/>
    <w:rsid w:val="004B4BA6"/>
    <w:rsid w:val="004B51F7"/>
    <w:rsid w:val="004C47F7"/>
    <w:rsid w:val="004C76C5"/>
    <w:rsid w:val="004D1C3E"/>
    <w:rsid w:val="004D31A3"/>
    <w:rsid w:val="004D357C"/>
    <w:rsid w:val="004D41A0"/>
    <w:rsid w:val="004D56B4"/>
    <w:rsid w:val="004D63DA"/>
    <w:rsid w:val="004E2876"/>
    <w:rsid w:val="004E66D2"/>
    <w:rsid w:val="004F09E3"/>
    <w:rsid w:val="004F0FAD"/>
    <w:rsid w:val="004F2BE3"/>
    <w:rsid w:val="004F2CB6"/>
    <w:rsid w:val="004F3322"/>
    <w:rsid w:val="004F67BC"/>
    <w:rsid w:val="004F7F60"/>
    <w:rsid w:val="00501022"/>
    <w:rsid w:val="00503C98"/>
    <w:rsid w:val="0050695F"/>
    <w:rsid w:val="00506A1E"/>
    <w:rsid w:val="00511F2E"/>
    <w:rsid w:val="00513262"/>
    <w:rsid w:val="00513F61"/>
    <w:rsid w:val="005178B9"/>
    <w:rsid w:val="0052113A"/>
    <w:rsid w:val="005213CE"/>
    <w:rsid w:val="00521881"/>
    <w:rsid w:val="00521A50"/>
    <w:rsid w:val="005220C9"/>
    <w:rsid w:val="00526F8E"/>
    <w:rsid w:val="00534A2E"/>
    <w:rsid w:val="00534F68"/>
    <w:rsid w:val="00537A1A"/>
    <w:rsid w:val="00540B8B"/>
    <w:rsid w:val="0054111D"/>
    <w:rsid w:val="005417C2"/>
    <w:rsid w:val="00546947"/>
    <w:rsid w:val="00557226"/>
    <w:rsid w:val="00561CB3"/>
    <w:rsid w:val="00562931"/>
    <w:rsid w:val="005629BC"/>
    <w:rsid w:val="0056378B"/>
    <w:rsid w:val="0056634A"/>
    <w:rsid w:val="00566DCC"/>
    <w:rsid w:val="00567873"/>
    <w:rsid w:val="005723CE"/>
    <w:rsid w:val="00573C76"/>
    <w:rsid w:val="00575AC8"/>
    <w:rsid w:val="00576849"/>
    <w:rsid w:val="00576D34"/>
    <w:rsid w:val="005869A2"/>
    <w:rsid w:val="00593BFD"/>
    <w:rsid w:val="005949ED"/>
    <w:rsid w:val="00594AD4"/>
    <w:rsid w:val="005959E0"/>
    <w:rsid w:val="00597BC5"/>
    <w:rsid w:val="005A1A25"/>
    <w:rsid w:val="005A1FA1"/>
    <w:rsid w:val="005A2F72"/>
    <w:rsid w:val="005A6DF7"/>
    <w:rsid w:val="005B1B77"/>
    <w:rsid w:val="005B1FA2"/>
    <w:rsid w:val="005B3825"/>
    <w:rsid w:val="005B5B6D"/>
    <w:rsid w:val="005B71C3"/>
    <w:rsid w:val="005C0E59"/>
    <w:rsid w:val="005C1712"/>
    <w:rsid w:val="005C1DBA"/>
    <w:rsid w:val="005C2D26"/>
    <w:rsid w:val="005C3019"/>
    <w:rsid w:val="005C3246"/>
    <w:rsid w:val="005C33D7"/>
    <w:rsid w:val="005C36D7"/>
    <w:rsid w:val="005C6319"/>
    <w:rsid w:val="005C691A"/>
    <w:rsid w:val="005D2B51"/>
    <w:rsid w:val="005D622D"/>
    <w:rsid w:val="005D675C"/>
    <w:rsid w:val="005D7019"/>
    <w:rsid w:val="005D70F6"/>
    <w:rsid w:val="005E0F87"/>
    <w:rsid w:val="005E2C73"/>
    <w:rsid w:val="005E5186"/>
    <w:rsid w:val="005E5DC7"/>
    <w:rsid w:val="005E6D5A"/>
    <w:rsid w:val="005E7818"/>
    <w:rsid w:val="005F0C36"/>
    <w:rsid w:val="005F2C29"/>
    <w:rsid w:val="005F3061"/>
    <w:rsid w:val="005F4C2A"/>
    <w:rsid w:val="005F50A9"/>
    <w:rsid w:val="006025E8"/>
    <w:rsid w:val="0060664F"/>
    <w:rsid w:val="00607FCB"/>
    <w:rsid w:val="00611B99"/>
    <w:rsid w:val="00611E86"/>
    <w:rsid w:val="006124D8"/>
    <w:rsid w:val="00614C59"/>
    <w:rsid w:val="00614EB8"/>
    <w:rsid w:val="0061667A"/>
    <w:rsid w:val="006177A0"/>
    <w:rsid w:val="006208BA"/>
    <w:rsid w:val="006215C1"/>
    <w:rsid w:val="00625A5B"/>
    <w:rsid w:val="00626929"/>
    <w:rsid w:val="006318DA"/>
    <w:rsid w:val="0063480D"/>
    <w:rsid w:val="00635A3C"/>
    <w:rsid w:val="0064212D"/>
    <w:rsid w:val="00644FF7"/>
    <w:rsid w:val="006470C0"/>
    <w:rsid w:val="006514A4"/>
    <w:rsid w:val="00652088"/>
    <w:rsid w:val="00652963"/>
    <w:rsid w:val="00653EE5"/>
    <w:rsid w:val="006553D6"/>
    <w:rsid w:val="00657403"/>
    <w:rsid w:val="00657D8C"/>
    <w:rsid w:val="00665BCB"/>
    <w:rsid w:val="00666031"/>
    <w:rsid w:val="00670070"/>
    <w:rsid w:val="006706E0"/>
    <w:rsid w:val="00672B85"/>
    <w:rsid w:val="00680133"/>
    <w:rsid w:val="0068327E"/>
    <w:rsid w:val="00685196"/>
    <w:rsid w:val="00690FD3"/>
    <w:rsid w:val="00694FD1"/>
    <w:rsid w:val="00695DFB"/>
    <w:rsid w:val="006A00F9"/>
    <w:rsid w:val="006A19CA"/>
    <w:rsid w:val="006A1BD0"/>
    <w:rsid w:val="006A1D88"/>
    <w:rsid w:val="006A34CE"/>
    <w:rsid w:val="006A3E08"/>
    <w:rsid w:val="006A6908"/>
    <w:rsid w:val="006A738E"/>
    <w:rsid w:val="006A74B7"/>
    <w:rsid w:val="006A7DE1"/>
    <w:rsid w:val="006B2993"/>
    <w:rsid w:val="006B5F9A"/>
    <w:rsid w:val="006C2152"/>
    <w:rsid w:val="006C22DE"/>
    <w:rsid w:val="006C341D"/>
    <w:rsid w:val="006C4772"/>
    <w:rsid w:val="006C5722"/>
    <w:rsid w:val="006D00CE"/>
    <w:rsid w:val="006D3EF5"/>
    <w:rsid w:val="006D5AA3"/>
    <w:rsid w:val="006D7741"/>
    <w:rsid w:val="006E4D26"/>
    <w:rsid w:val="006E60CD"/>
    <w:rsid w:val="006E792D"/>
    <w:rsid w:val="006F17D3"/>
    <w:rsid w:val="006F1E8A"/>
    <w:rsid w:val="006F37D4"/>
    <w:rsid w:val="006F4DE2"/>
    <w:rsid w:val="006F5A57"/>
    <w:rsid w:val="006F5F53"/>
    <w:rsid w:val="006F74BD"/>
    <w:rsid w:val="00703DC4"/>
    <w:rsid w:val="00706AA3"/>
    <w:rsid w:val="00707528"/>
    <w:rsid w:val="007077D6"/>
    <w:rsid w:val="00707AE5"/>
    <w:rsid w:val="00717444"/>
    <w:rsid w:val="00717B06"/>
    <w:rsid w:val="00721847"/>
    <w:rsid w:val="0072531C"/>
    <w:rsid w:val="007253BF"/>
    <w:rsid w:val="00732E11"/>
    <w:rsid w:val="007347CE"/>
    <w:rsid w:val="00735195"/>
    <w:rsid w:val="00740173"/>
    <w:rsid w:val="007401F5"/>
    <w:rsid w:val="00744A6C"/>
    <w:rsid w:val="00745D25"/>
    <w:rsid w:val="00747B2F"/>
    <w:rsid w:val="00755BE4"/>
    <w:rsid w:val="00761120"/>
    <w:rsid w:val="007637C1"/>
    <w:rsid w:val="00765DC9"/>
    <w:rsid w:val="00767B2F"/>
    <w:rsid w:val="00770812"/>
    <w:rsid w:val="007715B1"/>
    <w:rsid w:val="007778C2"/>
    <w:rsid w:val="00781AC4"/>
    <w:rsid w:val="007864E3"/>
    <w:rsid w:val="00792931"/>
    <w:rsid w:val="007A1079"/>
    <w:rsid w:val="007A3C9F"/>
    <w:rsid w:val="007A5F30"/>
    <w:rsid w:val="007A7977"/>
    <w:rsid w:val="007B1B4E"/>
    <w:rsid w:val="007B1D79"/>
    <w:rsid w:val="007B6197"/>
    <w:rsid w:val="007B652C"/>
    <w:rsid w:val="007B7FDC"/>
    <w:rsid w:val="007C0689"/>
    <w:rsid w:val="007C29C0"/>
    <w:rsid w:val="007C5036"/>
    <w:rsid w:val="007C671E"/>
    <w:rsid w:val="007D0B58"/>
    <w:rsid w:val="007D53B6"/>
    <w:rsid w:val="007D642B"/>
    <w:rsid w:val="007E0DEA"/>
    <w:rsid w:val="007E16F3"/>
    <w:rsid w:val="007E28C9"/>
    <w:rsid w:val="007E6360"/>
    <w:rsid w:val="007F30EA"/>
    <w:rsid w:val="007F4DD3"/>
    <w:rsid w:val="007F53D7"/>
    <w:rsid w:val="007F66BA"/>
    <w:rsid w:val="00801C8F"/>
    <w:rsid w:val="008034B3"/>
    <w:rsid w:val="00805ED3"/>
    <w:rsid w:val="00807EE1"/>
    <w:rsid w:val="00811138"/>
    <w:rsid w:val="00813FAB"/>
    <w:rsid w:val="0081603B"/>
    <w:rsid w:val="00822DE1"/>
    <w:rsid w:val="00823AE2"/>
    <w:rsid w:val="00824E70"/>
    <w:rsid w:val="008268BC"/>
    <w:rsid w:val="00826CDF"/>
    <w:rsid w:val="00826F13"/>
    <w:rsid w:val="00830176"/>
    <w:rsid w:val="00840DD9"/>
    <w:rsid w:val="00842698"/>
    <w:rsid w:val="008466A0"/>
    <w:rsid w:val="008472C2"/>
    <w:rsid w:val="0084763B"/>
    <w:rsid w:val="00850665"/>
    <w:rsid w:val="00854429"/>
    <w:rsid w:val="00854A39"/>
    <w:rsid w:val="00857A28"/>
    <w:rsid w:val="00857F94"/>
    <w:rsid w:val="00861C40"/>
    <w:rsid w:val="00862BC8"/>
    <w:rsid w:val="00863804"/>
    <w:rsid w:val="00864267"/>
    <w:rsid w:val="0086540F"/>
    <w:rsid w:val="00866D94"/>
    <w:rsid w:val="00877191"/>
    <w:rsid w:val="00880BE4"/>
    <w:rsid w:val="00881062"/>
    <w:rsid w:val="008825FE"/>
    <w:rsid w:val="008827AE"/>
    <w:rsid w:val="008838C4"/>
    <w:rsid w:val="00891033"/>
    <w:rsid w:val="00891465"/>
    <w:rsid w:val="00893A22"/>
    <w:rsid w:val="0089716E"/>
    <w:rsid w:val="00897FDB"/>
    <w:rsid w:val="008A1618"/>
    <w:rsid w:val="008A27E6"/>
    <w:rsid w:val="008A2B25"/>
    <w:rsid w:val="008A6017"/>
    <w:rsid w:val="008A656F"/>
    <w:rsid w:val="008B457D"/>
    <w:rsid w:val="008B583E"/>
    <w:rsid w:val="008C30C1"/>
    <w:rsid w:val="008C32CC"/>
    <w:rsid w:val="008C32EC"/>
    <w:rsid w:val="008C3DF4"/>
    <w:rsid w:val="008C6480"/>
    <w:rsid w:val="008C6E03"/>
    <w:rsid w:val="008D358C"/>
    <w:rsid w:val="008D35C5"/>
    <w:rsid w:val="008D69CB"/>
    <w:rsid w:val="008E0C79"/>
    <w:rsid w:val="008E1683"/>
    <w:rsid w:val="008E2C51"/>
    <w:rsid w:val="008E42F2"/>
    <w:rsid w:val="008E4933"/>
    <w:rsid w:val="008E510C"/>
    <w:rsid w:val="008E7932"/>
    <w:rsid w:val="008F09A9"/>
    <w:rsid w:val="008F510A"/>
    <w:rsid w:val="008F5312"/>
    <w:rsid w:val="008F5E51"/>
    <w:rsid w:val="008F6C3A"/>
    <w:rsid w:val="009067B4"/>
    <w:rsid w:val="00906808"/>
    <w:rsid w:val="009139DA"/>
    <w:rsid w:val="00913DF4"/>
    <w:rsid w:val="00916857"/>
    <w:rsid w:val="0092117B"/>
    <w:rsid w:val="00921312"/>
    <w:rsid w:val="00922057"/>
    <w:rsid w:val="0092504E"/>
    <w:rsid w:val="00930778"/>
    <w:rsid w:val="009338F2"/>
    <w:rsid w:val="0093693C"/>
    <w:rsid w:val="00942B60"/>
    <w:rsid w:val="00943503"/>
    <w:rsid w:val="00945F4A"/>
    <w:rsid w:val="009462D4"/>
    <w:rsid w:val="009462E7"/>
    <w:rsid w:val="00947C61"/>
    <w:rsid w:val="0095115C"/>
    <w:rsid w:val="00957848"/>
    <w:rsid w:val="0096176B"/>
    <w:rsid w:val="00962869"/>
    <w:rsid w:val="0096481D"/>
    <w:rsid w:val="00965F97"/>
    <w:rsid w:val="0097156A"/>
    <w:rsid w:val="00971C89"/>
    <w:rsid w:val="00976944"/>
    <w:rsid w:val="00981641"/>
    <w:rsid w:val="00983B12"/>
    <w:rsid w:val="009863EB"/>
    <w:rsid w:val="009902A6"/>
    <w:rsid w:val="00992B11"/>
    <w:rsid w:val="00994636"/>
    <w:rsid w:val="00995E00"/>
    <w:rsid w:val="009A13E0"/>
    <w:rsid w:val="009A4C0D"/>
    <w:rsid w:val="009A4FA6"/>
    <w:rsid w:val="009A643C"/>
    <w:rsid w:val="009B0743"/>
    <w:rsid w:val="009B1A13"/>
    <w:rsid w:val="009B4436"/>
    <w:rsid w:val="009C0D4C"/>
    <w:rsid w:val="009C11BD"/>
    <w:rsid w:val="009C33D7"/>
    <w:rsid w:val="009C375F"/>
    <w:rsid w:val="009C37AC"/>
    <w:rsid w:val="009C520D"/>
    <w:rsid w:val="009D1582"/>
    <w:rsid w:val="009D21BE"/>
    <w:rsid w:val="009D47BD"/>
    <w:rsid w:val="009D5AF7"/>
    <w:rsid w:val="009E3F17"/>
    <w:rsid w:val="009E4635"/>
    <w:rsid w:val="009E64E1"/>
    <w:rsid w:val="009E7F96"/>
    <w:rsid w:val="009F019F"/>
    <w:rsid w:val="009F03B9"/>
    <w:rsid w:val="009F2047"/>
    <w:rsid w:val="009F3385"/>
    <w:rsid w:val="009F3951"/>
    <w:rsid w:val="009F3FFE"/>
    <w:rsid w:val="009F5CEF"/>
    <w:rsid w:val="009F7A4B"/>
    <w:rsid w:val="009F7B5B"/>
    <w:rsid w:val="00A00E07"/>
    <w:rsid w:val="00A01F68"/>
    <w:rsid w:val="00A04461"/>
    <w:rsid w:val="00A059BB"/>
    <w:rsid w:val="00A064DF"/>
    <w:rsid w:val="00A07988"/>
    <w:rsid w:val="00A1248B"/>
    <w:rsid w:val="00A14B7A"/>
    <w:rsid w:val="00A20529"/>
    <w:rsid w:val="00A2052C"/>
    <w:rsid w:val="00A209DF"/>
    <w:rsid w:val="00A242E8"/>
    <w:rsid w:val="00A25EE5"/>
    <w:rsid w:val="00A27075"/>
    <w:rsid w:val="00A274EE"/>
    <w:rsid w:val="00A2750C"/>
    <w:rsid w:val="00A322DF"/>
    <w:rsid w:val="00A40975"/>
    <w:rsid w:val="00A40AA8"/>
    <w:rsid w:val="00A41659"/>
    <w:rsid w:val="00A44E17"/>
    <w:rsid w:val="00A47CB0"/>
    <w:rsid w:val="00A55B8E"/>
    <w:rsid w:val="00A55E73"/>
    <w:rsid w:val="00A61E72"/>
    <w:rsid w:val="00A62162"/>
    <w:rsid w:val="00A63CA7"/>
    <w:rsid w:val="00A66CFE"/>
    <w:rsid w:val="00A70FDB"/>
    <w:rsid w:val="00A73531"/>
    <w:rsid w:val="00A735F3"/>
    <w:rsid w:val="00A737FC"/>
    <w:rsid w:val="00A777B6"/>
    <w:rsid w:val="00A81749"/>
    <w:rsid w:val="00A81840"/>
    <w:rsid w:val="00A8272A"/>
    <w:rsid w:val="00A83968"/>
    <w:rsid w:val="00A83D28"/>
    <w:rsid w:val="00A850F9"/>
    <w:rsid w:val="00A961D2"/>
    <w:rsid w:val="00AA0379"/>
    <w:rsid w:val="00AA0CB5"/>
    <w:rsid w:val="00AA2EF1"/>
    <w:rsid w:val="00AA4A09"/>
    <w:rsid w:val="00AA6734"/>
    <w:rsid w:val="00AB2516"/>
    <w:rsid w:val="00AB3446"/>
    <w:rsid w:val="00AB7CD1"/>
    <w:rsid w:val="00AC0BE9"/>
    <w:rsid w:val="00AC14EB"/>
    <w:rsid w:val="00AC4893"/>
    <w:rsid w:val="00AC6624"/>
    <w:rsid w:val="00AC6DCA"/>
    <w:rsid w:val="00AD0647"/>
    <w:rsid w:val="00AD2C00"/>
    <w:rsid w:val="00AD3023"/>
    <w:rsid w:val="00AD3BA5"/>
    <w:rsid w:val="00AD423A"/>
    <w:rsid w:val="00AD5A8C"/>
    <w:rsid w:val="00AD77E8"/>
    <w:rsid w:val="00AE55DB"/>
    <w:rsid w:val="00AE6117"/>
    <w:rsid w:val="00AE7AD8"/>
    <w:rsid w:val="00AF222E"/>
    <w:rsid w:val="00AF3477"/>
    <w:rsid w:val="00AF6B9A"/>
    <w:rsid w:val="00B0313C"/>
    <w:rsid w:val="00B0676D"/>
    <w:rsid w:val="00B06BAE"/>
    <w:rsid w:val="00B11093"/>
    <w:rsid w:val="00B159A3"/>
    <w:rsid w:val="00B16249"/>
    <w:rsid w:val="00B1640F"/>
    <w:rsid w:val="00B16D2D"/>
    <w:rsid w:val="00B175AE"/>
    <w:rsid w:val="00B20E1A"/>
    <w:rsid w:val="00B233E9"/>
    <w:rsid w:val="00B25F09"/>
    <w:rsid w:val="00B26420"/>
    <w:rsid w:val="00B31627"/>
    <w:rsid w:val="00B41456"/>
    <w:rsid w:val="00B418BC"/>
    <w:rsid w:val="00B43D34"/>
    <w:rsid w:val="00B46189"/>
    <w:rsid w:val="00B466F5"/>
    <w:rsid w:val="00B46801"/>
    <w:rsid w:val="00B46948"/>
    <w:rsid w:val="00B50109"/>
    <w:rsid w:val="00B50F5B"/>
    <w:rsid w:val="00B510DA"/>
    <w:rsid w:val="00B57EC8"/>
    <w:rsid w:val="00B60129"/>
    <w:rsid w:val="00B62103"/>
    <w:rsid w:val="00B62359"/>
    <w:rsid w:val="00B62570"/>
    <w:rsid w:val="00B64EBE"/>
    <w:rsid w:val="00B65A24"/>
    <w:rsid w:val="00B65D69"/>
    <w:rsid w:val="00B66C51"/>
    <w:rsid w:val="00B70736"/>
    <w:rsid w:val="00B72B57"/>
    <w:rsid w:val="00B73D88"/>
    <w:rsid w:val="00B75834"/>
    <w:rsid w:val="00B76AF3"/>
    <w:rsid w:val="00B776B8"/>
    <w:rsid w:val="00B81EF4"/>
    <w:rsid w:val="00B8436E"/>
    <w:rsid w:val="00B905D1"/>
    <w:rsid w:val="00B91A71"/>
    <w:rsid w:val="00BA285E"/>
    <w:rsid w:val="00BA4C84"/>
    <w:rsid w:val="00BB238C"/>
    <w:rsid w:val="00BB249E"/>
    <w:rsid w:val="00BB3447"/>
    <w:rsid w:val="00BB3B46"/>
    <w:rsid w:val="00BB59CC"/>
    <w:rsid w:val="00BB7F97"/>
    <w:rsid w:val="00BC2829"/>
    <w:rsid w:val="00BC4686"/>
    <w:rsid w:val="00BC6B93"/>
    <w:rsid w:val="00BC6CBC"/>
    <w:rsid w:val="00BD06EC"/>
    <w:rsid w:val="00BD13DD"/>
    <w:rsid w:val="00BD2D5F"/>
    <w:rsid w:val="00BD7B25"/>
    <w:rsid w:val="00BE22DF"/>
    <w:rsid w:val="00BE2348"/>
    <w:rsid w:val="00BE3595"/>
    <w:rsid w:val="00BE3AB9"/>
    <w:rsid w:val="00BE421B"/>
    <w:rsid w:val="00BE471E"/>
    <w:rsid w:val="00BE7DF2"/>
    <w:rsid w:val="00BE7F10"/>
    <w:rsid w:val="00BF1288"/>
    <w:rsid w:val="00BF1AE7"/>
    <w:rsid w:val="00BF1D7C"/>
    <w:rsid w:val="00BF2CE6"/>
    <w:rsid w:val="00BF59D8"/>
    <w:rsid w:val="00C0108E"/>
    <w:rsid w:val="00C02467"/>
    <w:rsid w:val="00C04415"/>
    <w:rsid w:val="00C05040"/>
    <w:rsid w:val="00C051AF"/>
    <w:rsid w:val="00C07344"/>
    <w:rsid w:val="00C10D2D"/>
    <w:rsid w:val="00C10E14"/>
    <w:rsid w:val="00C12A0B"/>
    <w:rsid w:val="00C13181"/>
    <w:rsid w:val="00C1627C"/>
    <w:rsid w:val="00C201D1"/>
    <w:rsid w:val="00C220E9"/>
    <w:rsid w:val="00C23890"/>
    <w:rsid w:val="00C31F87"/>
    <w:rsid w:val="00C330B8"/>
    <w:rsid w:val="00C33616"/>
    <w:rsid w:val="00C41050"/>
    <w:rsid w:val="00C41239"/>
    <w:rsid w:val="00C470C9"/>
    <w:rsid w:val="00C53D43"/>
    <w:rsid w:val="00C56D1B"/>
    <w:rsid w:val="00C57D8A"/>
    <w:rsid w:val="00C60D15"/>
    <w:rsid w:val="00C65E4F"/>
    <w:rsid w:val="00C72FC7"/>
    <w:rsid w:val="00C74590"/>
    <w:rsid w:val="00C8211B"/>
    <w:rsid w:val="00C824C1"/>
    <w:rsid w:val="00C83FFB"/>
    <w:rsid w:val="00C87DBC"/>
    <w:rsid w:val="00C95793"/>
    <w:rsid w:val="00CA1D81"/>
    <w:rsid w:val="00CA1D9E"/>
    <w:rsid w:val="00CA4F2F"/>
    <w:rsid w:val="00CA6B40"/>
    <w:rsid w:val="00CA7872"/>
    <w:rsid w:val="00CB0B1B"/>
    <w:rsid w:val="00CB1A61"/>
    <w:rsid w:val="00CB3B01"/>
    <w:rsid w:val="00CC4988"/>
    <w:rsid w:val="00CC77AA"/>
    <w:rsid w:val="00CD6151"/>
    <w:rsid w:val="00CD6DA4"/>
    <w:rsid w:val="00CE0764"/>
    <w:rsid w:val="00CE3DED"/>
    <w:rsid w:val="00CE4341"/>
    <w:rsid w:val="00CE4A43"/>
    <w:rsid w:val="00CE4FDB"/>
    <w:rsid w:val="00CE60E5"/>
    <w:rsid w:val="00CE61CB"/>
    <w:rsid w:val="00CE75D6"/>
    <w:rsid w:val="00CE799E"/>
    <w:rsid w:val="00CE7B3F"/>
    <w:rsid w:val="00CF1B51"/>
    <w:rsid w:val="00CF2724"/>
    <w:rsid w:val="00CF6C62"/>
    <w:rsid w:val="00CF7020"/>
    <w:rsid w:val="00D119D7"/>
    <w:rsid w:val="00D11B87"/>
    <w:rsid w:val="00D21883"/>
    <w:rsid w:val="00D22F50"/>
    <w:rsid w:val="00D23DD0"/>
    <w:rsid w:val="00D310D0"/>
    <w:rsid w:val="00D31CF6"/>
    <w:rsid w:val="00D322C5"/>
    <w:rsid w:val="00D33529"/>
    <w:rsid w:val="00D3766E"/>
    <w:rsid w:val="00D40207"/>
    <w:rsid w:val="00D40A25"/>
    <w:rsid w:val="00D429E7"/>
    <w:rsid w:val="00D44506"/>
    <w:rsid w:val="00D46B5E"/>
    <w:rsid w:val="00D4703C"/>
    <w:rsid w:val="00D5123D"/>
    <w:rsid w:val="00D52A31"/>
    <w:rsid w:val="00D53584"/>
    <w:rsid w:val="00D54B58"/>
    <w:rsid w:val="00D555D2"/>
    <w:rsid w:val="00D5682D"/>
    <w:rsid w:val="00D569E7"/>
    <w:rsid w:val="00D62162"/>
    <w:rsid w:val="00D62C27"/>
    <w:rsid w:val="00D63B24"/>
    <w:rsid w:val="00D70E36"/>
    <w:rsid w:val="00D74BA7"/>
    <w:rsid w:val="00D758DB"/>
    <w:rsid w:val="00D76385"/>
    <w:rsid w:val="00D770FF"/>
    <w:rsid w:val="00D85BB4"/>
    <w:rsid w:val="00D86A5D"/>
    <w:rsid w:val="00D90893"/>
    <w:rsid w:val="00D91E75"/>
    <w:rsid w:val="00D944D9"/>
    <w:rsid w:val="00D954B9"/>
    <w:rsid w:val="00D965A2"/>
    <w:rsid w:val="00D96E49"/>
    <w:rsid w:val="00D97178"/>
    <w:rsid w:val="00D97C00"/>
    <w:rsid w:val="00DA08D5"/>
    <w:rsid w:val="00DA3B01"/>
    <w:rsid w:val="00DA7009"/>
    <w:rsid w:val="00DB1B7A"/>
    <w:rsid w:val="00DB3BCD"/>
    <w:rsid w:val="00DB629A"/>
    <w:rsid w:val="00DB73A5"/>
    <w:rsid w:val="00DB7637"/>
    <w:rsid w:val="00DC0E0F"/>
    <w:rsid w:val="00DC303C"/>
    <w:rsid w:val="00DC329B"/>
    <w:rsid w:val="00DC3EC9"/>
    <w:rsid w:val="00DC4370"/>
    <w:rsid w:val="00DC6F88"/>
    <w:rsid w:val="00DC71C5"/>
    <w:rsid w:val="00DC7BC7"/>
    <w:rsid w:val="00DD5B70"/>
    <w:rsid w:val="00DE0AC6"/>
    <w:rsid w:val="00DE3747"/>
    <w:rsid w:val="00DF10BE"/>
    <w:rsid w:val="00DF47D7"/>
    <w:rsid w:val="00E014C7"/>
    <w:rsid w:val="00E03AC4"/>
    <w:rsid w:val="00E04D03"/>
    <w:rsid w:val="00E054C5"/>
    <w:rsid w:val="00E05A4D"/>
    <w:rsid w:val="00E06473"/>
    <w:rsid w:val="00E10928"/>
    <w:rsid w:val="00E1413D"/>
    <w:rsid w:val="00E14EB8"/>
    <w:rsid w:val="00E157D5"/>
    <w:rsid w:val="00E178FB"/>
    <w:rsid w:val="00E21771"/>
    <w:rsid w:val="00E21CAB"/>
    <w:rsid w:val="00E25AEE"/>
    <w:rsid w:val="00E26F32"/>
    <w:rsid w:val="00E3023D"/>
    <w:rsid w:val="00E32C7E"/>
    <w:rsid w:val="00E3307D"/>
    <w:rsid w:val="00E3607F"/>
    <w:rsid w:val="00E37E96"/>
    <w:rsid w:val="00E417FC"/>
    <w:rsid w:val="00E425B6"/>
    <w:rsid w:val="00E43289"/>
    <w:rsid w:val="00E432AA"/>
    <w:rsid w:val="00E47985"/>
    <w:rsid w:val="00E511EB"/>
    <w:rsid w:val="00E542AD"/>
    <w:rsid w:val="00E56B86"/>
    <w:rsid w:val="00E61630"/>
    <w:rsid w:val="00E63413"/>
    <w:rsid w:val="00E6398A"/>
    <w:rsid w:val="00E6506F"/>
    <w:rsid w:val="00E654C9"/>
    <w:rsid w:val="00E65F02"/>
    <w:rsid w:val="00E66471"/>
    <w:rsid w:val="00E67E57"/>
    <w:rsid w:val="00E705B6"/>
    <w:rsid w:val="00E75975"/>
    <w:rsid w:val="00E75C1F"/>
    <w:rsid w:val="00E802D0"/>
    <w:rsid w:val="00E8449D"/>
    <w:rsid w:val="00E90A09"/>
    <w:rsid w:val="00E91E7F"/>
    <w:rsid w:val="00E92A2A"/>
    <w:rsid w:val="00E941E1"/>
    <w:rsid w:val="00E95F1B"/>
    <w:rsid w:val="00E971E4"/>
    <w:rsid w:val="00E97EEF"/>
    <w:rsid w:val="00EA45F5"/>
    <w:rsid w:val="00EA50B0"/>
    <w:rsid w:val="00EA70DE"/>
    <w:rsid w:val="00EA7142"/>
    <w:rsid w:val="00EA7471"/>
    <w:rsid w:val="00EB034C"/>
    <w:rsid w:val="00EB4B6E"/>
    <w:rsid w:val="00EB6015"/>
    <w:rsid w:val="00EC021C"/>
    <w:rsid w:val="00EC1EDA"/>
    <w:rsid w:val="00EC29ED"/>
    <w:rsid w:val="00EC4B3D"/>
    <w:rsid w:val="00EC58A9"/>
    <w:rsid w:val="00EC68C9"/>
    <w:rsid w:val="00ED0FB9"/>
    <w:rsid w:val="00ED33A5"/>
    <w:rsid w:val="00ED51CD"/>
    <w:rsid w:val="00ED54F5"/>
    <w:rsid w:val="00ED6D83"/>
    <w:rsid w:val="00EE5B7B"/>
    <w:rsid w:val="00EE772A"/>
    <w:rsid w:val="00EF1ABA"/>
    <w:rsid w:val="00EF1BCA"/>
    <w:rsid w:val="00EF2F58"/>
    <w:rsid w:val="00EF3356"/>
    <w:rsid w:val="00EF41E7"/>
    <w:rsid w:val="00EF61E0"/>
    <w:rsid w:val="00EF64F8"/>
    <w:rsid w:val="00EF6D8D"/>
    <w:rsid w:val="00F0166E"/>
    <w:rsid w:val="00F070CC"/>
    <w:rsid w:val="00F0764B"/>
    <w:rsid w:val="00F10129"/>
    <w:rsid w:val="00F1070D"/>
    <w:rsid w:val="00F11421"/>
    <w:rsid w:val="00F16FCB"/>
    <w:rsid w:val="00F220B9"/>
    <w:rsid w:val="00F25A72"/>
    <w:rsid w:val="00F3254F"/>
    <w:rsid w:val="00F325CF"/>
    <w:rsid w:val="00F351FF"/>
    <w:rsid w:val="00F35DD0"/>
    <w:rsid w:val="00F42CAB"/>
    <w:rsid w:val="00F444D3"/>
    <w:rsid w:val="00F445DE"/>
    <w:rsid w:val="00F46559"/>
    <w:rsid w:val="00F467D5"/>
    <w:rsid w:val="00F468BE"/>
    <w:rsid w:val="00F5040F"/>
    <w:rsid w:val="00F5043E"/>
    <w:rsid w:val="00F5182C"/>
    <w:rsid w:val="00F55BD3"/>
    <w:rsid w:val="00F606E7"/>
    <w:rsid w:val="00F61272"/>
    <w:rsid w:val="00F62EF5"/>
    <w:rsid w:val="00F655DE"/>
    <w:rsid w:val="00F70DFA"/>
    <w:rsid w:val="00F73934"/>
    <w:rsid w:val="00F770C6"/>
    <w:rsid w:val="00F77BCA"/>
    <w:rsid w:val="00F77BFB"/>
    <w:rsid w:val="00F83F8F"/>
    <w:rsid w:val="00F87CF3"/>
    <w:rsid w:val="00FA05FB"/>
    <w:rsid w:val="00FA0E50"/>
    <w:rsid w:val="00FA17DF"/>
    <w:rsid w:val="00FA3374"/>
    <w:rsid w:val="00FA3A79"/>
    <w:rsid w:val="00FA41F6"/>
    <w:rsid w:val="00FA5687"/>
    <w:rsid w:val="00FA702C"/>
    <w:rsid w:val="00FA7693"/>
    <w:rsid w:val="00FB386A"/>
    <w:rsid w:val="00FB45D3"/>
    <w:rsid w:val="00FB694B"/>
    <w:rsid w:val="00FB7394"/>
    <w:rsid w:val="00FB7683"/>
    <w:rsid w:val="00FC0D7A"/>
    <w:rsid w:val="00FC693A"/>
    <w:rsid w:val="00FE06DF"/>
    <w:rsid w:val="00FE19FC"/>
    <w:rsid w:val="00FE51A1"/>
    <w:rsid w:val="00FF1184"/>
    <w:rsid w:val="00FF1B9F"/>
    <w:rsid w:val="00FF1E1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C3B9"/>
  <w15:docId w15:val="{79603C39-1280-4C21-B23A-35769A97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D6D"/>
    <w:rPr>
      <w:rFonts w:eastAsiaTheme="majorEastAsia" w:cstheme="majorBidi"/>
      <w:color w:val="272727" w:themeColor="text1" w:themeTint="D8"/>
    </w:rPr>
  </w:style>
  <w:style w:type="paragraph" w:styleId="Title">
    <w:name w:val="Title"/>
    <w:basedOn w:val="Normal"/>
    <w:next w:val="Normal"/>
    <w:link w:val="TitleChar"/>
    <w:uiPriority w:val="10"/>
    <w:qFormat/>
    <w:rsid w:val="002E0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D6D"/>
    <w:pPr>
      <w:spacing w:before="160"/>
      <w:jc w:val="center"/>
    </w:pPr>
    <w:rPr>
      <w:i/>
      <w:iCs/>
      <w:color w:val="404040" w:themeColor="text1" w:themeTint="BF"/>
    </w:rPr>
  </w:style>
  <w:style w:type="character" w:customStyle="1" w:styleId="QuoteChar">
    <w:name w:val="Quote Char"/>
    <w:basedOn w:val="DefaultParagraphFont"/>
    <w:link w:val="Quote"/>
    <w:uiPriority w:val="29"/>
    <w:rsid w:val="002E0D6D"/>
    <w:rPr>
      <w:i/>
      <w:iCs/>
      <w:color w:val="404040" w:themeColor="text1" w:themeTint="BF"/>
    </w:rPr>
  </w:style>
  <w:style w:type="paragraph" w:styleId="ListParagraph">
    <w:name w:val="List Paragraph"/>
    <w:basedOn w:val="Normal"/>
    <w:uiPriority w:val="34"/>
    <w:qFormat/>
    <w:rsid w:val="002E0D6D"/>
    <w:pPr>
      <w:ind w:left="720"/>
      <w:contextualSpacing/>
    </w:pPr>
  </w:style>
  <w:style w:type="character" w:styleId="IntenseEmphasis">
    <w:name w:val="Intense Emphasis"/>
    <w:basedOn w:val="DefaultParagraphFont"/>
    <w:uiPriority w:val="21"/>
    <w:qFormat/>
    <w:rsid w:val="002E0D6D"/>
    <w:rPr>
      <w:i/>
      <w:iCs/>
      <w:color w:val="0F4761" w:themeColor="accent1" w:themeShade="BF"/>
    </w:rPr>
  </w:style>
  <w:style w:type="paragraph" w:styleId="IntenseQuote">
    <w:name w:val="Intense Quote"/>
    <w:basedOn w:val="Normal"/>
    <w:next w:val="Normal"/>
    <w:link w:val="IntenseQuoteChar"/>
    <w:uiPriority w:val="30"/>
    <w:qFormat/>
    <w:rsid w:val="002E0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D6D"/>
    <w:rPr>
      <w:i/>
      <w:iCs/>
      <w:color w:val="0F4761" w:themeColor="accent1" w:themeShade="BF"/>
    </w:rPr>
  </w:style>
  <w:style w:type="character" w:styleId="IntenseReference">
    <w:name w:val="Intense Reference"/>
    <w:basedOn w:val="DefaultParagraphFont"/>
    <w:uiPriority w:val="32"/>
    <w:qFormat/>
    <w:rsid w:val="002E0D6D"/>
    <w:rPr>
      <w:b/>
      <w:bCs/>
      <w:smallCaps/>
      <w:color w:val="0F4761" w:themeColor="accent1" w:themeShade="BF"/>
      <w:spacing w:val="5"/>
    </w:rPr>
  </w:style>
  <w:style w:type="paragraph" w:styleId="Revision">
    <w:name w:val="Revision"/>
    <w:hidden/>
    <w:uiPriority w:val="99"/>
    <w:semiHidden/>
    <w:rsid w:val="009F7A4B"/>
    <w:pPr>
      <w:spacing w:after="0" w:line="240" w:lineRule="auto"/>
    </w:pPr>
  </w:style>
  <w:style w:type="character" w:styleId="PlaceholderText">
    <w:name w:val="Placeholder Text"/>
    <w:basedOn w:val="DefaultParagraphFont"/>
    <w:uiPriority w:val="99"/>
    <w:semiHidden/>
    <w:rsid w:val="007B6197"/>
    <w:rPr>
      <w:color w:val="666666"/>
    </w:rPr>
  </w:style>
  <w:style w:type="paragraph" w:customStyle="1" w:styleId="TableParagraph">
    <w:name w:val="Table Paragraph"/>
    <w:basedOn w:val="Normal"/>
    <w:uiPriority w:val="1"/>
    <w:qFormat/>
    <w:rsid w:val="005949ED"/>
    <w:pPr>
      <w:widowControl w:val="0"/>
      <w:autoSpaceDE w:val="0"/>
      <w:autoSpaceDN w:val="0"/>
      <w:spacing w:before="192" w:after="0" w:line="240" w:lineRule="auto"/>
      <w:ind w:left="13"/>
      <w:jc w:val="center"/>
    </w:pPr>
    <w:rPr>
      <w:rFonts w:ascii="Calibri" w:eastAsia="Times New Roman" w:hAnsi="Calibri" w:cs="Calibri"/>
      <w:kern w:val="0"/>
      <w:sz w:val="22"/>
      <w:szCs w:val="22"/>
      <w:lang w:val="en-US"/>
      <w14:ligatures w14:val="none"/>
    </w:rPr>
  </w:style>
  <w:style w:type="paragraph" w:styleId="NormalWeb">
    <w:name w:val="Normal (Web)"/>
    <w:basedOn w:val="Normal"/>
    <w:uiPriority w:val="99"/>
    <w:unhideWhenUsed/>
    <w:rsid w:val="003C612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katex-mathml">
    <w:name w:val="katex-mathml"/>
    <w:basedOn w:val="DefaultParagraphFont"/>
    <w:rsid w:val="00DC0E0F"/>
  </w:style>
  <w:style w:type="character" w:customStyle="1" w:styleId="mord">
    <w:name w:val="mord"/>
    <w:basedOn w:val="DefaultParagraphFont"/>
    <w:rsid w:val="00DC0E0F"/>
  </w:style>
  <w:style w:type="character" w:customStyle="1" w:styleId="mrel">
    <w:name w:val="mrel"/>
    <w:basedOn w:val="DefaultParagraphFont"/>
    <w:rsid w:val="00DC0E0F"/>
  </w:style>
  <w:style w:type="character" w:customStyle="1" w:styleId="vlist-s">
    <w:name w:val="vlist-s"/>
    <w:basedOn w:val="DefaultParagraphFont"/>
    <w:rsid w:val="00DC0E0F"/>
  </w:style>
  <w:style w:type="character" w:customStyle="1" w:styleId="mbin">
    <w:name w:val="mbin"/>
    <w:basedOn w:val="DefaultParagraphFont"/>
    <w:rsid w:val="00DC0E0F"/>
  </w:style>
  <w:style w:type="character" w:customStyle="1" w:styleId="mpunct">
    <w:name w:val="mpunct"/>
    <w:basedOn w:val="DefaultParagraphFont"/>
    <w:rsid w:val="00DC0E0F"/>
  </w:style>
  <w:style w:type="character" w:styleId="Strong">
    <w:name w:val="Strong"/>
    <w:basedOn w:val="DefaultParagraphFont"/>
    <w:uiPriority w:val="22"/>
    <w:qFormat/>
    <w:rsid w:val="00384644"/>
    <w:rPr>
      <w:b/>
      <w:bCs/>
    </w:rPr>
  </w:style>
  <w:style w:type="character" w:styleId="Emphasis">
    <w:name w:val="Emphasis"/>
    <w:basedOn w:val="DefaultParagraphFont"/>
    <w:uiPriority w:val="20"/>
    <w:qFormat/>
    <w:rsid w:val="00744A6C"/>
    <w:rPr>
      <w:i/>
      <w:iCs/>
    </w:rPr>
  </w:style>
  <w:style w:type="character" w:styleId="Hyperlink">
    <w:name w:val="Hyperlink"/>
    <w:basedOn w:val="DefaultParagraphFont"/>
    <w:uiPriority w:val="99"/>
    <w:unhideWhenUsed/>
    <w:rsid w:val="00A73531"/>
    <w:rPr>
      <w:color w:val="467886" w:themeColor="hyperlink"/>
      <w:u w:val="single"/>
    </w:rPr>
  </w:style>
  <w:style w:type="paragraph" w:customStyle="1" w:styleId="pdq2pgselectionanchorcontainer">
    <w:name w:val="pdq2pg_selectionanchorcontainer"/>
    <w:basedOn w:val="Normal"/>
    <w:rsid w:val="00075709"/>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7734">
      <w:bodyDiv w:val="1"/>
      <w:marLeft w:val="0"/>
      <w:marRight w:val="0"/>
      <w:marTop w:val="0"/>
      <w:marBottom w:val="0"/>
      <w:divBdr>
        <w:top w:val="none" w:sz="0" w:space="0" w:color="auto"/>
        <w:left w:val="none" w:sz="0" w:space="0" w:color="auto"/>
        <w:bottom w:val="none" w:sz="0" w:space="0" w:color="auto"/>
        <w:right w:val="none" w:sz="0" w:space="0" w:color="auto"/>
      </w:divBdr>
    </w:div>
    <w:div w:id="20447998">
      <w:bodyDiv w:val="1"/>
      <w:marLeft w:val="0"/>
      <w:marRight w:val="0"/>
      <w:marTop w:val="0"/>
      <w:marBottom w:val="0"/>
      <w:divBdr>
        <w:top w:val="none" w:sz="0" w:space="0" w:color="auto"/>
        <w:left w:val="none" w:sz="0" w:space="0" w:color="auto"/>
        <w:bottom w:val="none" w:sz="0" w:space="0" w:color="auto"/>
        <w:right w:val="none" w:sz="0" w:space="0" w:color="auto"/>
      </w:divBdr>
    </w:div>
    <w:div w:id="24916856">
      <w:bodyDiv w:val="1"/>
      <w:marLeft w:val="0"/>
      <w:marRight w:val="0"/>
      <w:marTop w:val="0"/>
      <w:marBottom w:val="0"/>
      <w:divBdr>
        <w:top w:val="none" w:sz="0" w:space="0" w:color="auto"/>
        <w:left w:val="none" w:sz="0" w:space="0" w:color="auto"/>
        <w:bottom w:val="none" w:sz="0" w:space="0" w:color="auto"/>
        <w:right w:val="none" w:sz="0" w:space="0" w:color="auto"/>
      </w:divBdr>
    </w:div>
    <w:div w:id="26494126">
      <w:bodyDiv w:val="1"/>
      <w:marLeft w:val="0"/>
      <w:marRight w:val="0"/>
      <w:marTop w:val="0"/>
      <w:marBottom w:val="0"/>
      <w:divBdr>
        <w:top w:val="none" w:sz="0" w:space="0" w:color="auto"/>
        <w:left w:val="none" w:sz="0" w:space="0" w:color="auto"/>
        <w:bottom w:val="none" w:sz="0" w:space="0" w:color="auto"/>
        <w:right w:val="none" w:sz="0" w:space="0" w:color="auto"/>
      </w:divBdr>
    </w:div>
    <w:div w:id="31421733">
      <w:bodyDiv w:val="1"/>
      <w:marLeft w:val="0"/>
      <w:marRight w:val="0"/>
      <w:marTop w:val="0"/>
      <w:marBottom w:val="0"/>
      <w:divBdr>
        <w:top w:val="none" w:sz="0" w:space="0" w:color="auto"/>
        <w:left w:val="none" w:sz="0" w:space="0" w:color="auto"/>
        <w:bottom w:val="none" w:sz="0" w:space="0" w:color="auto"/>
        <w:right w:val="none" w:sz="0" w:space="0" w:color="auto"/>
      </w:divBdr>
    </w:div>
    <w:div w:id="43332384">
      <w:bodyDiv w:val="1"/>
      <w:marLeft w:val="0"/>
      <w:marRight w:val="0"/>
      <w:marTop w:val="0"/>
      <w:marBottom w:val="0"/>
      <w:divBdr>
        <w:top w:val="none" w:sz="0" w:space="0" w:color="auto"/>
        <w:left w:val="none" w:sz="0" w:space="0" w:color="auto"/>
        <w:bottom w:val="none" w:sz="0" w:space="0" w:color="auto"/>
        <w:right w:val="none" w:sz="0" w:space="0" w:color="auto"/>
      </w:divBdr>
    </w:div>
    <w:div w:id="46998698">
      <w:bodyDiv w:val="1"/>
      <w:marLeft w:val="0"/>
      <w:marRight w:val="0"/>
      <w:marTop w:val="0"/>
      <w:marBottom w:val="0"/>
      <w:divBdr>
        <w:top w:val="none" w:sz="0" w:space="0" w:color="auto"/>
        <w:left w:val="none" w:sz="0" w:space="0" w:color="auto"/>
        <w:bottom w:val="none" w:sz="0" w:space="0" w:color="auto"/>
        <w:right w:val="none" w:sz="0" w:space="0" w:color="auto"/>
      </w:divBdr>
    </w:div>
    <w:div w:id="61027548">
      <w:bodyDiv w:val="1"/>
      <w:marLeft w:val="0"/>
      <w:marRight w:val="0"/>
      <w:marTop w:val="0"/>
      <w:marBottom w:val="0"/>
      <w:divBdr>
        <w:top w:val="none" w:sz="0" w:space="0" w:color="auto"/>
        <w:left w:val="none" w:sz="0" w:space="0" w:color="auto"/>
        <w:bottom w:val="none" w:sz="0" w:space="0" w:color="auto"/>
        <w:right w:val="none" w:sz="0" w:space="0" w:color="auto"/>
      </w:divBdr>
    </w:div>
    <w:div w:id="70810026">
      <w:bodyDiv w:val="1"/>
      <w:marLeft w:val="0"/>
      <w:marRight w:val="0"/>
      <w:marTop w:val="0"/>
      <w:marBottom w:val="0"/>
      <w:divBdr>
        <w:top w:val="none" w:sz="0" w:space="0" w:color="auto"/>
        <w:left w:val="none" w:sz="0" w:space="0" w:color="auto"/>
        <w:bottom w:val="none" w:sz="0" w:space="0" w:color="auto"/>
        <w:right w:val="none" w:sz="0" w:space="0" w:color="auto"/>
      </w:divBdr>
    </w:div>
    <w:div w:id="89280060">
      <w:bodyDiv w:val="1"/>
      <w:marLeft w:val="0"/>
      <w:marRight w:val="0"/>
      <w:marTop w:val="0"/>
      <w:marBottom w:val="0"/>
      <w:divBdr>
        <w:top w:val="none" w:sz="0" w:space="0" w:color="auto"/>
        <w:left w:val="none" w:sz="0" w:space="0" w:color="auto"/>
        <w:bottom w:val="none" w:sz="0" w:space="0" w:color="auto"/>
        <w:right w:val="none" w:sz="0" w:space="0" w:color="auto"/>
      </w:divBdr>
    </w:div>
    <w:div w:id="132020541">
      <w:bodyDiv w:val="1"/>
      <w:marLeft w:val="0"/>
      <w:marRight w:val="0"/>
      <w:marTop w:val="0"/>
      <w:marBottom w:val="0"/>
      <w:divBdr>
        <w:top w:val="none" w:sz="0" w:space="0" w:color="auto"/>
        <w:left w:val="none" w:sz="0" w:space="0" w:color="auto"/>
        <w:bottom w:val="none" w:sz="0" w:space="0" w:color="auto"/>
        <w:right w:val="none" w:sz="0" w:space="0" w:color="auto"/>
      </w:divBdr>
    </w:div>
    <w:div w:id="241530910">
      <w:bodyDiv w:val="1"/>
      <w:marLeft w:val="0"/>
      <w:marRight w:val="0"/>
      <w:marTop w:val="0"/>
      <w:marBottom w:val="0"/>
      <w:divBdr>
        <w:top w:val="none" w:sz="0" w:space="0" w:color="auto"/>
        <w:left w:val="none" w:sz="0" w:space="0" w:color="auto"/>
        <w:bottom w:val="none" w:sz="0" w:space="0" w:color="auto"/>
        <w:right w:val="none" w:sz="0" w:space="0" w:color="auto"/>
      </w:divBdr>
    </w:div>
    <w:div w:id="249507450">
      <w:bodyDiv w:val="1"/>
      <w:marLeft w:val="0"/>
      <w:marRight w:val="0"/>
      <w:marTop w:val="0"/>
      <w:marBottom w:val="0"/>
      <w:divBdr>
        <w:top w:val="none" w:sz="0" w:space="0" w:color="auto"/>
        <w:left w:val="none" w:sz="0" w:space="0" w:color="auto"/>
        <w:bottom w:val="none" w:sz="0" w:space="0" w:color="auto"/>
        <w:right w:val="none" w:sz="0" w:space="0" w:color="auto"/>
      </w:divBdr>
    </w:div>
    <w:div w:id="266816565">
      <w:bodyDiv w:val="1"/>
      <w:marLeft w:val="0"/>
      <w:marRight w:val="0"/>
      <w:marTop w:val="0"/>
      <w:marBottom w:val="0"/>
      <w:divBdr>
        <w:top w:val="none" w:sz="0" w:space="0" w:color="auto"/>
        <w:left w:val="none" w:sz="0" w:space="0" w:color="auto"/>
        <w:bottom w:val="none" w:sz="0" w:space="0" w:color="auto"/>
        <w:right w:val="none" w:sz="0" w:space="0" w:color="auto"/>
      </w:divBdr>
    </w:div>
    <w:div w:id="274750929">
      <w:bodyDiv w:val="1"/>
      <w:marLeft w:val="0"/>
      <w:marRight w:val="0"/>
      <w:marTop w:val="0"/>
      <w:marBottom w:val="0"/>
      <w:divBdr>
        <w:top w:val="none" w:sz="0" w:space="0" w:color="auto"/>
        <w:left w:val="none" w:sz="0" w:space="0" w:color="auto"/>
        <w:bottom w:val="none" w:sz="0" w:space="0" w:color="auto"/>
        <w:right w:val="none" w:sz="0" w:space="0" w:color="auto"/>
      </w:divBdr>
    </w:div>
    <w:div w:id="297035134">
      <w:bodyDiv w:val="1"/>
      <w:marLeft w:val="0"/>
      <w:marRight w:val="0"/>
      <w:marTop w:val="0"/>
      <w:marBottom w:val="0"/>
      <w:divBdr>
        <w:top w:val="none" w:sz="0" w:space="0" w:color="auto"/>
        <w:left w:val="none" w:sz="0" w:space="0" w:color="auto"/>
        <w:bottom w:val="none" w:sz="0" w:space="0" w:color="auto"/>
        <w:right w:val="none" w:sz="0" w:space="0" w:color="auto"/>
      </w:divBdr>
    </w:div>
    <w:div w:id="299000440">
      <w:bodyDiv w:val="1"/>
      <w:marLeft w:val="0"/>
      <w:marRight w:val="0"/>
      <w:marTop w:val="0"/>
      <w:marBottom w:val="0"/>
      <w:divBdr>
        <w:top w:val="none" w:sz="0" w:space="0" w:color="auto"/>
        <w:left w:val="none" w:sz="0" w:space="0" w:color="auto"/>
        <w:bottom w:val="none" w:sz="0" w:space="0" w:color="auto"/>
        <w:right w:val="none" w:sz="0" w:space="0" w:color="auto"/>
      </w:divBdr>
    </w:div>
    <w:div w:id="327055625">
      <w:bodyDiv w:val="1"/>
      <w:marLeft w:val="0"/>
      <w:marRight w:val="0"/>
      <w:marTop w:val="0"/>
      <w:marBottom w:val="0"/>
      <w:divBdr>
        <w:top w:val="none" w:sz="0" w:space="0" w:color="auto"/>
        <w:left w:val="none" w:sz="0" w:space="0" w:color="auto"/>
        <w:bottom w:val="none" w:sz="0" w:space="0" w:color="auto"/>
        <w:right w:val="none" w:sz="0" w:space="0" w:color="auto"/>
      </w:divBdr>
    </w:div>
    <w:div w:id="328993890">
      <w:bodyDiv w:val="1"/>
      <w:marLeft w:val="0"/>
      <w:marRight w:val="0"/>
      <w:marTop w:val="0"/>
      <w:marBottom w:val="0"/>
      <w:divBdr>
        <w:top w:val="none" w:sz="0" w:space="0" w:color="auto"/>
        <w:left w:val="none" w:sz="0" w:space="0" w:color="auto"/>
        <w:bottom w:val="none" w:sz="0" w:space="0" w:color="auto"/>
        <w:right w:val="none" w:sz="0" w:space="0" w:color="auto"/>
      </w:divBdr>
    </w:div>
    <w:div w:id="334262338">
      <w:bodyDiv w:val="1"/>
      <w:marLeft w:val="0"/>
      <w:marRight w:val="0"/>
      <w:marTop w:val="0"/>
      <w:marBottom w:val="0"/>
      <w:divBdr>
        <w:top w:val="none" w:sz="0" w:space="0" w:color="auto"/>
        <w:left w:val="none" w:sz="0" w:space="0" w:color="auto"/>
        <w:bottom w:val="none" w:sz="0" w:space="0" w:color="auto"/>
        <w:right w:val="none" w:sz="0" w:space="0" w:color="auto"/>
      </w:divBdr>
      <w:divsChild>
        <w:div w:id="411313175">
          <w:marLeft w:val="0"/>
          <w:marRight w:val="0"/>
          <w:marTop w:val="0"/>
          <w:marBottom w:val="0"/>
          <w:divBdr>
            <w:top w:val="none" w:sz="0" w:space="0" w:color="auto"/>
            <w:left w:val="none" w:sz="0" w:space="0" w:color="auto"/>
            <w:bottom w:val="none" w:sz="0" w:space="0" w:color="auto"/>
            <w:right w:val="none" w:sz="0" w:space="0" w:color="auto"/>
          </w:divBdr>
          <w:divsChild>
            <w:div w:id="1831483987">
              <w:marLeft w:val="0"/>
              <w:marRight w:val="0"/>
              <w:marTop w:val="0"/>
              <w:marBottom w:val="0"/>
              <w:divBdr>
                <w:top w:val="none" w:sz="0" w:space="0" w:color="auto"/>
                <w:left w:val="none" w:sz="0" w:space="0" w:color="auto"/>
                <w:bottom w:val="none" w:sz="0" w:space="0" w:color="auto"/>
                <w:right w:val="none" w:sz="0" w:space="0" w:color="auto"/>
              </w:divBdr>
              <w:divsChild>
                <w:div w:id="567501263">
                  <w:marLeft w:val="0"/>
                  <w:marRight w:val="0"/>
                  <w:marTop w:val="0"/>
                  <w:marBottom w:val="0"/>
                  <w:divBdr>
                    <w:top w:val="none" w:sz="0" w:space="0" w:color="auto"/>
                    <w:left w:val="none" w:sz="0" w:space="0" w:color="auto"/>
                    <w:bottom w:val="none" w:sz="0" w:space="0" w:color="auto"/>
                    <w:right w:val="none" w:sz="0" w:space="0" w:color="auto"/>
                  </w:divBdr>
                  <w:divsChild>
                    <w:div w:id="1404138318">
                      <w:marLeft w:val="0"/>
                      <w:marRight w:val="0"/>
                      <w:marTop w:val="0"/>
                      <w:marBottom w:val="0"/>
                      <w:divBdr>
                        <w:top w:val="none" w:sz="0" w:space="0" w:color="auto"/>
                        <w:left w:val="none" w:sz="0" w:space="0" w:color="auto"/>
                        <w:bottom w:val="none" w:sz="0" w:space="0" w:color="auto"/>
                        <w:right w:val="none" w:sz="0" w:space="0" w:color="auto"/>
                      </w:divBdr>
                      <w:divsChild>
                        <w:div w:id="28729660">
                          <w:marLeft w:val="0"/>
                          <w:marRight w:val="0"/>
                          <w:marTop w:val="0"/>
                          <w:marBottom w:val="0"/>
                          <w:divBdr>
                            <w:top w:val="none" w:sz="0" w:space="0" w:color="auto"/>
                            <w:left w:val="none" w:sz="0" w:space="0" w:color="auto"/>
                            <w:bottom w:val="none" w:sz="0" w:space="0" w:color="auto"/>
                            <w:right w:val="none" w:sz="0" w:space="0" w:color="auto"/>
                          </w:divBdr>
                          <w:divsChild>
                            <w:div w:id="20166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231332">
      <w:bodyDiv w:val="1"/>
      <w:marLeft w:val="0"/>
      <w:marRight w:val="0"/>
      <w:marTop w:val="0"/>
      <w:marBottom w:val="0"/>
      <w:divBdr>
        <w:top w:val="none" w:sz="0" w:space="0" w:color="auto"/>
        <w:left w:val="none" w:sz="0" w:space="0" w:color="auto"/>
        <w:bottom w:val="none" w:sz="0" w:space="0" w:color="auto"/>
        <w:right w:val="none" w:sz="0" w:space="0" w:color="auto"/>
      </w:divBdr>
    </w:div>
    <w:div w:id="364601401">
      <w:bodyDiv w:val="1"/>
      <w:marLeft w:val="0"/>
      <w:marRight w:val="0"/>
      <w:marTop w:val="0"/>
      <w:marBottom w:val="0"/>
      <w:divBdr>
        <w:top w:val="none" w:sz="0" w:space="0" w:color="auto"/>
        <w:left w:val="none" w:sz="0" w:space="0" w:color="auto"/>
        <w:bottom w:val="none" w:sz="0" w:space="0" w:color="auto"/>
        <w:right w:val="none" w:sz="0" w:space="0" w:color="auto"/>
      </w:divBdr>
    </w:div>
    <w:div w:id="371274332">
      <w:bodyDiv w:val="1"/>
      <w:marLeft w:val="0"/>
      <w:marRight w:val="0"/>
      <w:marTop w:val="0"/>
      <w:marBottom w:val="0"/>
      <w:divBdr>
        <w:top w:val="none" w:sz="0" w:space="0" w:color="auto"/>
        <w:left w:val="none" w:sz="0" w:space="0" w:color="auto"/>
        <w:bottom w:val="none" w:sz="0" w:space="0" w:color="auto"/>
        <w:right w:val="none" w:sz="0" w:space="0" w:color="auto"/>
      </w:divBdr>
    </w:div>
    <w:div w:id="371924220">
      <w:bodyDiv w:val="1"/>
      <w:marLeft w:val="0"/>
      <w:marRight w:val="0"/>
      <w:marTop w:val="0"/>
      <w:marBottom w:val="0"/>
      <w:divBdr>
        <w:top w:val="none" w:sz="0" w:space="0" w:color="auto"/>
        <w:left w:val="none" w:sz="0" w:space="0" w:color="auto"/>
        <w:bottom w:val="none" w:sz="0" w:space="0" w:color="auto"/>
        <w:right w:val="none" w:sz="0" w:space="0" w:color="auto"/>
      </w:divBdr>
    </w:div>
    <w:div w:id="406683534">
      <w:bodyDiv w:val="1"/>
      <w:marLeft w:val="0"/>
      <w:marRight w:val="0"/>
      <w:marTop w:val="0"/>
      <w:marBottom w:val="0"/>
      <w:divBdr>
        <w:top w:val="none" w:sz="0" w:space="0" w:color="auto"/>
        <w:left w:val="none" w:sz="0" w:space="0" w:color="auto"/>
        <w:bottom w:val="none" w:sz="0" w:space="0" w:color="auto"/>
        <w:right w:val="none" w:sz="0" w:space="0" w:color="auto"/>
      </w:divBdr>
    </w:div>
    <w:div w:id="432210442">
      <w:bodyDiv w:val="1"/>
      <w:marLeft w:val="0"/>
      <w:marRight w:val="0"/>
      <w:marTop w:val="0"/>
      <w:marBottom w:val="0"/>
      <w:divBdr>
        <w:top w:val="none" w:sz="0" w:space="0" w:color="auto"/>
        <w:left w:val="none" w:sz="0" w:space="0" w:color="auto"/>
        <w:bottom w:val="none" w:sz="0" w:space="0" w:color="auto"/>
        <w:right w:val="none" w:sz="0" w:space="0" w:color="auto"/>
      </w:divBdr>
    </w:div>
    <w:div w:id="435372018">
      <w:bodyDiv w:val="1"/>
      <w:marLeft w:val="0"/>
      <w:marRight w:val="0"/>
      <w:marTop w:val="0"/>
      <w:marBottom w:val="0"/>
      <w:divBdr>
        <w:top w:val="none" w:sz="0" w:space="0" w:color="auto"/>
        <w:left w:val="none" w:sz="0" w:space="0" w:color="auto"/>
        <w:bottom w:val="none" w:sz="0" w:space="0" w:color="auto"/>
        <w:right w:val="none" w:sz="0" w:space="0" w:color="auto"/>
      </w:divBdr>
    </w:div>
    <w:div w:id="436755206">
      <w:bodyDiv w:val="1"/>
      <w:marLeft w:val="0"/>
      <w:marRight w:val="0"/>
      <w:marTop w:val="0"/>
      <w:marBottom w:val="0"/>
      <w:divBdr>
        <w:top w:val="none" w:sz="0" w:space="0" w:color="auto"/>
        <w:left w:val="none" w:sz="0" w:space="0" w:color="auto"/>
        <w:bottom w:val="none" w:sz="0" w:space="0" w:color="auto"/>
        <w:right w:val="none" w:sz="0" w:space="0" w:color="auto"/>
      </w:divBdr>
    </w:div>
    <w:div w:id="472017392">
      <w:bodyDiv w:val="1"/>
      <w:marLeft w:val="0"/>
      <w:marRight w:val="0"/>
      <w:marTop w:val="0"/>
      <w:marBottom w:val="0"/>
      <w:divBdr>
        <w:top w:val="none" w:sz="0" w:space="0" w:color="auto"/>
        <w:left w:val="none" w:sz="0" w:space="0" w:color="auto"/>
        <w:bottom w:val="none" w:sz="0" w:space="0" w:color="auto"/>
        <w:right w:val="none" w:sz="0" w:space="0" w:color="auto"/>
      </w:divBdr>
    </w:div>
    <w:div w:id="501092886">
      <w:bodyDiv w:val="1"/>
      <w:marLeft w:val="0"/>
      <w:marRight w:val="0"/>
      <w:marTop w:val="0"/>
      <w:marBottom w:val="0"/>
      <w:divBdr>
        <w:top w:val="none" w:sz="0" w:space="0" w:color="auto"/>
        <w:left w:val="none" w:sz="0" w:space="0" w:color="auto"/>
        <w:bottom w:val="none" w:sz="0" w:space="0" w:color="auto"/>
        <w:right w:val="none" w:sz="0" w:space="0" w:color="auto"/>
      </w:divBdr>
    </w:div>
    <w:div w:id="506023474">
      <w:bodyDiv w:val="1"/>
      <w:marLeft w:val="0"/>
      <w:marRight w:val="0"/>
      <w:marTop w:val="0"/>
      <w:marBottom w:val="0"/>
      <w:divBdr>
        <w:top w:val="none" w:sz="0" w:space="0" w:color="auto"/>
        <w:left w:val="none" w:sz="0" w:space="0" w:color="auto"/>
        <w:bottom w:val="none" w:sz="0" w:space="0" w:color="auto"/>
        <w:right w:val="none" w:sz="0" w:space="0" w:color="auto"/>
      </w:divBdr>
    </w:div>
    <w:div w:id="579488891">
      <w:bodyDiv w:val="1"/>
      <w:marLeft w:val="0"/>
      <w:marRight w:val="0"/>
      <w:marTop w:val="0"/>
      <w:marBottom w:val="0"/>
      <w:divBdr>
        <w:top w:val="none" w:sz="0" w:space="0" w:color="auto"/>
        <w:left w:val="none" w:sz="0" w:space="0" w:color="auto"/>
        <w:bottom w:val="none" w:sz="0" w:space="0" w:color="auto"/>
        <w:right w:val="none" w:sz="0" w:space="0" w:color="auto"/>
      </w:divBdr>
    </w:div>
    <w:div w:id="589200001">
      <w:bodyDiv w:val="1"/>
      <w:marLeft w:val="0"/>
      <w:marRight w:val="0"/>
      <w:marTop w:val="0"/>
      <w:marBottom w:val="0"/>
      <w:divBdr>
        <w:top w:val="none" w:sz="0" w:space="0" w:color="auto"/>
        <w:left w:val="none" w:sz="0" w:space="0" w:color="auto"/>
        <w:bottom w:val="none" w:sz="0" w:space="0" w:color="auto"/>
        <w:right w:val="none" w:sz="0" w:space="0" w:color="auto"/>
      </w:divBdr>
    </w:div>
    <w:div w:id="613251769">
      <w:bodyDiv w:val="1"/>
      <w:marLeft w:val="0"/>
      <w:marRight w:val="0"/>
      <w:marTop w:val="0"/>
      <w:marBottom w:val="0"/>
      <w:divBdr>
        <w:top w:val="none" w:sz="0" w:space="0" w:color="auto"/>
        <w:left w:val="none" w:sz="0" w:space="0" w:color="auto"/>
        <w:bottom w:val="none" w:sz="0" w:space="0" w:color="auto"/>
        <w:right w:val="none" w:sz="0" w:space="0" w:color="auto"/>
      </w:divBdr>
    </w:div>
    <w:div w:id="622226554">
      <w:bodyDiv w:val="1"/>
      <w:marLeft w:val="0"/>
      <w:marRight w:val="0"/>
      <w:marTop w:val="0"/>
      <w:marBottom w:val="0"/>
      <w:divBdr>
        <w:top w:val="none" w:sz="0" w:space="0" w:color="auto"/>
        <w:left w:val="none" w:sz="0" w:space="0" w:color="auto"/>
        <w:bottom w:val="none" w:sz="0" w:space="0" w:color="auto"/>
        <w:right w:val="none" w:sz="0" w:space="0" w:color="auto"/>
      </w:divBdr>
    </w:div>
    <w:div w:id="647903671">
      <w:bodyDiv w:val="1"/>
      <w:marLeft w:val="0"/>
      <w:marRight w:val="0"/>
      <w:marTop w:val="0"/>
      <w:marBottom w:val="0"/>
      <w:divBdr>
        <w:top w:val="none" w:sz="0" w:space="0" w:color="auto"/>
        <w:left w:val="none" w:sz="0" w:space="0" w:color="auto"/>
        <w:bottom w:val="none" w:sz="0" w:space="0" w:color="auto"/>
        <w:right w:val="none" w:sz="0" w:space="0" w:color="auto"/>
      </w:divBdr>
    </w:div>
    <w:div w:id="654333882">
      <w:bodyDiv w:val="1"/>
      <w:marLeft w:val="0"/>
      <w:marRight w:val="0"/>
      <w:marTop w:val="0"/>
      <w:marBottom w:val="0"/>
      <w:divBdr>
        <w:top w:val="none" w:sz="0" w:space="0" w:color="auto"/>
        <w:left w:val="none" w:sz="0" w:space="0" w:color="auto"/>
        <w:bottom w:val="none" w:sz="0" w:space="0" w:color="auto"/>
        <w:right w:val="none" w:sz="0" w:space="0" w:color="auto"/>
      </w:divBdr>
    </w:div>
    <w:div w:id="658778307">
      <w:bodyDiv w:val="1"/>
      <w:marLeft w:val="0"/>
      <w:marRight w:val="0"/>
      <w:marTop w:val="0"/>
      <w:marBottom w:val="0"/>
      <w:divBdr>
        <w:top w:val="none" w:sz="0" w:space="0" w:color="auto"/>
        <w:left w:val="none" w:sz="0" w:space="0" w:color="auto"/>
        <w:bottom w:val="none" w:sz="0" w:space="0" w:color="auto"/>
        <w:right w:val="none" w:sz="0" w:space="0" w:color="auto"/>
      </w:divBdr>
    </w:div>
    <w:div w:id="682126290">
      <w:bodyDiv w:val="1"/>
      <w:marLeft w:val="0"/>
      <w:marRight w:val="0"/>
      <w:marTop w:val="0"/>
      <w:marBottom w:val="0"/>
      <w:divBdr>
        <w:top w:val="none" w:sz="0" w:space="0" w:color="auto"/>
        <w:left w:val="none" w:sz="0" w:space="0" w:color="auto"/>
        <w:bottom w:val="none" w:sz="0" w:space="0" w:color="auto"/>
        <w:right w:val="none" w:sz="0" w:space="0" w:color="auto"/>
      </w:divBdr>
    </w:div>
    <w:div w:id="698824173">
      <w:bodyDiv w:val="1"/>
      <w:marLeft w:val="0"/>
      <w:marRight w:val="0"/>
      <w:marTop w:val="0"/>
      <w:marBottom w:val="0"/>
      <w:divBdr>
        <w:top w:val="none" w:sz="0" w:space="0" w:color="auto"/>
        <w:left w:val="none" w:sz="0" w:space="0" w:color="auto"/>
        <w:bottom w:val="none" w:sz="0" w:space="0" w:color="auto"/>
        <w:right w:val="none" w:sz="0" w:space="0" w:color="auto"/>
      </w:divBdr>
    </w:div>
    <w:div w:id="699819261">
      <w:bodyDiv w:val="1"/>
      <w:marLeft w:val="0"/>
      <w:marRight w:val="0"/>
      <w:marTop w:val="0"/>
      <w:marBottom w:val="0"/>
      <w:divBdr>
        <w:top w:val="none" w:sz="0" w:space="0" w:color="auto"/>
        <w:left w:val="none" w:sz="0" w:space="0" w:color="auto"/>
        <w:bottom w:val="none" w:sz="0" w:space="0" w:color="auto"/>
        <w:right w:val="none" w:sz="0" w:space="0" w:color="auto"/>
      </w:divBdr>
    </w:div>
    <w:div w:id="712539347">
      <w:bodyDiv w:val="1"/>
      <w:marLeft w:val="0"/>
      <w:marRight w:val="0"/>
      <w:marTop w:val="0"/>
      <w:marBottom w:val="0"/>
      <w:divBdr>
        <w:top w:val="none" w:sz="0" w:space="0" w:color="auto"/>
        <w:left w:val="none" w:sz="0" w:space="0" w:color="auto"/>
        <w:bottom w:val="none" w:sz="0" w:space="0" w:color="auto"/>
        <w:right w:val="none" w:sz="0" w:space="0" w:color="auto"/>
      </w:divBdr>
    </w:div>
    <w:div w:id="720519439">
      <w:bodyDiv w:val="1"/>
      <w:marLeft w:val="0"/>
      <w:marRight w:val="0"/>
      <w:marTop w:val="0"/>
      <w:marBottom w:val="0"/>
      <w:divBdr>
        <w:top w:val="none" w:sz="0" w:space="0" w:color="auto"/>
        <w:left w:val="none" w:sz="0" w:space="0" w:color="auto"/>
        <w:bottom w:val="none" w:sz="0" w:space="0" w:color="auto"/>
        <w:right w:val="none" w:sz="0" w:space="0" w:color="auto"/>
      </w:divBdr>
    </w:div>
    <w:div w:id="721905528">
      <w:bodyDiv w:val="1"/>
      <w:marLeft w:val="0"/>
      <w:marRight w:val="0"/>
      <w:marTop w:val="0"/>
      <w:marBottom w:val="0"/>
      <w:divBdr>
        <w:top w:val="none" w:sz="0" w:space="0" w:color="auto"/>
        <w:left w:val="none" w:sz="0" w:space="0" w:color="auto"/>
        <w:bottom w:val="none" w:sz="0" w:space="0" w:color="auto"/>
        <w:right w:val="none" w:sz="0" w:space="0" w:color="auto"/>
      </w:divBdr>
    </w:div>
    <w:div w:id="743331046">
      <w:bodyDiv w:val="1"/>
      <w:marLeft w:val="0"/>
      <w:marRight w:val="0"/>
      <w:marTop w:val="0"/>
      <w:marBottom w:val="0"/>
      <w:divBdr>
        <w:top w:val="none" w:sz="0" w:space="0" w:color="auto"/>
        <w:left w:val="none" w:sz="0" w:space="0" w:color="auto"/>
        <w:bottom w:val="none" w:sz="0" w:space="0" w:color="auto"/>
        <w:right w:val="none" w:sz="0" w:space="0" w:color="auto"/>
      </w:divBdr>
    </w:div>
    <w:div w:id="751507558">
      <w:bodyDiv w:val="1"/>
      <w:marLeft w:val="0"/>
      <w:marRight w:val="0"/>
      <w:marTop w:val="0"/>
      <w:marBottom w:val="0"/>
      <w:divBdr>
        <w:top w:val="none" w:sz="0" w:space="0" w:color="auto"/>
        <w:left w:val="none" w:sz="0" w:space="0" w:color="auto"/>
        <w:bottom w:val="none" w:sz="0" w:space="0" w:color="auto"/>
        <w:right w:val="none" w:sz="0" w:space="0" w:color="auto"/>
      </w:divBdr>
    </w:div>
    <w:div w:id="774598494">
      <w:bodyDiv w:val="1"/>
      <w:marLeft w:val="0"/>
      <w:marRight w:val="0"/>
      <w:marTop w:val="0"/>
      <w:marBottom w:val="0"/>
      <w:divBdr>
        <w:top w:val="none" w:sz="0" w:space="0" w:color="auto"/>
        <w:left w:val="none" w:sz="0" w:space="0" w:color="auto"/>
        <w:bottom w:val="none" w:sz="0" w:space="0" w:color="auto"/>
        <w:right w:val="none" w:sz="0" w:space="0" w:color="auto"/>
      </w:divBdr>
    </w:div>
    <w:div w:id="797725101">
      <w:bodyDiv w:val="1"/>
      <w:marLeft w:val="0"/>
      <w:marRight w:val="0"/>
      <w:marTop w:val="0"/>
      <w:marBottom w:val="0"/>
      <w:divBdr>
        <w:top w:val="none" w:sz="0" w:space="0" w:color="auto"/>
        <w:left w:val="none" w:sz="0" w:space="0" w:color="auto"/>
        <w:bottom w:val="none" w:sz="0" w:space="0" w:color="auto"/>
        <w:right w:val="none" w:sz="0" w:space="0" w:color="auto"/>
      </w:divBdr>
    </w:div>
    <w:div w:id="819808864">
      <w:bodyDiv w:val="1"/>
      <w:marLeft w:val="0"/>
      <w:marRight w:val="0"/>
      <w:marTop w:val="0"/>
      <w:marBottom w:val="0"/>
      <w:divBdr>
        <w:top w:val="none" w:sz="0" w:space="0" w:color="auto"/>
        <w:left w:val="none" w:sz="0" w:space="0" w:color="auto"/>
        <w:bottom w:val="none" w:sz="0" w:space="0" w:color="auto"/>
        <w:right w:val="none" w:sz="0" w:space="0" w:color="auto"/>
      </w:divBdr>
    </w:div>
    <w:div w:id="825559787">
      <w:bodyDiv w:val="1"/>
      <w:marLeft w:val="0"/>
      <w:marRight w:val="0"/>
      <w:marTop w:val="0"/>
      <w:marBottom w:val="0"/>
      <w:divBdr>
        <w:top w:val="none" w:sz="0" w:space="0" w:color="auto"/>
        <w:left w:val="none" w:sz="0" w:space="0" w:color="auto"/>
        <w:bottom w:val="none" w:sz="0" w:space="0" w:color="auto"/>
        <w:right w:val="none" w:sz="0" w:space="0" w:color="auto"/>
      </w:divBdr>
    </w:div>
    <w:div w:id="859776153">
      <w:bodyDiv w:val="1"/>
      <w:marLeft w:val="0"/>
      <w:marRight w:val="0"/>
      <w:marTop w:val="0"/>
      <w:marBottom w:val="0"/>
      <w:divBdr>
        <w:top w:val="none" w:sz="0" w:space="0" w:color="auto"/>
        <w:left w:val="none" w:sz="0" w:space="0" w:color="auto"/>
        <w:bottom w:val="none" w:sz="0" w:space="0" w:color="auto"/>
        <w:right w:val="none" w:sz="0" w:space="0" w:color="auto"/>
      </w:divBdr>
    </w:div>
    <w:div w:id="895974011">
      <w:bodyDiv w:val="1"/>
      <w:marLeft w:val="0"/>
      <w:marRight w:val="0"/>
      <w:marTop w:val="0"/>
      <w:marBottom w:val="0"/>
      <w:divBdr>
        <w:top w:val="none" w:sz="0" w:space="0" w:color="auto"/>
        <w:left w:val="none" w:sz="0" w:space="0" w:color="auto"/>
        <w:bottom w:val="none" w:sz="0" w:space="0" w:color="auto"/>
        <w:right w:val="none" w:sz="0" w:space="0" w:color="auto"/>
      </w:divBdr>
    </w:div>
    <w:div w:id="919867536">
      <w:bodyDiv w:val="1"/>
      <w:marLeft w:val="0"/>
      <w:marRight w:val="0"/>
      <w:marTop w:val="0"/>
      <w:marBottom w:val="0"/>
      <w:divBdr>
        <w:top w:val="none" w:sz="0" w:space="0" w:color="auto"/>
        <w:left w:val="none" w:sz="0" w:space="0" w:color="auto"/>
        <w:bottom w:val="none" w:sz="0" w:space="0" w:color="auto"/>
        <w:right w:val="none" w:sz="0" w:space="0" w:color="auto"/>
      </w:divBdr>
    </w:div>
    <w:div w:id="919948960">
      <w:bodyDiv w:val="1"/>
      <w:marLeft w:val="0"/>
      <w:marRight w:val="0"/>
      <w:marTop w:val="0"/>
      <w:marBottom w:val="0"/>
      <w:divBdr>
        <w:top w:val="none" w:sz="0" w:space="0" w:color="auto"/>
        <w:left w:val="none" w:sz="0" w:space="0" w:color="auto"/>
        <w:bottom w:val="none" w:sz="0" w:space="0" w:color="auto"/>
        <w:right w:val="none" w:sz="0" w:space="0" w:color="auto"/>
      </w:divBdr>
    </w:div>
    <w:div w:id="928083971">
      <w:bodyDiv w:val="1"/>
      <w:marLeft w:val="0"/>
      <w:marRight w:val="0"/>
      <w:marTop w:val="0"/>
      <w:marBottom w:val="0"/>
      <w:divBdr>
        <w:top w:val="none" w:sz="0" w:space="0" w:color="auto"/>
        <w:left w:val="none" w:sz="0" w:space="0" w:color="auto"/>
        <w:bottom w:val="none" w:sz="0" w:space="0" w:color="auto"/>
        <w:right w:val="none" w:sz="0" w:space="0" w:color="auto"/>
      </w:divBdr>
    </w:div>
    <w:div w:id="930704193">
      <w:bodyDiv w:val="1"/>
      <w:marLeft w:val="0"/>
      <w:marRight w:val="0"/>
      <w:marTop w:val="0"/>
      <w:marBottom w:val="0"/>
      <w:divBdr>
        <w:top w:val="none" w:sz="0" w:space="0" w:color="auto"/>
        <w:left w:val="none" w:sz="0" w:space="0" w:color="auto"/>
        <w:bottom w:val="none" w:sz="0" w:space="0" w:color="auto"/>
        <w:right w:val="none" w:sz="0" w:space="0" w:color="auto"/>
      </w:divBdr>
    </w:div>
    <w:div w:id="946080587">
      <w:bodyDiv w:val="1"/>
      <w:marLeft w:val="0"/>
      <w:marRight w:val="0"/>
      <w:marTop w:val="0"/>
      <w:marBottom w:val="0"/>
      <w:divBdr>
        <w:top w:val="none" w:sz="0" w:space="0" w:color="auto"/>
        <w:left w:val="none" w:sz="0" w:space="0" w:color="auto"/>
        <w:bottom w:val="none" w:sz="0" w:space="0" w:color="auto"/>
        <w:right w:val="none" w:sz="0" w:space="0" w:color="auto"/>
      </w:divBdr>
    </w:div>
    <w:div w:id="950094072">
      <w:bodyDiv w:val="1"/>
      <w:marLeft w:val="0"/>
      <w:marRight w:val="0"/>
      <w:marTop w:val="0"/>
      <w:marBottom w:val="0"/>
      <w:divBdr>
        <w:top w:val="none" w:sz="0" w:space="0" w:color="auto"/>
        <w:left w:val="none" w:sz="0" w:space="0" w:color="auto"/>
        <w:bottom w:val="none" w:sz="0" w:space="0" w:color="auto"/>
        <w:right w:val="none" w:sz="0" w:space="0" w:color="auto"/>
      </w:divBdr>
    </w:div>
    <w:div w:id="956525544">
      <w:bodyDiv w:val="1"/>
      <w:marLeft w:val="0"/>
      <w:marRight w:val="0"/>
      <w:marTop w:val="0"/>
      <w:marBottom w:val="0"/>
      <w:divBdr>
        <w:top w:val="none" w:sz="0" w:space="0" w:color="auto"/>
        <w:left w:val="none" w:sz="0" w:space="0" w:color="auto"/>
        <w:bottom w:val="none" w:sz="0" w:space="0" w:color="auto"/>
        <w:right w:val="none" w:sz="0" w:space="0" w:color="auto"/>
      </w:divBdr>
    </w:div>
    <w:div w:id="957613504">
      <w:bodyDiv w:val="1"/>
      <w:marLeft w:val="0"/>
      <w:marRight w:val="0"/>
      <w:marTop w:val="0"/>
      <w:marBottom w:val="0"/>
      <w:divBdr>
        <w:top w:val="none" w:sz="0" w:space="0" w:color="auto"/>
        <w:left w:val="none" w:sz="0" w:space="0" w:color="auto"/>
        <w:bottom w:val="none" w:sz="0" w:space="0" w:color="auto"/>
        <w:right w:val="none" w:sz="0" w:space="0" w:color="auto"/>
      </w:divBdr>
      <w:divsChild>
        <w:div w:id="1016611072">
          <w:marLeft w:val="0"/>
          <w:marRight w:val="0"/>
          <w:marTop w:val="0"/>
          <w:marBottom w:val="0"/>
          <w:divBdr>
            <w:top w:val="none" w:sz="0" w:space="0" w:color="auto"/>
            <w:left w:val="none" w:sz="0" w:space="0" w:color="auto"/>
            <w:bottom w:val="none" w:sz="0" w:space="0" w:color="auto"/>
            <w:right w:val="none" w:sz="0" w:space="0" w:color="auto"/>
          </w:divBdr>
          <w:divsChild>
            <w:div w:id="73821777">
              <w:marLeft w:val="0"/>
              <w:marRight w:val="0"/>
              <w:marTop w:val="0"/>
              <w:marBottom w:val="0"/>
              <w:divBdr>
                <w:top w:val="none" w:sz="0" w:space="0" w:color="auto"/>
                <w:left w:val="none" w:sz="0" w:space="0" w:color="auto"/>
                <w:bottom w:val="none" w:sz="0" w:space="0" w:color="auto"/>
                <w:right w:val="none" w:sz="0" w:space="0" w:color="auto"/>
              </w:divBdr>
              <w:divsChild>
                <w:div w:id="719476629">
                  <w:marLeft w:val="0"/>
                  <w:marRight w:val="0"/>
                  <w:marTop w:val="0"/>
                  <w:marBottom w:val="0"/>
                  <w:divBdr>
                    <w:top w:val="none" w:sz="0" w:space="0" w:color="auto"/>
                    <w:left w:val="none" w:sz="0" w:space="0" w:color="auto"/>
                    <w:bottom w:val="none" w:sz="0" w:space="0" w:color="auto"/>
                    <w:right w:val="none" w:sz="0" w:space="0" w:color="auto"/>
                  </w:divBdr>
                  <w:divsChild>
                    <w:div w:id="971403046">
                      <w:marLeft w:val="0"/>
                      <w:marRight w:val="0"/>
                      <w:marTop w:val="0"/>
                      <w:marBottom w:val="0"/>
                      <w:divBdr>
                        <w:top w:val="none" w:sz="0" w:space="0" w:color="auto"/>
                        <w:left w:val="none" w:sz="0" w:space="0" w:color="auto"/>
                        <w:bottom w:val="none" w:sz="0" w:space="0" w:color="auto"/>
                        <w:right w:val="none" w:sz="0" w:space="0" w:color="auto"/>
                      </w:divBdr>
                      <w:divsChild>
                        <w:div w:id="2114788265">
                          <w:marLeft w:val="0"/>
                          <w:marRight w:val="0"/>
                          <w:marTop w:val="0"/>
                          <w:marBottom w:val="0"/>
                          <w:divBdr>
                            <w:top w:val="none" w:sz="0" w:space="0" w:color="auto"/>
                            <w:left w:val="none" w:sz="0" w:space="0" w:color="auto"/>
                            <w:bottom w:val="none" w:sz="0" w:space="0" w:color="auto"/>
                            <w:right w:val="none" w:sz="0" w:space="0" w:color="auto"/>
                          </w:divBdr>
                          <w:divsChild>
                            <w:div w:id="133942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582141">
      <w:bodyDiv w:val="1"/>
      <w:marLeft w:val="0"/>
      <w:marRight w:val="0"/>
      <w:marTop w:val="0"/>
      <w:marBottom w:val="0"/>
      <w:divBdr>
        <w:top w:val="none" w:sz="0" w:space="0" w:color="auto"/>
        <w:left w:val="none" w:sz="0" w:space="0" w:color="auto"/>
        <w:bottom w:val="none" w:sz="0" w:space="0" w:color="auto"/>
        <w:right w:val="none" w:sz="0" w:space="0" w:color="auto"/>
      </w:divBdr>
    </w:div>
    <w:div w:id="963849410">
      <w:bodyDiv w:val="1"/>
      <w:marLeft w:val="0"/>
      <w:marRight w:val="0"/>
      <w:marTop w:val="0"/>
      <w:marBottom w:val="0"/>
      <w:divBdr>
        <w:top w:val="none" w:sz="0" w:space="0" w:color="auto"/>
        <w:left w:val="none" w:sz="0" w:space="0" w:color="auto"/>
        <w:bottom w:val="none" w:sz="0" w:space="0" w:color="auto"/>
        <w:right w:val="none" w:sz="0" w:space="0" w:color="auto"/>
      </w:divBdr>
    </w:div>
    <w:div w:id="971518262">
      <w:bodyDiv w:val="1"/>
      <w:marLeft w:val="0"/>
      <w:marRight w:val="0"/>
      <w:marTop w:val="0"/>
      <w:marBottom w:val="0"/>
      <w:divBdr>
        <w:top w:val="none" w:sz="0" w:space="0" w:color="auto"/>
        <w:left w:val="none" w:sz="0" w:space="0" w:color="auto"/>
        <w:bottom w:val="none" w:sz="0" w:space="0" w:color="auto"/>
        <w:right w:val="none" w:sz="0" w:space="0" w:color="auto"/>
      </w:divBdr>
    </w:div>
    <w:div w:id="977102167">
      <w:bodyDiv w:val="1"/>
      <w:marLeft w:val="0"/>
      <w:marRight w:val="0"/>
      <w:marTop w:val="0"/>
      <w:marBottom w:val="0"/>
      <w:divBdr>
        <w:top w:val="none" w:sz="0" w:space="0" w:color="auto"/>
        <w:left w:val="none" w:sz="0" w:space="0" w:color="auto"/>
        <w:bottom w:val="none" w:sz="0" w:space="0" w:color="auto"/>
        <w:right w:val="none" w:sz="0" w:space="0" w:color="auto"/>
      </w:divBdr>
    </w:div>
    <w:div w:id="984503948">
      <w:bodyDiv w:val="1"/>
      <w:marLeft w:val="0"/>
      <w:marRight w:val="0"/>
      <w:marTop w:val="0"/>
      <w:marBottom w:val="0"/>
      <w:divBdr>
        <w:top w:val="none" w:sz="0" w:space="0" w:color="auto"/>
        <w:left w:val="none" w:sz="0" w:space="0" w:color="auto"/>
        <w:bottom w:val="none" w:sz="0" w:space="0" w:color="auto"/>
        <w:right w:val="none" w:sz="0" w:space="0" w:color="auto"/>
      </w:divBdr>
    </w:div>
    <w:div w:id="988751284">
      <w:bodyDiv w:val="1"/>
      <w:marLeft w:val="0"/>
      <w:marRight w:val="0"/>
      <w:marTop w:val="0"/>
      <w:marBottom w:val="0"/>
      <w:divBdr>
        <w:top w:val="none" w:sz="0" w:space="0" w:color="auto"/>
        <w:left w:val="none" w:sz="0" w:space="0" w:color="auto"/>
        <w:bottom w:val="none" w:sz="0" w:space="0" w:color="auto"/>
        <w:right w:val="none" w:sz="0" w:space="0" w:color="auto"/>
      </w:divBdr>
    </w:div>
    <w:div w:id="1001734779">
      <w:bodyDiv w:val="1"/>
      <w:marLeft w:val="0"/>
      <w:marRight w:val="0"/>
      <w:marTop w:val="0"/>
      <w:marBottom w:val="0"/>
      <w:divBdr>
        <w:top w:val="none" w:sz="0" w:space="0" w:color="auto"/>
        <w:left w:val="none" w:sz="0" w:space="0" w:color="auto"/>
        <w:bottom w:val="none" w:sz="0" w:space="0" w:color="auto"/>
        <w:right w:val="none" w:sz="0" w:space="0" w:color="auto"/>
      </w:divBdr>
    </w:div>
    <w:div w:id="1042287284">
      <w:bodyDiv w:val="1"/>
      <w:marLeft w:val="0"/>
      <w:marRight w:val="0"/>
      <w:marTop w:val="0"/>
      <w:marBottom w:val="0"/>
      <w:divBdr>
        <w:top w:val="none" w:sz="0" w:space="0" w:color="auto"/>
        <w:left w:val="none" w:sz="0" w:space="0" w:color="auto"/>
        <w:bottom w:val="none" w:sz="0" w:space="0" w:color="auto"/>
        <w:right w:val="none" w:sz="0" w:space="0" w:color="auto"/>
      </w:divBdr>
      <w:divsChild>
        <w:div w:id="579948988">
          <w:marLeft w:val="0"/>
          <w:marRight w:val="0"/>
          <w:marTop w:val="0"/>
          <w:marBottom w:val="0"/>
          <w:divBdr>
            <w:top w:val="none" w:sz="0" w:space="0" w:color="auto"/>
            <w:left w:val="none" w:sz="0" w:space="0" w:color="auto"/>
            <w:bottom w:val="none" w:sz="0" w:space="0" w:color="auto"/>
            <w:right w:val="none" w:sz="0" w:space="0" w:color="auto"/>
          </w:divBdr>
          <w:divsChild>
            <w:div w:id="1783838611">
              <w:marLeft w:val="0"/>
              <w:marRight w:val="0"/>
              <w:marTop w:val="0"/>
              <w:marBottom w:val="0"/>
              <w:divBdr>
                <w:top w:val="none" w:sz="0" w:space="0" w:color="auto"/>
                <w:left w:val="none" w:sz="0" w:space="0" w:color="auto"/>
                <w:bottom w:val="none" w:sz="0" w:space="0" w:color="auto"/>
                <w:right w:val="none" w:sz="0" w:space="0" w:color="auto"/>
              </w:divBdr>
              <w:divsChild>
                <w:div w:id="571231764">
                  <w:marLeft w:val="0"/>
                  <w:marRight w:val="0"/>
                  <w:marTop w:val="0"/>
                  <w:marBottom w:val="0"/>
                  <w:divBdr>
                    <w:top w:val="none" w:sz="0" w:space="0" w:color="auto"/>
                    <w:left w:val="none" w:sz="0" w:space="0" w:color="auto"/>
                    <w:bottom w:val="none" w:sz="0" w:space="0" w:color="auto"/>
                    <w:right w:val="none" w:sz="0" w:space="0" w:color="auto"/>
                  </w:divBdr>
                  <w:divsChild>
                    <w:div w:id="2068801554">
                      <w:marLeft w:val="0"/>
                      <w:marRight w:val="0"/>
                      <w:marTop w:val="0"/>
                      <w:marBottom w:val="0"/>
                      <w:divBdr>
                        <w:top w:val="none" w:sz="0" w:space="0" w:color="auto"/>
                        <w:left w:val="none" w:sz="0" w:space="0" w:color="auto"/>
                        <w:bottom w:val="none" w:sz="0" w:space="0" w:color="auto"/>
                        <w:right w:val="none" w:sz="0" w:space="0" w:color="auto"/>
                      </w:divBdr>
                      <w:divsChild>
                        <w:div w:id="1847164770">
                          <w:marLeft w:val="0"/>
                          <w:marRight w:val="0"/>
                          <w:marTop w:val="0"/>
                          <w:marBottom w:val="0"/>
                          <w:divBdr>
                            <w:top w:val="none" w:sz="0" w:space="0" w:color="auto"/>
                            <w:left w:val="none" w:sz="0" w:space="0" w:color="auto"/>
                            <w:bottom w:val="none" w:sz="0" w:space="0" w:color="auto"/>
                            <w:right w:val="none" w:sz="0" w:space="0" w:color="auto"/>
                          </w:divBdr>
                          <w:divsChild>
                            <w:div w:id="13393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642675">
      <w:bodyDiv w:val="1"/>
      <w:marLeft w:val="0"/>
      <w:marRight w:val="0"/>
      <w:marTop w:val="0"/>
      <w:marBottom w:val="0"/>
      <w:divBdr>
        <w:top w:val="none" w:sz="0" w:space="0" w:color="auto"/>
        <w:left w:val="none" w:sz="0" w:space="0" w:color="auto"/>
        <w:bottom w:val="none" w:sz="0" w:space="0" w:color="auto"/>
        <w:right w:val="none" w:sz="0" w:space="0" w:color="auto"/>
      </w:divBdr>
    </w:div>
    <w:div w:id="1095975354">
      <w:bodyDiv w:val="1"/>
      <w:marLeft w:val="0"/>
      <w:marRight w:val="0"/>
      <w:marTop w:val="0"/>
      <w:marBottom w:val="0"/>
      <w:divBdr>
        <w:top w:val="none" w:sz="0" w:space="0" w:color="auto"/>
        <w:left w:val="none" w:sz="0" w:space="0" w:color="auto"/>
        <w:bottom w:val="none" w:sz="0" w:space="0" w:color="auto"/>
        <w:right w:val="none" w:sz="0" w:space="0" w:color="auto"/>
      </w:divBdr>
    </w:div>
    <w:div w:id="1098449898">
      <w:bodyDiv w:val="1"/>
      <w:marLeft w:val="0"/>
      <w:marRight w:val="0"/>
      <w:marTop w:val="0"/>
      <w:marBottom w:val="0"/>
      <w:divBdr>
        <w:top w:val="none" w:sz="0" w:space="0" w:color="auto"/>
        <w:left w:val="none" w:sz="0" w:space="0" w:color="auto"/>
        <w:bottom w:val="none" w:sz="0" w:space="0" w:color="auto"/>
        <w:right w:val="none" w:sz="0" w:space="0" w:color="auto"/>
      </w:divBdr>
    </w:div>
    <w:div w:id="1102145806">
      <w:bodyDiv w:val="1"/>
      <w:marLeft w:val="0"/>
      <w:marRight w:val="0"/>
      <w:marTop w:val="0"/>
      <w:marBottom w:val="0"/>
      <w:divBdr>
        <w:top w:val="none" w:sz="0" w:space="0" w:color="auto"/>
        <w:left w:val="none" w:sz="0" w:space="0" w:color="auto"/>
        <w:bottom w:val="none" w:sz="0" w:space="0" w:color="auto"/>
        <w:right w:val="none" w:sz="0" w:space="0" w:color="auto"/>
      </w:divBdr>
    </w:div>
    <w:div w:id="1106926288">
      <w:bodyDiv w:val="1"/>
      <w:marLeft w:val="0"/>
      <w:marRight w:val="0"/>
      <w:marTop w:val="0"/>
      <w:marBottom w:val="0"/>
      <w:divBdr>
        <w:top w:val="none" w:sz="0" w:space="0" w:color="auto"/>
        <w:left w:val="none" w:sz="0" w:space="0" w:color="auto"/>
        <w:bottom w:val="none" w:sz="0" w:space="0" w:color="auto"/>
        <w:right w:val="none" w:sz="0" w:space="0" w:color="auto"/>
      </w:divBdr>
    </w:div>
    <w:div w:id="1124691161">
      <w:bodyDiv w:val="1"/>
      <w:marLeft w:val="0"/>
      <w:marRight w:val="0"/>
      <w:marTop w:val="0"/>
      <w:marBottom w:val="0"/>
      <w:divBdr>
        <w:top w:val="none" w:sz="0" w:space="0" w:color="auto"/>
        <w:left w:val="none" w:sz="0" w:space="0" w:color="auto"/>
        <w:bottom w:val="none" w:sz="0" w:space="0" w:color="auto"/>
        <w:right w:val="none" w:sz="0" w:space="0" w:color="auto"/>
      </w:divBdr>
    </w:div>
    <w:div w:id="1147435029">
      <w:bodyDiv w:val="1"/>
      <w:marLeft w:val="0"/>
      <w:marRight w:val="0"/>
      <w:marTop w:val="0"/>
      <w:marBottom w:val="0"/>
      <w:divBdr>
        <w:top w:val="none" w:sz="0" w:space="0" w:color="auto"/>
        <w:left w:val="none" w:sz="0" w:space="0" w:color="auto"/>
        <w:bottom w:val="none" w:sz="0" w:space="0" w:color="auto"/>
        <w:right w:val="none" w:sz="0" w:space="0" w:color="auto"/>
      </w:divBdr>
    </w:div>
    <w:div w:id="1174765183">
      <w:bodyDiv w:val="1"/>
      <w:marLeft w:val="0"/>
      <w:marRight w:val="0"/>
      <w:marTop w:val="0"/>
      <w:marBottom w:val="0"/>
      <w:divBdr>
        <w:top w:val="none" w:sz="0" w:space="0" w:color="auto"/>
        <w:left w:val="none" w:sz="0" w:space="0" w:color="auto"/>
        <w:bottom w:val="none" w:sz="0" w:space="0" w:color="auto"/>
        <w:right w:val="none" w:sz="0" w:space="0" w:color="auto"/>
      </w:divBdr>
    </w:div>
    <w:div w:id="1186481448">
      <w:bodyDiv w:val="1"/>
      <w:marLeft w:val="0"/>
      <w:marRight w:val="0"/>
      <w:marTop w:val="0"/>
      <w:marBottom w:val="0"/>
      <w:divBdr>
        <w:top w:val="none" w:sz="0" w:space="0" w:color="auto"/>
        <w:left w:val="none" w:sz="0" w:space="0" w:color="auto"/>
        <w:bottom w:val="none" w:sz="0" w:space="0" w:color="auto"/>
        <w:right w:val="none" w:sz="0" w:space="0" w:color="auto"/>
      </w:divBdr>
    </w:div>
    <w:div w:id="1186482341">
      <w:bodyDiv w:val="1"/>
      <w:marLeft w:val="0"/>
      <w:marRight w:val="0"/>
      <w:marTop w:val="0"/>
      <w:marBottom w:val="0"/>
      <w:divBdr>
        <w:top w:val="none" w:sz="0" w:space="0" w:color="auto"/>
        <w:left w:val="none" w:sz="0" w:space="0" w:color="auto"/>
        <w:bottom w:val="none" w:sz="0" w:space="0" w:color="auto"/>
        <w:right w:val="none" w:sz="0" w:space="0" w:color="auto"/>
      </w:divBdr>
    </w:div>
    <w:div w:id="1202548316">
      <w:bodyDiv w:val="1"/>
      <w:marLeft w:val="0"/>
      <w:marRight w:val="0"/>
      <w:marTop w:val="0"/>
      <w:marBottom w:val="0"/>
      <w:divBdr>
        <w:top w:val="none" w:sz="0" w:space="0" w:color="auto"/>
        <w:left w:val="none" w:sz="0" w:space="0" w:color="auto"/>
        <w:bottom w:val="none" w:sz="0" w:space="0" w:color="auto"/>
        <w:right w:val="none" w:sz="0" w:space="0" w:color="auto"/>
      </w:divBdr>
      <w:divsChild>
        <w:div w:id="579484458">
          <w:marLeft w:val="0"/>
          <w:marRight w:val="0"/>
          <w:marTop w:val="0"/>
          <w:marBottom w:val="0"/>
          <w:divBdr>
            <w:top w:val="none" w:sz="0" w:space="0" w:color="auto"/>
            <w:left w:val="none" w:sz="0" w:space="0" w:color="auto"/>
            <w:bottom w:val="none" w:sz="0" w:space="0" w:color="auto"/>
            <w:right w:val="none" w:sz="0" w:space="0" w:color="auto"/>
          </w:divBdr>
          <w:divsChild>
            <w:div w:id="1640762033">
              <w:marLeft w:val="0"/>
              <w:marRight w:val="0"/>
              <w:marTop w:val="0"/>
              <w:marBottom w:val="0"/>
              <w:divBdr>
                <w:top w:val="none" w:sz="0" w:space="0" w:color="auto"/>
                <w:left w:val="none" w:sz="0" w:space="0" w:color="auto"/>
                <w:bottom w:val="none" w:sz="0" w:space="0" w:color="auto"/>
                <w:right w:val="none" w:sz="0" w:space="0" w:color="auto"/>
              </w:divBdr>
              <w:divsChild>
                <w:div w:id="1021857513">
                  <w:marLeft w:val="0"/>
                  <w:marRight w:val="0"/>
                  <w:marTop w:val="0"/>
                  <w:marBottom w:val="0"/>
                  <w:divBdr>
                    <w:top w:val="none" w:sz="0" w:space="0" w:color="auto"/>
                    <w:left w:val="none" w:sz="0" w:space="0" w:color="auto"/>
                    <w:bottom w:val="none" w:sz="0" w:space="0" w:color="auto"/>
                    <w:right w:val="none" w:sz="0" w:space="0" w:color="auto"/>
                  </w:divBdr>
                  <w:divsChild>
                    <w:div w:id="1656495084">
                      <w:marLeft w:val="0"/>
                      <w:marRight w:val="0"/>
                      <w:marTop w:val="0"/>
                      <w:marBottom w:val="0"/>
                      <w:divBdr>
                        <w:top w:val="none" w:sz="0" w:space="0" w:color="auto"/>
                        <w:left w:val="none" w:sz="0" w:space="0" w:color="auto"/>
                        <w:bottom w:val="none" w:sz="0" w:space="0" w:color="auto"/>
                        <w:right w:val="none" w:sz="0" w:space="0" w:color="auto"/>
                      </w:divBdr>
                      <w:divsChild>
                        <w:div w:id="1863014766">
                          <w:marLeft w:val="0"/>
                          <w:marRight w:val="0"/>
                          <w:marTop w:val="0"/>
                          <w:marBottom w:val="0"/>
                          <w:divBdr>
                            <w:top w:val="none" w:sz="0" w:space="0" w:color="auto"/>
                            <w:left w:val="none" w:sz="0" w:space="0" w:color="auto"/>
                            <w:bottom w:val="none" w:sz="0" w:space="0" w:color="auto"/>
                            <w:right w:val="none" w:sz="0" w:space="0" w:color="auto"/>
                          </w:divBdr>
                          <w:divsChild>
                            <w:div w:id="67719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372341">
      <w:bodyDiv w:val="1"/>
      <w:marLeft w:val="0"/>
      <w:marRight w:val="0"/>
      <w:marTop w:val="0"/>
      <w:marBottom w:val="0"/>
      <w:divBdr>
        <w:top w:val="none" w:sz="0" w:space="0" w:color="auto"/>
        <w:left w:val="none" w:sz="0" w:space="0" w:color="auto"/>
        <w:bottom w:val="none" w:sz="0" w:space="0" w:color="auto"/>
        <w:right w:val="none" w:sz="0" w:space="0" w:color="auto"/>
      </w:divBdr>
    </w:div>
    <w:div w:id="1290478990">
      <w:bodyDiv w:val="1"/>
      <w:marLeft w:val="0"/>
      <w:marRight w:val="0"/>
      <w:marTop w:val="0"/>
      <w:marBottom w:val="0"/>
      <w:divBdr>
        <w:top w:val="none" w:sz="0" w:space="0" w:color="auto"/>
        <w:left w:val="none" w:sz="0" w:space="0" w:color="auto"/>
        <w:bottom w:val="none" w:sz="0" w:space="0" w:color="auto"/>
        <w:right w:val="none" w:sz="0" w:space="0" w:color="auto"/>
      </w:divBdr>
    </w:div>
    <w:div w:id="1299335038">
      <w:bodyDiv w:val="1"/>
      <w:marLeft w:val="0"/>
      <w:marRight w:val="0"/>
      <w:marTop w:val="0"/>
      <w:marBottom w:val="0"/>
      <w:divBdr>
        <w:top w:val="none" w:sz="0" w:space="0" w:color="auto"/>
        <w:left w:val="none" w:sz="0" w:space="0" w:color="auto"/>
        <w:bottom w:val="none" w:sz="0" w:space="0" w:color="auto"/>
        <w:right w:val="none" w:sz="0" w:space="0" w:color="auto"/>
      </w:divBdr>
    </w:div>
    <w:div w:id="1311908106">
      <w:bodyDiv w:val="1"/>
      <w:marLeft w:val="0"/>
      <w:marRight w:val="0"/>
      <w:marTop w:val="0"/>
      <w:marBottom w:val="0"/>
      <w:divBdr>
        <w:top w:val="none" w:sz="0" w:space="0" w:color="auto"/>
        <w:left w:val="none" w:sz="0" w:space="0" w:color="auto"/>
        <w:bottom w:val="none" w:sz="0" w:space="0" w:color="auto"/>
        <w:right w:val="none" w:sz="0" w:space="0" w:color="auto"/>
      </w:divBdr>
    </w:div>
    <w:div w:id="1312056914">
      <w:bodyDiv w:val="1"/>
      <w:marLeft w:val="0"/>
      <w:marRight w:val="0"/>
      <w:marTop w:val="0"/>
      <w:marBottom w:val="0"/>
      <w:divBdr>
        <w:top w:val="none" w:sz="0" w:space="0" w:color="auto"/>
        <w:left w:val="none" w:sz="0" w:space="0" w:color="auto"/>
        <w:bottom w:val="none" w:sz="0" w:space="0" w:color="auto"/>
        <w:right w:val="none" w:sz="0" w:space="0" w:color="auto"/>
      </w:divBdr>
    </w:div>
    <w:div w:id="1345595136">
      <w:bodyDiv w:val="1"/>
      <w:marLeft w:val="0"/>
      <w:marRight w:val="0"/>
      <w:marTop w:val="0"/>
      <w:marBottom w:val="0"/>
      <w:divBdr>
        <w:top w:val="none" w:sz="0" w:space="0" w:color="auto"/>
        <w:left w:val="none" w:sz="0" w:space="0" w:color="auto"/>
        <w:bottom w:val="none" w:sz="0" w:space="0" w:color="auto"/>
        <w:right w:val="none" w:sz="0" w:space="0" w:color="auto"/>
      </w:divBdr>
    </w:div>
    <w:div w:id="1350326883">
      <w:bodyDiv w:val="1"/>
      <w:marLeft w:val="0"/>
      <w:marRight w:val="0"/>
      <w:marTop w:val="0"/>
      <w:marBottom w:val="0"/>
      <w:divBdr>
        <w:top w:val="none" w:sz="0" w:space="0" w:color="auto"/>
        <w:left w:val="none" w:sz="0" w:space="0" w:color="auto"/>
        <w:bottom w:val="none" w:sz="0" w:space="0" w:color="auto"/>
        <w:right w:val="none" w:sz="0" w:space="0" w:color="auto"/>
      </w:divBdr>
    </w:div>
    <w:div w:id="1361858192">
      <w:bodyDiv w:val="1"/>
      <w:marLeft w:val="0"/>
      <w:marRight w:val="0"/>
      <w:marTop w:val="0"/>
      <w:marBottom w:val="0"/>
      <w:divBdr>
        <w:top w:val="none" w:sz="0" w:space="0" w:color="auto"/>
        <w:left w:val="none" w:sz="0" w:space="0" w:color="auto"/>
        <w:bottom w:val="none" w:sz="0" w:space="0" w:color="auto"/>
        <w:right w:val="none" w:sz="0" w:space="0" w:color="auto"/>
      </w:divBdr>
    </w:div>
    <w:div w:id="1388719512">
      <w:bodyDiv w:val="1"/>
      <w:marLeft w:val="0"/>
      <w:marRight w:val="0"/>
      <w:marTop w:val="0"/>
      <w:marBottom w:val="0"/>
      <w:divBdr>
        <w:top w:val="none" w:sz="0" w:space="0" w:color="auto"/>
        <w:left w:val="none" w:sz="0" w:space="0" w:color="auto"/>
        <w:bottom w:val="none" w:sz="0" w:space="0" w:color="auto"/>
        <w:right w:val="none" w:sz="0" w:space="0" w:color="auto"/>
      </w:divBdr>
    </w:div>
    <w:div w:id="1430156718">
      <w:bodyDiv w:val="1"/>
      <w:marLeft w:val="0"/>
      <w:marRight w:val="0"/>
      <w:marTop w:val="0"/>
      <w:marBottom w:val="0"/>
      <w:divBdr>
        <w:top w:val="none" w:sz="0" w:space="0" w:color="auto"/>
        <w:left w:val="none" w:sz="0" w:space="0" w:color="auto"/>
        <w:bottom w:val="none" w:sz="0" w:space="0" w:color="auto"/>
        <w:right w:val="none" w:sz="0" w:space="0" w:color="auto"/>
      </w:divBdr>
    </w:div>
    <w:div w:id="1461803334">
      <w:bodyDiv w:val="1"/>
      <w:marLeft w:val="0"/>
      <w:marRight w:val="0"/>
      <w:marTop w:val="0"/>
      <w:marBottom w:val="0"/>
      <w:divBdr>
        <w:top w:val="none" w:sz="0" w:space="0" w:color="auto"/>
        <w:left w:val="none" w:sz="0" w:space="0" w:color="auto"/>
        <w:bottom w:val="none" w:sz="0" w:space="0" w:color="auto"/>
        <w:right w:val="none" w:sz="0" w:space="0" w:color="auto"/>
      </w:divBdr>
    </w:div>
    <w:div w:id="1466192236">
      <w:bodyDiv w:val="1"/>
      <w:marLeft w:val="0"/>
      <w:marRight w:val="0"/>
      <w:marTop w:val="0"/>
      <w:marBottom w:val="0"/>
      <w:divBdr>
        <w:top w:val="none" w:sz="0" w:space="0" w:color="auto"/>
        <w:left w:val="none" w:sz="0" w:space="0" w:color="auto"/>
        <w:bottom w:val="none" w:sz="0" w:space="0" w:color="auto"/>
        <w:right w:val="none" w:sz="0" w:space="0" w:color="auto"/>
      </w:divBdr>
    </w:div>
    <w:div w:id="1475025081">
      <w:bodyDiv w:val="1"/>
      <w:marLeft w:val="0"/>
      <w:marRight w:val="0"/>
      <w:marTop w:val="0"/>
      <w:marBottom w:val="0"/>
      <w:divBdr>
        <w:top w:val="none" w:sz="0" w:space="0" w:color="auto"/>
        <w:left w:val="none" w:sz="0" w:space="0" w:color="auto"/>
        <w:bottom w:val="none" w:sz="0" w:space="0" w:color="auto"/>
        <w:right w:val="none" w:sz="0" w:space="0" w:color="auto"/>
      </w:divBdr>
    </w:div>
    <w:div w:id="1506746024">
      <w:bodyDiv w:val="1"/>
      <w:marLeft w:val="0"/>
      <w:marRight w:val="0"/>
      <w:marTop w:val="0"/>
      <w:marBottom w:val="0"/>
      <w:divBdr>
        <w:top w:val="none" w:sz="0" w:space="0" w:color="auto"/>
        <w:left w:val="none" w:sz="0" w:space="0" w:color="auto"/>
        <w:bottom w:val="none" w:sz="0" w:space="0" w:color="auto"/>
        <w:right w:val="none" w:sz="0" w:space="0" w:color="auto"/>
      </w:divBdr>
    </w:div>
    <w:div w:id="1544055595">
      <w:bodyDiv w:val="1"/>
      <w:marLeft w:val="0"/>
      <w:marRight w:val="0"/>
      <w:marTop w:val="0"/>
      <w:marBottom w:val="0"/>
      <w:divBdr>
        <w:top w:val="none" w:sz="0" w:space="0" w:color="auto"/>
        <w:left w:val="none" w:sz="0" w:space="0" w:color="auto"/>
        <w:bottom w:val="none" w:sz="0" w:space="0" w:color="auto"/>
        <w:right w:val="none" w:sz="0" w:space="0" w:color="auto"/>
      </w:divBdr>
    </w:div>
    <w:div w:id="1544516318">
      <w:bodyDiv w:val="1"/>
      <w:marLeft w:val="0"/>
      <w:marRight w:val="0"/>
      <w:marTop w:val="0"/>
      <w:marBottom w:val="0"/>
      <w:divBdr>
        <w:top w:val="none" w:sz="0" w:space="0" w:color="auto"/>
        <w:left w:val="none" w:sz="0" w:space="0" w:color="auto"/>
        <w:bottom w:val="none" w:sz="0" w:space="0" w:color="auto"/>
        <w:right w:val="none" w:sz="0" w:space="0" w:color="auto"/>
      </w:divBdr>
    </w:div>
    <w:div w:id="1555315566">
      <w:bodyDiv w:val="1"/>
      <w:marLeft w:val="0"/>
      <w:marRight w:val="0"/>
      <w:marTop w:val="0"/>
      <w:marBottom w:val="0"/>
      <w:divBdr>
        <w:top w:val="none" w:sz="0" w:space="0" w:color="auto"/>
        <w:left w:val="none" w:sz="0" w:space="0" w:color="auto"/>
        <w:bottom w:val="none" w:sz="0" w:space="0" w:color="auto"/>
        <w:right w:val="none" w:sz="0" w:space="0" w:color="auto"/>
      </w:divBdr>
    </w:div>
    <w:div w:id="1571382746">
      <w:bodyDiv w:val="1"/>
      <w:marLeft w:val="0"/>
      <w:marRight w:val="0"/>
      <w:marTop w:val="0"/>
      <w:marBottom w:val="0"/>
      <w:divBdr>
        <w:top w:val="none" w:sz="0" w:space="0" w:color="auto"/>
        <w:left w:val="none" w:sz="0" w:space="0" w:color="auto"/>
        <w:bottom w:val="none" w:sz="0" w:space="0" w:color="auto"/>
        <w:right w:val="none" w:sz="0" w:space="0" w:color="auto"/>
      </w:divBdr>
    </w:div>
    <w:div w:id="1588615941">
      <w:bodyDiv w:val="1"/>
      <w:marLeft w:val="0"/>
      <w:marRight w:val="0"/>
      <w:marTop w:val="0"/>
      <w:marBottom w:val="0"/>
      <w:divBdr>
        <w:top w:val="none" w:sz="0" w:space="0" w:color="auto"/>
        <w:left w:val="none" w:sz="0" w:space="0" w:color="auto"/>
        <w:bottom w:val="none" w:sz="0" w:space="0" w:color="auto"/>
        <w:right w:val="none" w:sz="0" w:space="0" w:color="auto"/>
      </w:divBdr>
    </w:div>
    <w:div w:id="1593318670">
      <w:bodyDiv w:val="1"/>
      <w:marLeft w:val="0"/>
      <w:marRight w:val="0"/>
      <w:marTop w:val="0"/>
      <w:marBottom w:val="0"/>
      <w:divBdr>
        <w:top w:val="none" w:sz="0" w:space="0" w:color="auto"/>
        <w:left w:val="none" w:sz="0" w:space="0" w:color="auto"/>
        <w:bottom w:val="none" w:sz="0" w:space="0" w:color="auto"/>
        <w:right w:val="none" w:sz="0" w:space="0" w:color="auto"/>
      </w:divBdr>
    </w:div>
    <w:div w:id="1602570619">
      <w:bodyDiv w:val="1"/>
      <w:marLeft w:val="0"/>
      <w:marRight w:val="0"/>
      <w:marTop w:val="0"/>
      <w:marBottom w:val="0"/>
      <w:divBdr>
        <w:top w:val="none" w:sz="0" w:space="0" w:color="auto"/>
        <w:left w:val="none" w:sz="0" w:space="0" w:color="auto"/>
        <w:bottom w:val="none" w:sz="0" w:space="0" w:color="auto"/>
        <w:right w:val="none" w:sz="0" w:space="0" w:color="auto"/>
      </w:divBdr>
    </w:div>
    <w:div w:id="1615135108">
      <w:bodyDiv w:val="1"/>
      <w:marLeft w:val="0"/>
      <w:marRight w:val="0"/>
      <w:marTop w:val="0"/>
      <w:marBottom w:val="0"/>
      <w:divBdr>
        <w:top w:val="none" w:sz="0" w:space="0" w:color="auto"/>
        <w:left w:val="none" w:sz="0" w:space="0" w:color="auto"/>
        <w:bottom w:val="none" w:sz="0" w:space="0" w:color="auto"/>
        <w:right w:val="none" w:sz="0" w:space="0" w:color="auto"/>
      </w:divBdr>
    </w:div>
    <w:div w:id="1623685203">
      <w:bodyDiv w:val="1"/>
      <w:marLeft w:val="0"/>
      <w:marRight w:val="0"/>
      <w:marTop w:val="0"/>
      <w:marBottom w:val="0"/>
      <w:divBdr>
        <w:top w:val="none" w:sz="0" w:space="0" w:color="auto"/>
        <w:left w:val="none" w:sz="0" w:space="0" w:color="auto"/>
        <w:bottom w:val="none" w:sz="0" w:space="0" w:color="auto"/>
        <w:right w:val="none" w:sz="0" w:space="0" w:color="auto"/>
      </w:divBdr>
    </w:div>
    <w:div w:id="1625692599">
      <w:bodyDiv w:val="1"/>
      <w:marLeft w:val="0"/>
      <w:marRight w:val="0"/>
      <w:marTop w:val="0"/>
      <w:marBottom w:val="0"/>
      <w:divBdr>
        <w:top w:val="none" w:sz="0" w:space="0" w:color="auto"/>
        <w:left w:val="none" w:sz="0" w:space="0" w:color="auto"/>
        <w:bottom w:val="none" w:sz="0" w:space="0" w:color="auto"/>
        <w:right w:val="none" w:sz="0" w:space="0" w:color="auto"/>
      </w:divBdr>
    </w:div>
    <w:div w:id="1638946856">
      <w:bodyDiv w:val="1"/>
      <w:marLeft w:val="0"/>
      <w:marRight w:val="0"/>
      <w:marTop w:val="0"/>
      <w:marBottom w:val="0"/>
      <w:divBdr>
        <w:top w:val="none" w:sz="0" w:space="0" w:color="auto"/>
        <w:left w:val="none" w:sz="0" w:space="0" w:color="auto"/>
        <w:bottom w:val="none" w:sz="0" w:space="0" w:color="auto"/>
        <w:right w:val="none" w:sz="0" w:space="0" w:color="auto"/>
      </w:divBdr>
    </w:div>
    <w:div w:id="1653485336">
      <w:bodyDiv w:val="1"/>
      <w:marLeft w:val="0"/>
      <w:marRight w:val="0"/>
      <w:marTop w:val="0"/>
      <w:marBottom w:val="0"/>
      <w:divBdr>
        <w:top w:val="none" w:sz="0" w:space="0" w:color="auto"/>
        <w:left w:val="none" w:sz="0" w:space="0" w:color="auto"/>
        <w:bottom w:val="none" w:sz="0" w:space="0" w:color="auto"/>
        <w:right w:val="none" w:sz="0" w:space="0" w:color="auto"/>
      </w:divBdr>
    </w:div>
    <w:div w:id="1665401544">
      <w:bodyDiv w:val="1"/>
      <w:marLeft w:val="0"/>
      <w:marRight w:val="0"/>
      <w:marTop w:val="0"/>
      <w:marBottom w:val="0"/>
      <w:divBdr>
        <w:top w:val="none" w:sz="0" w:space="0" w:color="auto"/>
        <w:left w:val="none" w:sz="0" w:space="0" w:color="auto"/>
        <w:bottom w:val="none" w:sz="0" w:space="0" w:color="auto"/>
        <w:right w:val="none" w:sz="0" w:space="0" w:color="auto"/>
      </w:divBdr>
    </w:div>
    <w:div w:id="1702322913">
      <w:bodyDiv w:val="1"/>
      <w:marLeft w:val="0"/>
      <w:marRight w:val="0"/>
      <w:marTop w:val="0"/>
      <w:marBottom w:val="0"/>
      <w:divBdr>
        <w:top w:val="none" w:sz="0" w:space="0" w:color="auto"/>
        <w:left w:val="none" w:sz="0" w:space="0" w:color="auto"/>
        <w:bottom w:val="none" w:sz="0" w:space="0" w:color="auto"/>
        <w:right w:val="none" w:sz="0" w:space="0" w:color="auto"/>
      </w:divBdr>
    </w:div>
    <w:div w:id="1702780539">
      <w:bodyDiv w:val="1"/>
      <w:marLeft w:val="0"/>
      <w:marRight w:val="0"/>
      <w:marTop w:val="0"/>
      <w:marBottom w:val="0"/>
      <w:divBdr>
        <w:top w:val="none" w:sz="0" w:space="0" w:color="auto"/>
        <w:left w:val="none" w:sz="0" w:space="0" w:color="auto"/>
        <w:bottom w:val="none" w:sz="0" w:space="0" w:color="auto"/>
        <w:right w:val="none" w:sz="0" w:space="0" w:color="auto"/>
      </w:divBdr>
    </w:div>
    <w:div w:id="1730961389">
      <w:bodyDiv w:val="1"/>
      <w:marLeft w:val="0"/>
      <w:marRight w:val="0"/>
      <w:marTop w:val="0"/>
      <w:marBottom w:val="0"/>
      <w:divBdr>
        <w:top w:val="none" w:sz="0" w:space="0" w:color="auto"/>
        <w:left w:val="none" w:sz="0" w:space="0" w:color="auto"/>
        <w:bottom w:val="none" w:sz="0" w:space="0" w:color="auto"/>
        <w:right w:val="none" w:sz="0" w:space="0" w:color="auto"/>
      </w:divBdr>
    </w:div>
    <w:div w:id="1773235367">
      <w:bodyDiv w:val="1"/>
      <w:marLeft w:val="0"/>
      <w:marRight w:val="0"/>
      <w:marTop w:val="0"/>
      <w:marBottom w:val="0"/>
      <w:divBdr>
        <w:top w:val="none" w:sz="0" w:space="0" w:color="auto"/>
        <w:left w:val="none" w:sz="0" w:space="0" w:color="auto"/>
        <w:bottom w:val="none" w:sz="0" w:space="0" w:color="auto"/>
        <w:right w:val="none" w:sz="0" w:space="0" w:color="auto"/>
      </w:divBdr>
    </w:div>
    <w:div w:id="1788771596">
      <w:bodyDiv w:val="1"/>
      <w:marLeft w:val="0"/>
      <w:marRight w:val="0"/>
      <w:marTop w:val="0"/>
      <w:marBottom w:val="0"/>
      <w:divBdr>
        <w:top w:val="none" w:sz="0" w:space="0" w:color="auto"/>
        <w:left w:val="none" w:sz="0" w:space="0" w:color="auto"/>
        <w:bottom w:val="none" w:sz="0" w:space="0" w:color="auto"/>
        <w:right w:val="none" w:sz="0" w:space="0" w:color="auto"/>
      </w:divBdr>
    </w:div>
    <w:div w:id="1789087865">
      <w:bodyDiv w:val="1"/>
      <w:marLeft w:val="0"/>
      <w:marRight w:val="0"/>
      <w:marTop w:val="0"/>
      <w:marBottom w:val="0"/>
      <w:divBdr>
        <w:top w:val="none" w:sz="0" w:space="0" w:color="auto"/>
        <w:left w:val="none" w:sz="0" w:space="0" w:color="auto"/>
        <w:bottom w:val="none" w:sz="0" w:space="0" w:color="auto"/>
        <w:right w:val="none" w:sz="0" w:space="0" w:color="auto"/>
      </w:divBdr>
    </w:div>
    <w:div w:id="1795096764">
      <w:bodyDiv w:val="1"/>
      <w:marLeft w:val="0"/>
      <w:marRight w:val="0"/>
      <w:marTop w:val="0"/>
      <w:marBottom w:val="0"/>
      <w:divBdr>
        <w:top w:val="none" w:sz="0" w:space="0" w:color="auto"/>
        <w:left w:val="none" w:sz="0" w:space="0" w:color="auto"/>
        <w:bottom w:val="none" w:sz="0" w:space="0" w:color="auto"/>
        <w:right w:val="none" w:sz="0" w:space="0" w:color="auto"/>
      </w:divBdr>
    </w:div>
    <w:div w:id="1805851487">
      <w:bodyDiv w:val="1"/>
      <w:marLeft w:val="0"/>
      <w:marRight w:val="0"/>
      <w:marTop w:val="0"/>
      <w:marBottom w:val="0"/>
      <w:divBdr>
        <w:top w:val="none" w:sz="0" w:space="0" w:color="auto"/>
        <w:left w:val="none" w:sz="0" w:space="0" w:color="auto"/>
        <w:bottom w:val="none" w:sz="0" w:space="0" w:color="auto"/>
        <w:right w:val="none" w:sz="0" w:space="0" w:color="auto"/>
      </w:divBdr>
    </w:div>
    <w:div w:id="1813595856">
      <w:bodyDiv w:val="1"/>
      <w:marLeft w:val="0"/>
      <w:marRight w:val="0"/>
      <w:marTop w:val="0"/>
      <w:marBottom w:val="0"/>
      <w:divBdr>
        <w:top w:val="none" w:sz="0" w:space="0" w:color="auto"/>
        <w:left w:val="none" w:sz="0" w:space="0" w:color="auto"/>
        <w:bottom w:val="none" w:sz="0" w:space="0" w:color="auto"/>
        <w:right w:val="none" w:sz="0" w:space="0" w:color="auto"/>
      </w:divBdr>
    </w:div>
    <w:div w:id="1814904212">
      <w:bodyDiv w:val="1"/>
      <w:marLeft w:val="0"/>
      <w:marRight w:val="0"/>
      <w:marTop w:val="0"/>
      <w:marBottom w:val="0"/>
      <w:divBdr>
        <w:top w:val="none" w:sz="0" w:space="0" w:color="auto"/>
        <w:left w:val="none" w:sz="0" w:space="0" w:color="auto"/>
        <w:bottom w:val="none" w:sz="0" w:space="0" w:color="auto"/>
        <w:right w:val="none" w:sz="0" w:space="0" w:color="auto"/>
      </w:divBdr>
    </w:div>
    <w:div w:id="1843620167">
      <w:bodyDiv w:val="1"/>
      <w:marLeft w:val="0"/>
      <w:marRight w:val="0"/>
      <w:marTop w:val="0"/>
      <w:marBottom w:val="0"/>
      <w:divBdr>
        <w:top w:val="none" w:sz="0" w:space="0" w:color="auto"/>
        <w:left w:val="none" w:sz="0" w:space="0" w:color="auto"/>
        <w:bottom w:val="none" w:sz="0" w:space="0" w:color="auto"/>
        <w:right w:val="none" w:sz="0" w:space="0" w:color="auto"/>
      </w:divBdr>
    </w:div>
    <w:div w:id="1848985372">
      <w:bodyDiv w:val="1"/>
      <w:marLeft w:val="0"/>
      <w:marRight w:val="0"/>
      <w:marTop w:val="0"/>
      <w:marBottom w:val="0"/>
      <w:divBdr>
        <w:top w:val="none" w:sz="0" w:space="0" w:color="auto"/>
        <w:left w:val="none" w:sz="0" w:space="0" w:color="auto"/>
        <w:bottom w:val="none" w:sz="0" w:space="0" w:color="auto"/>
        <w:right w:val="none" w:sz="0" w:space="0" w:color="auto"/>
      </w:divBdr>
    </w:div>
    <w:div w:id="1857501687">
      <w:bodyDiv w:val="1"/>
      <w:marLeft w:val="0"/>
      <w:marRight w:val="0"/>
      <w:marTop w:val="0"/>
      <w:marBottom w:val="0"/>
      <w:divBdr>
        <w:top w:val="none" w:sz="0" w:space="0" w:color="auto"/>
        <w:left w:val="none" w:sz="0" w:space="0" w:color="auto"/>
        <w:bottom w:val="none" w:sz="0" w:space="0" w:color="auto"/>
        <w:right w:val="none" w:sz="0" w:space="0" w:color="auto"/>
      </w:divBdr>
    </w:div>
    <w:div w:id="1879271528">
      <w:bodyDiv w:val="1"/>
      <w:marLeft w:val="0"/>
      <w:marRight w:val="0"/>
      <w:marTop w:val="0"/>
      <w:marBottom w:val="0"/>
      <w:divBdr>
        <w:top w:val="none" w:sz="0" w:space="0" w:color="auto"/>
        <w:left w:val="none" w:sz="0" w:space="0" w:color="auto"/>
        <w:bottom w:val="none" w:sz="0" w:space="0" w:color="auto"/>
        <w:right w:val="none" w:sz="0" w:space="0" w:color="auto"/>
      </w:divBdr>
    </w:div>
    <w:div w:id="1905918806">
      <w:bodyDiv w:val="1"/>
      <w:marLeft w:val="0"/>
      <w:marRight w:val="0"/>
      <w:marTop w:val="0"/>
      <w:marBottom w:val="0"/>
      <w:divBdr>
        <w:top w:val="none" w:sz="0" w:space="0" w:color="auto"/>
        <w:left w:val="none" w:sz="0" w:space="0" w:color="auto"/>
        <w:bottom w:val="none" w:sz="0" w:space="0" w:color="auto"/>
        <w:right w:val="none" w:sz="0" w:space="0" w:color="auto"/>
      </w:divBdr>
    </w:div>
    <w:div w:id="1974408964">
      <w:bodyDiv w:val="1"/>
      <w:marLeft w:val="0"/>
      <w:marRight w:val="0"/>
      <w:marTop w:val="0"/>
      <w:marBottom w:val="0"/>
      <w:divBdr>
        <w:top w:val="none" w:sz="0" w:space="0" w:color="auto"/>
        <w:left w:val="none" w:sz="0" w:space="0" w:color="auto"/>
        <w:bottom w:val="none" w:sz="0" w:space="0" w:color="auto"/>
        <w:right w:val="none" w:sz="0" w:space="0" w:color="auto"/>
      </w:divBdr>
    </w:div>
    <w:div w:id="1978139815">
      <w:bodyDiv w:val="1"/>
      <w:marLeft w:val="0"/>
      <w:marRight w:val="0"/>
      <w:marTop w:val="0"/>
      <w:marBottom w:val="0"/>
      <w:divBdr>
        <w:top w:val="none" w:sz="0" w:space="0" w:color="auto"/>
        <w:left w:val="none" w:sz="0" w:space="0" w:color="auto"/>
        <w:bottom w:val="none" w:sz="0" w:space="0" w:color="auto"/>
        <w:right w:val="none" w:sz="0" w:space="0" w:color="auto"/>
      </w:divBdr>
    </w:div>
    <w:div w:id="1981032324">
      <w:bodyDiv w:val="1"/>
      <w:marLeft w:val="0"/>
      <w:marRight w:val="0"/>
      <w:marTop w:val="0"/>
      <w:marBottom w:val="0"/>
      <w:divBdr>
        <w:top w:val="none" w:sz="0" w:space="0" w:color="auto"/>
        <w:left w:val="none" w:sz="0" w:space="0" w:color="auto"/>
        <w:bottom w:val="none" w:sz="0" w:space="0" w:color="auto"/>
        <w:right w:val="none" w:sz="0" w:space="0" w:color="auto"/>
      </w:divBdr>
    </w:div>
    <w:div w:id="1985161513">
      <w:bodyDiv w:val="1"/>
      <w:marLeft w:val="0"/>
      <w:marRight w:val="0"/>
      <w:marTop w:val="0"/>
      <w:marBottom w:val="0"/>
      <w:divBdr>
        <w:top w:val="none" w:sz="0" w:space="0" w:color="auto"/>
        <w:left w:val="none" w:sz="0" w:space="0" w:color="auto"/>
        <w:bottom w:val="none" w:sz="0" w:space="0" w:color="auto"/>
        <w:right w:val="none" w:sz="0" w:space="0" w:color="auto"/>
      </w:divBdr>
    </w:div>
    <w:div w:id="1995907635">
      <w:bodyDiv w:val="1"/>
      <w:marLeft w:val="0"/>
      <w:marRight w:val="0"/>
      <w:marTop w:val="0"/>
      <w:marBottom w:val="0"/>
      <w:divBdr>
        <w:top w:val="none" w:sz="0" w:space="0" w:color="auto"/>
        <w:left w:val="none" w:sz="0" w:space="0" w:color="auto"/>
        <w:bottom w:val="none" w:sz="0" w:space="0" w:color="auto"/>
        <w:right w:val="none" w:sz="0" w:space="0" w:color="auto"/>
      </w:divBdr>
    </w:div>
    <w:div w:id="2009676618">
      <w:bodyDiv w:val="1"/>
      <w:marLeft w:val="0"/>
      <w:marRight w:val="0"/>
      <w:marTop w:val="0"/>
      <w:marBottom w:val="0"/>
      <w:divBdr>
        <w:top w:val="none" w:sz="0" w:space="0" w:color="auto"/>
        <w:left w:val="none" w:sz="0" w:space="0" w:color="auto"/>
        <w:bottom w:val="none" w:sz="0" w:space="0" w:color="auto"/>
        <w:right w:val="none" w:sz="0" w:space="0" w:color="auto"/>
      </w:divBdr>
    </w:div>
    <w:div w:id="2061589227">
      <w:bodyDiv w:val="1"/>
      <w:marLeft w:val="0"/>
      <w:marRight w:val="0"/>
      <w:marTop w:val="0"/>
      <w:marBottom w:val="0"/>
      <w:divBdr>
        <w:top w:val="none" w:sz="0" w:space="0" w:color="auto"/>
        <w:left w:val="none" w:sz="0" w:space="0" w:color="auto"/>
        <w:bottom w:val="none" w:sz="0" w:space="0" w:color="auto"/>
        <w:right w:val="none" w:sz="0" w:space="0" w:color="auto"/>
      </w:divBdr>
    </w:div>
    <w:div w:id="2067222710">
      <w:bodyDiv w:val="1"/>
      <w:marLeft w:val="0"/>
      <w:marRight w:val="0"/>
      <w:marTop w:val="0"/>
      <w:marBottom w:val="0"/>
      <w:divBdr>
        <w:top w:val="none" w:sz="0" w:space="0" w:color="auto"/>
        <w:left w:val="none" w:sz="0" w:space="0" w:color="auto"/>
        <w:bottom w:val="none" w:sz="0" w:space="0" w:color="auto"/>
        <w:right w:val="none" w:sz="0" w:space="0" w:color="auto"/>
      </w:divBdr>
    </w:div>
    <w:div w:id="2087796079">
      <w:bodyDiv w:val="1"/>
      <w:marLeft w:val="0"/>
      <w:marRight w:val="0"/>
      <w:marTop w:val="0"/>
      <w:marBottom w:val="0"/>
      <w:divBdr>
        <w:top w:val="none" w:sz="0" w:space="0" w:color="auto"/>
        <w:left w:val="none" w:sz="0" w:space="0" w:color="auto"/>
        <w:bottom w:val="none" w:sz="0" w:space="0" w:color="auto"/>
        <w:right w:val="none" w:sz="0" w:space="0" w:color="auto"/>
      </w:divBdr>
    </w:div>
    <w:div w:id="2088450864">
      <w:bodyDiv w:val="1"/>
      <w:marLeft w:val="0"/>
      <w:marRight w:val="0"/>
      <w:marTop w:val="0"/>
      <w:marBottom w:val="0"/>
      <w:divBdr>
        <w:top w:val="none" w:sz="0" w:space="0" w:color="auto"/>
        <w:left w:val="none" w:sz="0" w:space="0" w:color="auto"/>
        <w:bottom w:val="none" w:sz="0" w:space="0" w:color="auto"/>
        <w:right w:val="none" w:sz="0" w:space="0" w:color="auto"/>
      </w:divBdr>
      <w:divsChild>
        <w:div w:id="1929001467">
          <w:marLeft w:val="0"/>
          <w:marRight w:val="0"/>
          <w:marTop w:val="0"/>
          <w:marBottom w:val="0"/>
          <w:divBdr>
            <w:top w:val="none" w:sz="0" w:space="0" w:color="auto"/>
            <w:left w:val="none" w:sz="0" w:space="0" w:color="auto"/>
            <w:bottom w:val="none" w:sz="0" w:space="0" w:color="auto"/>
            <w:right w:val="none" w:sz="0" w:space="0" w:color="auto"/>
          </w:divBdr>
          <w:divsChild>
            <w:div w:id="1427922990">
              <w:marLeft w:val="0"/>
              <w:marRight w:val="0"/>
              <w:marTop w:val="0"/>
              <w:marBottom w:val="0"/>
              <w:divBdr>
                <w:top w:val="none" w:sz="0" w:space="0" w:color="auto"/>
                <w:left w:val="none" w:sz="0" w:space="0" w:color="auto"/>
                <w:bottom w:val="none" w:sz="0" w:space="0" w:color="auto"/>
                <w:right w:val="none" w:sz="0" w:space="0" w:color="auto"/>
              </w:divBdr>
              <w:divsChild>
                <w:div w:id="1460494532">
                  <w:marLeft w:val="0"/>
                  <w:marRight w:val="0"/>
                  <w:marTop w:val="0"/>
                  <w:marBottom w:val="0"/>
                  <w:divBdr>
                    <w:top w:val="none" w:sz="0" w:space="0" w:color="auto"/>
                    <w:left w:val="none" w:sz="0" w:space="0" w:color="auto"/>
                    <w:bottom w:val="none" w:sz="0" w:space="0" w:color="auto"/>
                    <w:right w:val="none" w:sz="0" w:space="0" w:color="auto"/>
                  </w:divBdr>
                  <w:divsChild>
                    <w:div w:id="1360858762">
                      <w:marLeft w:val="0"/>
                      <w:marRight w:val="0"/>
                      <w:marTop w:val="0"/>
                      <w:marBottom w:val="0"/>
                      <w:divBdr>
                        <w:top w:val="none" w:sz="0" w:space="0" w:color="auto"/>
                        <w:left w:val="none" w:sz="0" w:space="0" w:color="auto"/>
                        <w:bottom w:val="none" w:sz="0" w:space="0" w:color="auto"/>
                        <w:right w:val="none" w:sz="0" w:space="0" w:color="auto"/>
                      </w:divBdr>
                      <w:divsChild>
                        <w:div w:id="639697508">
                          <w:marLeft w:val="0"/>
                          <w:marRight w:val="0"/>
                          <w:marTop w:val="0"/>
                          <w:marBottom w:val="0"/>
                          <w:divBdr>
                            <w:top w:val="none" w:sz="0" w:space="0" w:color="auto"/>
                            <w:left w:val="none" w:sz="0" w:space="0" w:color="auto"/>
                            <w:bottom w:val="none" w:sz="0" w:space="0" w:color="auto"/>
                            <w:right w:val="none" w:sz="0" w:space="0" w:color="auto"/>
                          </w:divBdr>
                          <w:divsChild>
                            <w:div w:id="2480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061316">
      <w:bodyDiv w:val="1"/>
      <w:marLeft w:val="0"/>
      <w:marRight w:val="0"/>
      <w:marTop w:val="0"/>
      <w:marBottom w:val="0"/>
      <w:divBdr>
        <w:top w:val="none" w:sz="0" w:space="0" w:color="auto"/>
        <w:left w:val="none" w:sz="0" w:space="0" w:color="auto"/>
        <w:bottom w:val="none" w:sz="0" w:space="0" w:color="auto"/>
        <w:right w:val="none" w:sz="0" w:space="0" w:color="auto"/>
      </w:divBdr>
    </w:div>
    <w:div w:id="2100830159">
      <w:bodyDiv w:val="1"/>
      <w:marLeft w:val="0"/>
      <w:marRight w:val="0"/>
      <w:marTop w:val="0"/>
      <w:marBottom w:val="0"/>
      <w:divBdr>
        <w:top w:val="none" w:sz="0" w:space="0" w:color="auto"/>
        <w:left w:val="none" w:sz="0" w:space="0" w:color="auto"/>
        <w:bottom w:val="none" w:sz="0" w:space="0" w:color="auto"/>
        <w:right w:val="none" w:sz="0" w:space="0" w:color="auto"/>
      </w:divBdr>
    </w:div>
    <w:div w:id="2107536707">
      <w:bodyDiv w:val="1"/>
      <w:marLeft w:val="0"/>
      <w:marRight w:val="0"/>
      <w:marTop w:val="0"/>
      <w:marBottom w:val="0"/>
      <w:divBdr>
        <w:top w:val="none" w:sz="0" w:space="0" w:color="auto"/>
        <w:left w:val="none" w:sz="0" w:space="0" w:color="auto"/>
        <w:bottom w:val="none" w:sz="0" w:space="0" w:color="auto"/>
        <w:right w:val="none" w:sz="0" w:space="0" w:color="auto"/>
      </w:divBdr>
    </w:div>
    <w:div w:id="2128499462">
      <w:bodyDiv w:val="1"/>
      <w:marLeft w:val="0"/>
      <w:marRight w:val="0"/>
      <w:marTop w:val="0"/>
      <w:marBottom w:val="0"/>
      <w:divBdr>
        <w:top w:val="none" w:sz="0" w:space="0" w:color="auto"/>
        <w:left w:val="none" w:sz="0" w:space="0" w:color="auto"/>
        <w:bottom w:val="none" w:sz="0" w:space="0" w:color="auto"/>
        <w:right w:val="none" w:sz="0" w:space="0" w:color="auto"/>
      </w:divBdr>
      <w:divsChild>
        <w:div w:id="1065959225">
          <w:marLeft w:val="0"/>
          <w:marRight w:val="0"/>
          <w:marTop w:val="0"/>
          <w:marBottom w:val="0"/>
          <w:divBdr>
            <w:top w:val="none" w:sz="0" w:space="0" w:color="auto"/>
            <w:left w:val="none" w:sz="0" w:space="0" w:color="auto"/>
            <w:bottom w:val="none" w:sz="0" w:space="0" w:color="auto"/>
            <w:right w:val="none" w:sz="0" w:space="0" w:color="auto"/>
          </w:divBdr>
          <w:divsChild>
            <w:div w:id="286083045">
              <w:marLeft w:val="0"/>
              <w:marRight w:val="0"/>
              <w:marTop w:val="0"/>
              <w:marBottom w:val="0"/>
              <w:divBdr>
                <w:top w:val="none" w:sz="0" w:space="0" w:color="auto"/>
                <w:left w:val="none" w:sz="0" w:space="0" w:color="auto"/>
                <w:bottom w:val="none" w:sz="0" w:space="0" w:color="auto"/>
                <w:right w:val="none" w:sz="0" w:space="0" w:color="auto"/>
              </w:divBdr>
              <w:divsChild>
                <w:div w:id="1978135">
                  <w:marLeft w:val="0"/>
                  <w:marRight w:val="0"/>
                  <w:marTop w:val="0"/>
                  <w:marBottom w:val="0"/>
                  <w:divBdr>
                    <w:top w:val="none" w:sz="0" w:space="0" w:color="auto"/>
                    <w:left w:val="none" w:sz="0" w:space="0" w:color="auto"/>
                    <w:bottom w:val="none" w:sz="0" w:space="0" w:color="auto"/>
                    <w:right w:val="none" w:sz="0" w:space="0" w:color="auto"/>
                  </w:divBdr>
                  <w:divsChild>
                    <w:div w:id="2111391625">
                      <w:marLeft w:val="0"/>
                      <w:marRight w:val="0"/>
                      <w:marTop w:val="0"/>
                      <w:marBottom w:val="0"/>
                      <w:divBdr>
                        <w:top w:val="none" w:sz="0" w:space="0" w:color="auto"/>
                        <w:left w:val="none" w:sz="0" w:space="0" w:color="auto"/>
                        <w:bottom w:val="none" w:sz="0" w:space="0" w:color="auto"/>
                        <w:right w:val="none" w:sz="0" w:space="0" w:color="auto"/>
                      </w:divBdr>
                      <w:divsChild>
                        <w:div w:id="906919701">
                          <w:marLeft w:val="0"/>
                          <w:marRight w:val="0"/>
                          <w:marTop w:val="0"/>
                          <w:marBottom w:val="0"/>
                          <w:divBdr>
                            <w:top w:val="none" w:sz="0" w:space="0" w:color="auto"/>
                            <w:left w:val="none" w:sz="0" w:space="0" w:color="auto"/>
                            <w:bottom w:val="none" w:sz="0" w:space="0" w:color="auto"/>
                            <w:right w:val="none" w:sz="0" w:space="0" w:color="auto"/>
                          </w:divBdr>
                          <w:divsChild>
                            <w:div w:id="123235043">
                              <w:marLeft w:val="0"/>
                              <w:marRight w:val="0"/>
                              <w:marTop w:val="0"/>
                              <w:marBottom w:val="0"/>
                              <w:divBdr>
                                <w:top w:val="none" w:sz="0" w:space="0" w:color="auto"/>
                                <w:left w:val="none" w:sz="0" w:space="0" w:color="auto"/>
                                <w:bottom w:val="none" w:sz="0" w:space="0" w:color="auto"/>
                                <w:right w:val="none" w:sz="0" w:space="0" w:color="auto"/>
                              </w:divBdr>
                              <w:divsChild>
                                <w:div w:id="1509976649">
                                  <w:marLeft w:val="0"/>
                                  <w:marRight w:val="0"/>
                                  <w:marTop w:val="0"/>
                                  <w:marBottom w:val="0"/>
                                  <w:divBdr>
                                    <w:top w:val="none" w:sz="0" w:space="0" w:color="auto"/>
                                    <w:left w:val="none" w:sz="0" w:space="0" w:color="auto"/>
                                    <w:bottom w:val="none" w:sz="0" w:space="0" w:color="auto"/>
                                    <w:right w:val="none" w:sz="0" w:space="0" w:color="auto"/>
                                  </w:divBdr>
                                  <w:divsChild>
                                    <w:div w:id="864444962">
                                      <w:marLeft w:val="0"/>
                                      <w:marRight w:val="0"/>
                                      <w:marTop w:val="0"/>
                                      <w:marBottom w:val="0"/>
                                      <w:divBdr>
                                        <w:top w:val="none" w:sz="0" w:space="0" w:color="auto"/>
                                        <w:left w:val="none" w:sz="0" w:space="0" w:color="auto"/>
                                        <w:bottom w:val="none" w:sz="0" w:space="0" w:color="auto"/>
                                        <w:right w:val="none" w:sz="0" w:space="0" w:color="auto"/>
                                      </w:divBdr>
                                      <w:divsChild>
                                        <w:div w:id="1121458489">
                                          <w:marLeft w:val="0"/>
                                          <w:marRight w:val="0"/>
                                          <w:marTop w:val="0"/>
                                          <w:marBottom w:val="0"/>
                                          <w:divBdr>
                                            <w:top w:val="none" w:sz="0" w:space="0" w:color="auto"/>
                                            <w:left w:val="none" w:sz="0" w:space="0" w:color="auto"/>
                                            <w:bottom w:val="none" w:sz="0" w:space="0" w:color="auto"/>
                                            <w:right w:val="none" w:sz="0" w:space="0" w:color="auto"/>
                                          </w:divBdr>
                                          <w:divsChild>
                                            <w:div w:id="1183938900">
                                              <w:marLeft w:val="0"/>
                                              <w:marRight w:val="0"/>
                                              <w:marTop w:val="0"/>
                                              <w:marBottom w:val="0"/>
                                              <w:divBdr>
                                                <w:top w:val="none" w:sz="0" w:space="0" w:color="auto"/>
                                                <w:left w:val="none" w:sz="0" w:space="0" w:color="auto"/>
                                                <w:bottom w:val="none" w:sz="0" w:space="0" w:color="auto"/>
                                                <w:right w:val="none" w:sz="0" w:space="0" w:color="auto"/>
                                              </w:divBdr>
                                              <w:divsChild>
                                                <w:div w:id="40233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251738">
      <w:bodyDiv w:val="1"/>
      <w:marLeft w:val="0"/>
      <w:marRight w:val="0"/>
      <w:marTop w:val="0"/>
      <w:marBottom w:val="0"/>
      <w:divBdr>
        <w:top w:val="none" w:sz="0" w:space="0" w:color="auto"/>
        <w:left w:val="none" w:sz="0" w:space="0" w:color="auto"/>
        <w:bottom w:val="none" w:sz="0" w:space="0" w:color="auto"/>
        <w:right w:val="none" w:sz="0" w:space="0" w:color="auto"/>
      </w:divBdr>
    </w:div>
    <w:div w:id="2140175346">
      <w:bodyDiv w:val="1"/>
      <w:marLeft w:val="0"/>
      <w:marRight w:val="0"/>
      <w:marTop w:val="0"/>
      <w:marBottom w:val="0"/>
      <w:divBdr>
        <w:top w:val="none" w:sz="0" w:space="0" w:color="auto"/>
        <w:left w:val="none" w:sz="0" w:space="0" w:color="auto"/>
        <w:bottom w:val="none" w:sz="0" w:space="0" w:color="auto"/>
        <w:right w:val="none" w:sz="0" w:space="0" w:color="auto"/>
      </w:divBdr>
      <w:divsChild>
        <w:div w:id="411045685">
          <w:marLeft w:val="0"/>
          <w:marRight w:val="0"/>
          <w:marTop w:val="0"/>
          <w:marBottom w:val="0"/>
          <w:divBdr>
            <w:top w:val="none" w:sz="0" w:space="0" w:color="auto"/>
            <w:left w:val="none" w:sz="0" w:space="0" w:color="auto"/>
            <w:bottom w:val="none" w:sz="0" w:space="0" w:color="auto"/>
            <w:right w:val="none" w:sz="0" w:space="0" w:color="auto"/>
          </w:divBdr>
          <w:divsChild>
            <w:div w:id="26027268">
              <w:marLeft w:val="0"/>
              <w:marRight w:val="0"/>
              <w:marTop w:val="0"/>
              <w:marBottom w:val="0"/>
              <w:divBdr>
                <w:top w:val="none" w:sz="0" w:space="0" w:color="auto"/>
                <w:left w:val="none" w:sz="0" w:space="0" w:color="auto"/>
                <w:bottom w:val="none" w:sz="0" w:space="0" w:color="auto"/>
                <w:right w:val="none" w:sz="0" w:space="0" w:color="auto"/>
              </w:divBdr>
              <w:divsChild>
                <w:div w:id="205409102">
                  <w:marLeft w:val="0"/>
                  <w:marRight w:val="0"/>
                  <w:marTop w:val="0"/>
                  <w:marBottom w:val="0"/>
                  <w:divBdr>
                    <w:top w:val="none" w:sz="0" w:space="0" w:color="auto"/>
                    <w:left w:val="none" w:sz="0" w:space="0" w:color="auto"/>
                    <w:bottom w:val="none" w:sz="0" w:space="0" w:color="auto"/>
                    <w:right w:val="none" w:sz="0" w:space="0" w:color="auto"/>
                  </w:divBdr>
                  <w:divsChild>
                    <w:div w:id="227107580">
                      <w:marLeft w:val="0"/>
                      <w:marRight w:val="0"/>
                      <w:marTop w:val="0"/>
                      <w:marBottom w:val="0"/>
                      <w:divBdr>
                        <w:top w:val="none" w:sz="0" w:space="0" w:color="auto"/>
                        <w:left w:val="none" w:sz="0" w:space="0" w:color="auto"/>
                        <w:bottom w:val="none" w:sz="0" w:space="0" w:color="auto"/>
                        <w:right w:val="none" w:sz="0" w:space="0" w:color="auto"/>
                      </w:divBdr>
                      <w:divsChild>
                        <w:div w:id="1694450743">
                          <w:marLeft w:val="0"/>
                          <w:marRight w:val="0"/>
                          <w:marTop w:val="0"/>
                          <w:marBottom w:val="0"/>
                          <w:divBdr>
                            <w:top w:val="none" w:sz="0" w:space="0" w:color="auto"/>
                            <w:left w:val="none" w:sz="0" w:space="0" w:color="auto"/>
                            <w:bottom w:val="none" w:sz="0" w:space="0" w:color="auto"/>
                            <w:right w:val="none" w:sz="0" w:space="0" w:color="auto"/>
                          </w:divBdr>
                          <w:divsChild>
                            <w:div w:id="1449008329">
                              <w:marLeft w:val="0"/>
                              <w:marRight w:val="0"/>
                              <w:marTop w:val="0"/>
                              <w:marBottom w:val="0"/>
                              <w:divBdr>
                                <w:top w:val="none" w:sz="0" w:space="0" w:color="auto"/>
                                <w:left w:val="none" w:sz="0" w:space="0" w:color="auto"/>
                                <w:bottom w:val="none" w:sz="0" w:space="0" w:color="auto"/>
                                <w:right w:val="none" w:sz="0" w:space="0" w:color="auto"/>
                              </w:divBdr>
                              <w:divsChild>
                                <w:div w:id="1178421505">
                                  <w:marLeft w:val="0"/>
                                  <w:marRight w:val="0"/>
                                  <w:marTop w:val="0"/>
                                  <w:marBottom w:val="0"/>
                                  <w:divBdr>
                                    <w:top w:val="none" w:sz="0" w:space="0" w:color="auto"/>
                                    <w:left w:val="none" w:sz="0" w:space="0" w:color="auto"/>
                                    <w:bottom w:val="none" w:sz="0" w:space="0" w:color="auto"/>
                                    <w:right w:val="none" w:sz="0" w:space="0" w:color="auto"/>
                                  </w:divBdr>
                                  <w:divsChild>
                                    <w:div w:id="756176697">
                                      <w:marLeft w:val="0"/>
                                      <w:marRight w:val="0"/>
                                      <w:marTop w:val="0"/>
                                      <w:marBottom w:val="0"/>
                                      <w:divBdr>
                                        <w:top w:val="none" w:sz="0" w:space="0" w:color="auto"/>
                                        <w:left w:val="none" w:sz="0" w:space="0" w:color="auto"/>
                                        <w:bottom w:val="none" w:sz="0" w:space="0" w:color="auto"/>
                                        <w:right w:val="none" w:sz="0" w:space="0" w:color="auto"/>
                                      </w:divBdr>
                                      <w:divsChild>
                                        <w:div w:id="895775229">
                                          <w:marLeft w:val="0"/>
                                          <w:marRight w:val="0"/>
                                          <w:marTop w:val="0"/>
                                          <w:marBottom w:val="0"/>
                                          <w:divBdr>
                                            <w:top w:val="none" w:sz="0" w:space="0" w:color="auto"/>
                                            <w:left w:val="none" w:sz="0" w:space="0" w:color="auto"/>
                                            <w:bottom w:val="none" w:sz="0" w:space="0" w:color="auto"/>
                                            <w:right w:val="none" w:sz="0" w:space="0" w:color="auto"/>
                                          </w:divBdr>
                                          <w:divsChild>
                                            <w:div w:id="1746419401">
                                              <w:marLeft w:val="0"/>
                                              <w:marRight w:val="0"/>
                                              <w:marTop w:val="0"/>
                                              <w:marBottom w:val="0"/>
                                              <w:divBdr>
                                                <w:top w:val="none" w:sz="0" w:space="0" w:color="auto"/>
                                                <w:left w:val="none" w:sz="0" w:space="0" w:color="auto"/>
                                                <w:bottom w:val="none" w:sz="0" w:space="0" w:color="auto"/>
                                                <w:right w:val="none" w:sz="0" w:space="0" w:color="auto"/>
                                              </w:divBdr>
                                              <w:divsChild>
                                                <w:div w:id="1454321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33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D6ADC-F946-400D-AD99-58CC77CDD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12058</Words>
  <Characters>68732</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dubey</dc:creator>
  <cp:lastModifiedBy>lucky bssy</cp:lastModifiedBy>
  <cp:revision>2</cp:revision>
  <dcterms:created xsi:type="dcterms:W3CDTF">2026-07-18T16:05:00Z</dcterms:created>
  <dcterms:modified xsi:type="dcterms:W3CDTF">2026-07-18T16:05:00Z</dcterms:modified>
</cp:coreProperties>
</file>