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3DBF4" w14:textId="729688BE" w:rsidR="00FF7962" w:rsidRPr="00FF7962" w:rsidRDefault="00FF7962" w:rsidP="00FF7962">
      <w:pPr>
        <w:pStyle w:val="NormalWeb"/>
        <w:spacing w:after="0" w:afterAutospacing="0"/>
        <w:jc w:val="center"/>
        <w:rPr>
          <w:b/>
          <w:sz w:val="28"/>
          <w:szCs w:val="20"/>
          <w:lang w:val="en-CA" w:eastAsia="en-US"/>
        </w:rPr>
      </w:pPr>
      <w:bookmarkStart w:id="0" w:name="_Hlk206337223"/>
      <w:r w:rsidRPr="00327444">
        <w:rPr>
          <w:b/>
          <w:sz w:val="28"/>
          <w:szCs w:val="20"/>
          <w:lang w:val="en-US" w:eastAsia="en-US"/>
        </w:rPr>
        <w:t>Digital Twin‐Driven</w:t>
      </w:r>
      <w:r w:rsidRPr="005D0124">
        <w:rPr>
          <w:b/>
          <w:sz w:val="28"/>
          <w:szCs w:val="20"/>
          <w:lang w:val="en-US" w:eastAsia="en-US"/>
        </w:rPr>
        <w:t>, Human‐Centric</w:t>
      </w:r>
      <w:r w:rsidRPr="00327444">
        <w:rPr>
          <w:b/>
          <w:sz w:val="28"/>
          <w:szCs w:val="20"/>
          <w:lang w:val="en-US" w:eastAsia="en-US"/>
        </w:rPr>
        <w:t xml:space="preserve"> Ergonomic Risk Forecasting in Manufacturing Assembly: </w:t>
      </w:r>
      <w:r w:rsidRPr="005D0124">
        <w:rPr>
          <w:b/>
          <w:sz w:val="28"/>
          <w:szCs w:val="20"/>
          <w:lang w:val="en-CA" w:eastAsia="en-US"/>
        </w:rPr>
        <w:t>Collective Case Study</w:t>
      </w:r>
    </w:p>
    <w:bookmarkEnd w:id="0"/>
    <w:p w14:paraId="71032171" w14:textId="4149A992" w:rsidR="00FF7962" w:rsidRPr="001038E7" w:rsidRDefault="00FF7962" w:rsidP="00FF7962">
      <w:pPr>
        <w:pStyle w:val="author"/>
        <w:rPr>
          <w:lang w:val="en-CA"/>
        </w:rPr>
      </w:pPr>
      <w:r w:rsidRPr="001038E7">
        <w:rPr>
          <w:lang w:val="en-CA"/>
        </w:rPr>
        <w:t xml:space="preserve">BENAZZOUZ </w:t>
      </w:r>
      <w:proofErr w:type="spellStart"/>
      <w:r w:rsidRPr="001038E7">
        <w:rPr>
          <w:lang w:val="en-CA"/>
        </w:rPr>
        <w:t>Touria</w:t>
      </w:r>
      <w:proofErr w:type="spellEnd"/>
      <w:r w:rsidRPr="001038E7">
        <w:rPr>
          <w:lang w:val="en-CA"/>
        </w:rPr>
        <w:t>, AISSA OUHADOU Iman, MIHOUBI Saloua, DAHBI</w:t>
      </w:r>
      <w:r>
        <w:rPr>
          <w:lang w:val="en-CA"/>
        </w:rPr>
        <w:t xml:space="preserve"> </w:t>
      </w:r>
      <w:r w:rsidRPr="001038E7">
        <w:rPr>
          <w:lang w:val="en-CA"/>
        </w:rPr>
        <w:t>Samya</w:t>
      </w:r>
    </w:p>
    <w:p w14:paraId="3C2D2FBB" w14:textId="77777777" w:rsidR="00FF7962" w:rsidRDefault="00FF7962" w:rsidP="00FF7962">
      <w:pPr>
        <w:pStyle w:val="Default"/>
        <w:jc w:val="center"/>
        <w:rPr>
          <w:color w:val="auto"/>
          <w:sz w:val="18"/>
          <w:szCs w:val="20"/>
          <w:lang w:val="en-US" w:eastAsia="en-US"/>
        </w:rPr>
      </w:pPr>
      <w:r w:rsidRPr="00EC11C0">
        <w:rPr>
          <w:color w:val="auto"/>
          <w:sz w:val="18"/>
          <w:szCs w:val="20"/>
          <w:lang w:val="en-US" w:eastAsia="en-US"/>
        </w:rPr>
        <w:t>Cadi Ayyad University, UCA, National School of Applied Science, Laboratory of Research in Intelligent and S</w:t>
      </w:r>
      <w:r>
        <w:rPr>
          <w:color w:val="auto"/>
          <w:sz w:val="18"/>
          <w:szCs w:val="20"/>
          <w:lang w:val="en-US" w:eastAsia="en-US"/>
        </w:rPr>
        <w:t>ustainable Technologies (</w:t>
      </w:r>
      <w:proofErr w:type="spellStart"/>
      <w:r>
        <w:rPr>
          <w:color w:val="auto"/>
          <w:sz w:val="18"/>
          <w:szCs w:val="20"/>
          <w:lang w:val="en-US" w:eastAsia="en-US"/>
        </w:rPr>
        <w:t>LaRTID</w:t>
      </w:r>
      <w:proofErr w:type="spellEnd"/>
      <w:r w:rsidRPr="00EC11C0">
        <w:rPr>
          <w:color w:val="auto"/>
          <w:sz w:val="18"/>
          <w:szCs w:val="20"/>
          <w:lang w:val="en-US" w:eastAsia="en-US"/>
        </w:rPr>
        <w:t>), Marrakech, Morocco</w:t>
      </w:r>
    </w:p>
    <w:p w14:paraId="2C8CF386" w14:textId="77777777" w:rsidR="00FF7962" w:rsidRPr="00AB2AA2" w:rsidRDefault="00FF7962" w:rsidP="00FF7962">
      <w:pPr>
        <w:pStyle w:val="address"/>
      </w:pPr>
    </w:p>
    <w:p w14:paraId="3667264F" w14:textId="77777777" w:rsidR="00FF7962" w:rsidRPr="005A7695" w:rsidRDefault="00FF7962" w:rsidP="00FF7962">
      <w:pPr>
        <w:pStyle w:val="address"/>
      </w:pPr>
      <w:proofErr w:type="gramStart"/>
      <w:r w:rsidRPr="00FF7962">
        <w:rPr>
          <w:rStyle w:val="e-mail"/>
          <w:lang w:val="de-DE"/>
        </w:rPr>
        <w:t>t.benazzouz@uca.ac.ma ;</w:t>
      </w:r>
      <w:proofErr w:type="gramEnd"/>
      <w:r w:rsidRPr="00FF7962">
        <w:rPr>
          <w:rStyle w:val="e-mail"/>
          <w:lang w:val="de-DE"/>
        </w:rPr>
        <w:t xml:space="preserve"> </w:t>
      </w:r>
      <w:proofErr w:type="gramStart"/>
      <w:r w:rsidRPr="00FF7962">
        <w:rPr>
          <w:rStyle w:val="e-mail"/>
          <w:lang w:val="de-DE"/>
        </w:rPr>
        <w:t>i.aissaouhadou.ced@uca.ac.ma ;</w:t>
      </w:r>
      <w:proofErr w:type="gramEnd"/>
      <w:r w:rsidRPr="00FF7962">
        <w:rPr>
          <w:rStyle w:val="e-mail"/>
          <w:lang w:val="de-DE"/>
        </w:rPr>
        <w:t xml:space="preserve"> </w:t>
      </w:r>
      <w:hyperlink r:id="rId7" w:tgtFrame="_blank" w:history="1">
        <w:r w:rsidRPr="00FF7962">
          <w:rPr>
            <w:rStyle w:val="e-mail"/>
            <w:lang w:val="de-DE"/>
          </w:rPr>
          <w:t>s.mihoubi.ced@uca.ac.ma</w:t>
        </w:r>
      </w:hyperlink>
      <w:r w:rsidRPr="00FF7962">
        <w:rPr>
          <w:rStyle w:val="e-mail"/>
          <w:lang w:val="de-DE"/>
        </w:rPr>
        <w:t xml:space="preserve"> ; s.dahbi@uca.ma.</w:t>
      </w:r>
      <w:r w:rsidRPr="00AB2AA2">
        <w:t xml:space="preserve"> </w:t>
      </w:r>
      <w:r w:rsidRPr="006809AE">
        <w:br/>
      </w:r>
    </w:p>
    <w:p w14:paraId="2E339236" w14:textId="6CCAA438" w:rsidR="00000000" w:rsidRPr="00FF7962" w:rsidRDefault="009B2539" w:rsidP="006809AE">
      <w:pPr>
        <w:pStyle w:val="address"/>
        <w:rPr>
          <w:lang w:val="de-DE"/>
        </w:rPr>
      </w:pPr>
      <w:r w:rsidRPr="00FF7962">
        <w:br/>
      </w:r>
    </w:p>
    <w:p w14:paraId="7C38199F" w14:textId="5D98FCA8" w:rsidR="00FF7962" w:rsidRPr="001038E7" w:rsidRDefault="009B2539" w:rsidP="00FF7962">
      <w:pPr>
        <w:pStyle w:val="abstract"/>
        <w:spacing w:after="0"/>
        <w:ind w:firstLine="0"/>
      </w:pPr>
      <w:r w:rsidRPr="00FF7962">
        <w:rPr>
          <w:b/>
          <w:bCs/>
        </w:rPr>
        <w:t xml:space="preserve">Abstract. </w:t>
      </w:r>
      <w:r w:rsidR="00FF7962" w:rsidRPr="00453A51">
        <w:t xml:space="preserve">Manufacturing and assembly often involve repetitive tasks, awkward postures, and strict time pressures, increasing the risk of work-related musculoskeletal disorders (WMSDs). Industry 5.0 emphasizes human-centered design, where Digital Twins (DTs) can improve safety without reducing productivity. </w:t>
      </w:r>
      <w:r w:rsidR="00FF7962" w:rsidRPr="000E3EE1">
        <w:t>However,</w:t>
      </w:r>
      <w:r w:rsidR="00FF7962">
        <w:t xml:space="preserve"> </w:t>
      </w:r>
      <w:r w:rsidR="00FF7962" w:rsidRPr="00453A51">
        <w:t xml:space="preserve">current ergonomic approaches remain fragmented, relying on offline analyses or isolated real-time monitoring, with limited predictive, personalized, and adaptive capabilities for human–robot collaboration (HRC). This paper presents a collective case study of three automotive manufacturers </w:t>
      </w:r>
      <w:r w:rsidR="00FF7962">
        <w:t xml:space="preserve">that differ in terms of </w:t>
      </w:r>
      <w:r w:rsidR="00FF7962" w:rsidRPr="00453A51">
        <w:t xml:space="preserve">size, sector, digital maturity, and workstation organization. Cross-case and maturity analyses revealed four DT models: Model A (simulation-driven prevention), Model B (real-time adaptive ergonomics), Model C (personalized ergonomic forecasting), and Model D (a conceptual ideal integrating adaptivity and personalization). </w:t>
      </w:r>
      <w:r w:rsidR="00FF7962" w:rsidRPr="001038E7">
        <w:t>The models show how Digital Twins evolve from prevention to adaptivity, enabling early risk detection, flexible task adjustment, and inclusive design. While full Industry 5.0 integration is not yet realized, human-centric DTs promise safer, flexible, and ergonomic assembly systems.</w:t>
      </w:r>
    </w:p>
    <w:p w14:paraId="40A7B0D8" w14:textId="77777777" w:rsidR="00FF7962" w:rsidRPr="00EE426C" w:rsidRDefault="00FF7962" w:rsidP="00EE426C">
      <w:pPr>
        <w:pStyle w:val="abstract"/>
        <w:spacing w:after="0"/>
        <w:ind w:firstLine="0"/>
      </w:pPr>
    </w:p>
    <w:p w14:paraId="1413DB7A" w14:textId="3501B4A2" w:rsidR="00000000" w:rsidRPr="00606587" w:rsidRDefault="009B2539" w:rsidP="00FF7962">
      <w:pPr>
        <w:pStyle w:val="keywords"/>
      </w:pPr>
      <w:r w:rsidRPr="00EE426C">
        <w:rPr>
          <w:b/>
          <w:bCs/>
        </w:rPr>
        <w:t>Keywords:</w:t>
      </w:r>
      <w:r w:rsidRPr="00EE426C">
        <w:t xml:space="preserve"> </w:t>
      </w:r>
      <w:r w:rsidR="00FF7962" w:rsidRPr="000E3EE1">
        <w:t>Digital</w:t>
      </w:r>
      <w:r w:rsidR="00FF7962" w:rsidRPr="00D62E7C">
        <w:t xml:space="preserve"> Twin, Ergonomic Risk Forecasting, Human-Centered Design, Assembly Manufacturing, Industry 5.0</w:t>
      </w:r>
      <w:r w:rsidR="00FF7962">
        <w:t>.</w:t>
      </w:r>
    </w:p>
    <w:sectPr w:rsidR="00F5783C" w:rsidRPr="00606587" w:rsidSect="009F7FCE">
      <w:headerReference w:type="even" r:id="rId8"/>
      <w:headerReference w:type="default" r:id="rId9"/>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6B2A8" w14:textId="77777777" w:rsidR="00D37E27" w:rsidRDefault="00D37E27">
      <w:r>
        <w:separator/>
      </w:r>
    </w:p>
  </w:endnote>
  <w:endnote w:type="continuationSeparator" w:id="0">
    <w:p w14:paraId="2B091F4F" w14:textId="77777777" w:rsidR="00D37E27" w:rsidRDefault="00D37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987D3" w14:textId="77777777" w:rsidR="00D37E27" w:rsidRDefault="00D37E27" w:rsidP="009F7FCE">
      <w:pPr>
        <w:ind w:firstLine="0"/>
      </w:pPr>
      <w:r>
        <w:separator/>
      </w:r>
    </w:p>
  </w:footnote>
  <w:footnote w:type="continuationSeparator" w:id="0">
    <w:p w14:paraId="4EE05A27" w14:textId="77777777" w:rsidR="00D37E27" w:rsidRDefault="00D37E27"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51868" w14:textId="77777777" w:rsidR="009B2539" w:rsidRDefault="009B2539" w:rsidP="00F321B4">
    <w:pPr>
      <w:pStyle w:val="En-tte"/>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EE960" w14:textId="77777777" w:rsidR="002D48C5" w:rsidRDefault="002D48C5" w:rsidP="002D48C5">
    <w:pPr>
      <w:pStyle w:val="En-tte"/>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876459448">
    <w:abstractNumId w:val="0"/>
  </w:num>
  <w:num w:numId="2" w16cid:durableId="670179416">
    <w:abstractNumId w:val="0"/>
  </w:num>
  <w:num w:numId="3" w16cid:durableId="276447146">
    <w:abstractNumId w:val="1"/>
  </w:num>
  <w:num w:numId="4" w16cid:durableId="2080402303">
    <w:abstractNumId w:val="1"/>
  </w:num>
  <w:num w:numId="5" w16cid:durableId="1914923989">
    <w:abstractNumId w:val="3"/>
  </w:num>
  <w:num w:numId="6" w16cid:durableId="444691243">
    <w:abstractNumId w:val="3"/>
  </w:num>
  <w:num w:numId="7" w16cid:durableId="1658608660">
    <w:abstractNumId w:val="2"/>
  </w:num>
  <w:num w:numId="8" w16cid:durableId="1106005707">
    <w:abstractNumId w:val="4"/>
  </w:num>
  <w:num w:numId="9" w16cid:durableId="54657272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formsDesig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1A02F0"/>
    <w:rsid w:val="002D48C5"/>
    <w:rsid w:val="00470697"/>
    <w:rsid w:val="008F2D4C"/>
    <w:rsid w:val="009930E4"/>
    <w:rsid w:val="009B2539"/>
    <w:rsid w:val="009F7FCE"/>
    <w:rsid w:val="00B23481"/>
    <w:rsid w:val="00D37E27"/>
    <w:rsid w:val="00DC2CA9"/>
    <w:rsid w:val="00E47A19"/>
    <w:rsid w:val="00E603C7"/>
    <w:rsid w:val="00F321B4"/>
    <w:rsid w:val="00FF796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52BEFD"/>
  <w15:docId w15:val="{3E6FA7BA-22C5-40D2-A4BF-C9915766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Titre1">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Titre2">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Titre3">
    <w:name w:val="heading 3"/>
    <w:basedOn w:val="Normal"/>
    <w:next w:val="Normal"/>
    <w:qFormat/>
    <w:pPr>
      <w:spacing w:before="360"/>
      <w:ind w:firstLine="0"/>
      <w:outlineLvl w:val="2"/>
    </w:pPr>
  </w:style>
  <w:style w:type="paragraph" w:styleId="Titre4">
    <w:name w:val="heading 4"/>
    <w:basedOn w:val="Normal"/>
    <w:next w:val="Normal"/>
    <w:qFormat/>
    <w:pPr>
      <w:spacing w:before="240"/>
      <w:ind w:firstLine="0"/>
      <w:outlineLvl w:val="3"/>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Aucuneliste"/>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Policepardfau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Appelnotedebasdep">
    <w:name w:val="footnote reference"/>
    <w:basedOn w:val="Policepardfaut"/>
    <w:semiHidden/>
    <w:unhideWhenUsed/>
    <w:rPr>
      <w:position w:val="0"/>
      <w:vertAlign w:val="superscript"/>
    </w:rPr>
  </w:style>
  <w:style w:type="paragraph" w:styleId="Pieddepage">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Policepardfaut"/>
    <w:rPr>
      <w:b/>
    </w:rPr>
  </w:style>
  <w:style w:type="character" w:customStyle="1" w:styleId="heading4">
    <w:name w:val="heading4"/>
    <w:basedOn w:val="Policepardfaut"/>
    <w:rPr>
      <w:i/>
    </w:rPr>
  </w:style>
  <w:style w:type="numbering" w:customStyle="1" w:styleId="headings">
    <w:name w:val="headings"/>
    <w:basedOn w:val="arabnumitem"/>
    <w:pPr>
      <w:numPr>
        <w:numId w:val="7"/>
      </w:numPr>
    </w:pPr>
  </w:style>
  <w:style w:type="character" w:styleId="Lienhypertexte">
    <w:name w:val="Hyperlink"/>
    <w:basedOn w:val="Policepardfau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Aucuneliste"/>
    <w:pPr>
      <w:numPr>
        <w:numId w:val="1"/>
      </w:numPr>
    </w:pPr>
  </w:style>
  <w:style w:type="numbering" w:customStyle="1" w:styleId="itemization2">
    <w:name w:val="itemization2"/>
    <w:basedOn w:val="Aucuneliste"/>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En-tte">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Aucuneliste"/>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Numrodepage">
    <w:name w:val="page number"/>
    <w:basedOn w:val="Policepardfau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Policepardfaut"/>
    <w:rPr>
      <w:rFonts w:ascii="Courier" w:hAnsi="Courier"/>
      <w:noProof/>
    </w:rPr>
  </w:style>
  <w:style w:type="character" w:customStyle="1" w:styleId="ORCID">
    <w:name w:val="ORCID"/>
    <w:basedOn w:val="Policepardfaut"/>
    <w:rPr>
      <w:position w:val="0"/>
      <w:vertAlign w:val="superscript"/>
    </w:rPr>
  </w:style>
  <w:style w:type="paragraph" w:styleId="Notedebasdepage">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NormalWeb">
    <w:name w:val="Normal (Web)"/>
    <w:basedOn w:val="Normal"/>
    <w:uiPriority w:val="99"/>
    <w:unhideWhenUsed/>
    <w:rsid w:val="00FF7962"/>
    <w:pPr>
      <w:overflowPunct/>
      <w:autoSpaceDE/>
      <w:autoSpaceDN/>
      <w:adjustRightInd/>
      <w:spacing w:before="100" w:beforeAutospacing="1" w:after="100" w:afterAutospacing="1" w:line="240" w:lineRule="auto"/>
      <w:ind w:firstLine="0"/>
      <w:jc w:val="left"/>
      <w:textAlignment w:val="auto"/>
    </w:pPr>
    <w:rPr>
      <w:sz w:val="24"/>
      <w:szCs w:val="24"/>
      <w:lang w:val="fr-FR" w:eastAsia="fr-FR"/>
    </w:rPr>
  </w:style>
  <w:style w:type="paragraph" w:customStyle="1" w:styleId="Default">
    <w:name w:val="Default"/>
    <w:rsid w:val="00FF7962"/>
    <w:pPr>
      <w:autoSpaceDE w:val="0"/>
      <w:autoSpaceDN w:val="0"/>
      <w:adjustRightInd w:val="0"/>
      <w:spacing w:line="240" w:lineRule="auto"/>
    </w:pPr>
    <w:rPr>
      <w:color w:val="000000"/>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mihoubi.ced@uca.ac.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1625</Characters>
  <Application>Microsoft Office Word</Application>
  <DocSecurity>0</DocSecurity>
  <Lines>32</Lines>
  <Paragraphs>7</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Iman AISSA OUHADOU</cp:lastModifiedBy>
  <cp:revision>2</cp:revision>
  <cp:lastPrinted>2025-10-13T12:37:00Z</cp:lastPrinted>
  <dcterms:created xsi:type="dcterms:W3CDTF">2025-10-13T12:38:00Z</dcterms:created>
  <dcterms:modified xsi:type="dcterms:W3CDTF">2025-10-13T12:38:00Z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af07548e-bae9-4618-8b64-eff40372f334</vt:lpwstr>
  </property>
</Properties>
</file>