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31" w:rsidRDefault="00BB79F2" w:rsidP="00551154">
      <w:pPr>
        <w:pStyle w:val="Title"/>
        <w:jc w:val="center"/>
      </w:pPr>
      <w:r>
        <w:t>Conceptualizing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Synergies</w:t>
      </w:r>
      <w:r>
        <w:rPr>
          <w:spacing w:val="-11"/>
        </w:rPr>
        <w:t xml:space="preserve"> </w:t>
      </w:r>
      <w:proofErr w:type="gramStart"/>
      <w:r>
        <w:t>Between</w:t>
      </w:r>
      <w:proofErr w:type="gramEnd"/>
      <w:r>
        <w:rPr>
          <w:spacing w:val="-11"/>
        </w:rPr>
        <w:t xml:space="preserve"> </w:t>
      </w:r>
      <w:r>
        <w:t>Circular Economy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in the Era of Industry 5.0</w:t>
      </w:r>
    </w:p>
    <w:p w:rsidR="006C6031" w:rsidRDefault="00BB79F2" w:rsidP="00551154">
      <w:pPr>
        <w:pStyle w:val="BodyText"/>
        <w:spacing w:before="361"/>
        <w:ind w:left="364" w:right="364"/>
        <w:jc w:val="center"/>
      </w:pPr>
      <w:proofErr w:type="spellStart"/>
      <w:r>
        <w:t>Saad</w:t>
      </w:r>
      <w:proofErr w:type="spellEnd"/>
      <w:r>
        <w:rPr>
          <w:spacing w:val="-13"/>
        </w:rPr>
        <w:t xml:space="preserve"> </w:t>
      </w:r>
      <w:proofErr w:type="spellStart"/>
      <w:r>
        <w:t>Falih</w:t>
      </w:r>
      <w:proofErr w:type="spellEnd"/>
      <w:r>
        <w:rPr>
          <w:spacing w:val="-15"/>
        </w:rPr>
        <w:t xml:space="preserve"> </w:t>
      </w:r>
      <w:r>
        <w:rPr>
          <w:vertAlign w:val="superscript"/>
        </w:rPr>
        <w:t>[1]</w:t>
      </w:r>
      <w:r>
        <w:rPr>
          <w:spacing w:val="-12"/>
        </w:rPr>
        <w:t xml:space="preserve"> </w:t>
      </w:r>
      <w:r>
        <w:t>Khadija</w:t>
      </w:r>
      <w:r>
        <w:rPr>
          <w:spacing w:val="-4"/>
        </w:rPr>
        <w:t xml:space="preserve"> </w:t>
      </w:r>
      <w:proofErr w:type="spellStart"/>
      <w:r>
        <w:t>Echefaj</w:t>
      </w:r>
      <w:proofErr w:type="spellEnd"/>
      <w:r>
        <w:rPr>
          <w:spacing w:val="-20"/>
        </w:rPr>
        <w:t xml:space="preserve"> </w:t>
      </w:r>
      <w:r>
        <w:rPr>
          <w:vertAlign w:val="superscript"/>
        </w:rPr>
        <w:t>[1]</w:t>
      </w:r>
      <w:r>
        <w:t>,</w:t>
      </w:r>
      <w:r>
        <w:rPr>
          <w:spacing w:val="-4"/>
        </w:rPr>
        <w:t xml:space="preserve"> </w:t>
      </w:r>
      <w:proofErr w:type="spellStart"/>
      <w:r>
        <w:t>Anass</w:t>
      </w:r>
      <w:proofErr w:type="spellEnd"/>
      <w:r>
        <w:rPr>
          <w:spacing w:val="-6"/>
        </w:rPr>
        <w:t xml:space="preserve"> </w:t>
      </w:r>
      <w:proofErr w:type="spellStart"/>
      <w:r>
        <w:t>Cherrafi</w:t>
      </w:r>
      <w:proofErr w:type="spellEnd"/>
      <w:r>
        <w:rPr>
          <w:spacing w:val="-17"/>
        </w:rPr>
        <w:t xml:space="preserve"> </w:t>
      </w:r>
      <w:r>
        <w:rPr>
          <w:vertAlign w:val="superscript"/>
        </w:rPr>
        <w:t>[2]</w:t>
      </w:r>
      <w:r>
        <w:t>,</w:t>
      </w:r>
      <w:r>
        <w:rPr>
          <w:spacing w:val="-4"/>
        </w:rPr>
        <w:t xml:space="preserve"> </w:t>
      </w:r>
      <w:proofErr w:type="spellStart"/>
      <w:r>
        <w:t>Abdelk</w:t>
      </w:r>
      <w:bookmarkStart w:id="0" w:name="_GoBack"/>
      <w:bookmarkEnd w:id="0"/>
      <w:r>
        <w:t>abir</w:t>
      </w:r>
      <w:proofErr w:type="spellEnd"/>
      <w:r>
        <w:rPr>
          <w:spacing w:val="-4"/>
        </w:rPr>
        <w:t xml:space="preserve"> </w:t>
      </w:r>
      <w:proofErr w:type="spellStart"/>
      <w:r>
        <w:t>Charkaoui</w:t>
      </w:r>
      <w:proofErr w:type="spellEnd"/>
      <w:r>
        <w:rPr>
          <w:spacing w:val="-17"/>
        </w:rPr>
        <w:t xml:space="preserve"> </w:t>
      </w:r>
      <w:r>
        <w:rPr>
          <w:spacing w:val="-4"/>
          <w:vertAlign w:val="superscript"/>
        </w:rPr>
        <w:t>[1]</w:t>
      </w:r>
      <w:r>
        <w:rPr>
          <w:spacing w:val="-4"/>
        </w:rPr>
        <w:t>,</w:t>
      </w:r>
    </w:p>
    <w:p w:rsidR="006C6031" w:rsidRDefault="00BB79F2" w:rsidP="00551154">
      <w:pPr>
        <w:spacing w:before="195"/>
        <w:ind w:left="793"/>
        <w:jc w:val="center"/>
        <w:rPr>
          <w:sz w:val="18"/>
        </w:rPr>
      </w:pPr>
      <w:r>
        <w:rPr>
          <w:position w:val="6"/>
          <w:sz w:val="12"/>
        </w:rPr>
        <w:t xml:space="preserve">1 </w:t>
      </w:r>
      <w:r>
        <w:rPr>
          <w:sz w:val="18"/>
        </w:rPr>
        <w:t>Faculty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Sciences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Technique,</w:t>
      </w:r>
      <w:r>
        <w:rPr>
          <w:spacing w:val="-1"/>
          <w:sz w:val="18"/>
        </w:rPr>
        <w:t xml:space="preserve"> </w:t>
      </w:r>
      <w:r>
        <w:rPr>
          <w:sz w:val="18"/>
        </w:rPr>
        <w:t>Hassan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First University, </w:t>
      </w:r>
      <w:proofErr w:type="spellStart"/>
      <w:r>
        <w:rPr>
          <w:sz w:val="18"/>
        </w:rPr>
        <w:t>Settat</w:t>
      </w:r>
      <w:proofErr w:type="spellEnd"/>
      <w:r>
        <w:rPr>
          <w:sz w:val="18"/>
        </w:rPr>
        <w:t xml:space="preserve">, </w:t>
      </w:r>
      <w:r>
        <w:rPr>
          <w:spacing w:val="-2"/>
          <w:sz w:val="18"/>
        </w:rPr>
        <w:t>Morocco,</w:t>
      </w:r>
    </w:p>
    <w:p w:rsidR="006C6031" w:rsidRDefault="005130EE" w:rsidP="00551154">
      <w:pPr>
        <w:tabs>
          <w:tab w:val="left" w:pos="4635"/>
        </w:tabs>
        <w:spacing w:before="1"/>
        <w:ind w:left="1935" w:right="1936"/>
        <w:jc w:val="center"/>
        <w:rPr>
          <w:rFonts w:ascii="Courier New"/>
          <w:i/>
          <w:sz w:val="16"/>
        </w:rPr>
      </w:pPr>
      <w:hyperlink r:id="rId8">
        <w:r w:rsidR="00BB79F2">
          <w:rPr>
            <w:rFonts w:ascii="Courier New"/>
            <w:spacing w:val="-2"/>
            <w:sz w:val="18"/>
          </w:rPr>
          <w:t>falih.s.fst@uhp.ac.ma,</w:t>
        </w:r>
      </w:hyperlink>
      <w:r w:rsidR="00BB79F2">
        <w:rPr>
          <w:rFonts w:ascii="Courier New"/>
          <w:sz w:val="18"/>
        </w:rPr>
        <w:tab/>
      </w:r>
      <w:hyperlink r:id="rId9">
        <w:r w:rsidR="00BB79F2">
          <w:rPr>
            <w:rFonts w:ascii="Courier New"/>
            <w:i/>
            <w:spacing w:val="-2"/>
            <w:sz w:val="16"/>
          </w:rPr>
          <w:t>k.echefaj@uhp.ac.ma</w:t>
        </w:r>
        <w:r w:rsidR="00BB79F2">
          <w:rPr>
            <w:rFonts w:ascii="Courier New"/>
            <w:spacing w:val="-2"/>
            <w:sz w:val="18"/>
          </w:rPr>
          <w:t>,</w:t>
        </w:r>
      </w:hyperlink>
      <w:r w:rsidR="00BB79F2">
        <w:rPr>
          <w:rFonts w:ascii="Courier New"/>
          <w:spacing w:val="-2"/>
          <w:sz w:val="18"/>
        </w:rPr>
        <w:t xml:space="preserve"> </w:t>
      </w:r>
      <w:hyperlink r:id="rId10">
        <w:r w:rsidR="00BB79F2">
          <w:rPr>
            <w:rFonts w:ascii="Courier New"/>
            <w:i/>
            <w:spacing w:val="-2"/>
            <w:sz w:val="16"/>
          </w:rPr>
          <w:t>abdelkabir.charkaoui@uhp.ac.ma</w:t>
        </w:r>
      </w:hyperlink>
    </w:p>
    <w:p w:rsidR="006C6031" w:rsidRDefault="006C6031" w:rsidP="00551154">
      <w:pPr>
        <w:pStyle w:val="BodyText"/>
        <w:jc w:val="center"/>
        <w:rPr>
          <w:rFonts w:ascii="Courier New"/>
          <w:i/>
          <w:sz w:val="16"/>
        </w:rPr>
      </w:pPr>
    </w:p>
    <w:p w:rsidR="006C6031" w:rsidRDefault="00BB79F2" w:rsidP="00551154">
      <w:pPr>
        <w:spacing w:line="210" w:lineRule="exact"/>
        <w:ind w:left="793"/>
        <w:jc w:val="center"/>
        <w:rPr>
          <w:sz w:val="18"/>
        </w:rPr>
      </w:pPr>
      <w:r>
        <w:rPr>
          <w:position w:val="6"/>
          <w:sz w:val="12"/>
        </w:rPr>
        <w:t xml:space="preserve">2 </w:t>
      </w:r>
      <w:r>
        <w:rPr>
          <w:sz w:val="18"/>
        </w:rPr>
        <w:t>Cadi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Ayyad</w:t>
      </w:r>
      <w:proofErr w:type="spellEnd"/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University</w:t>
      </w:r>
      <w:proofErr w:type="gramEnd"/>
      <w:r>
        <w:rPr>
          <w:sz w:val="18"/>
        </w:rPr>
        <w:t>, UCA,</w:t>
      </w:r>
      <w:r>
        <w:rPr>
          <w:spacing w:val="-2"/>
          <w:sz w:val="18"/>
        </w:rPr>
        <w:t xml:space="preserve"> </w:t>
      </w:r>
      <w:r>
        <w:rPr>
          <w:sz w:val="18"/>
        </w:rPr>
        <w:t>EST- Safi,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Marrakech, </w:t>
      </w:r>
      <w:r>
        <w:rPr>
          <w:spacing w:val="-2"/>
          <w:sz w:val="18"/>
        </w:rPr>
        <w:t>Morocco</w:t>
      </w:r>
    </w:p>
    <w:p w:rsidR="006C6031" w:rsidRDefault="005130EE" w:rsidP="00551154">
      <w:pPr>
        <w:spacing w:line="203" w:lineRule="exact"/>
        <w:ind w:left="364" w:right="365"/>
        <w:jc w:val="center"/>
        <w:rPr>
          <w:rFonts w:ascii="Courier New"/>
          <w:sz w:val="18"/>
        </w:rPr>
      </w:pPr>
      <w:hyperlink r:id="rId11">
        <w:r w:rsidR="00BB79F2">
          <w:rPr>
            <w:rFonts w:ascii="Courier New"/>
            <w:spacing w:val="-2"/>
            <w:sz w:val="18"/>
          </w:rPr>
          <w:t>a.cherrafi@uca.ac.ma</w:t>
        </w:r>
      </w:hyperlink>
    </w:p>
    <w:p w:rsidR="006C6031" w:rsidRDefault="006C6031" w:rsidP="00551154">
      <w:pPr>
        <w:pStyle w:val="BodyText"/>
        <w:jc w:val="center"/>
        <w:rPr>
          <w:rFonts w:ascii="Courier New"/>
          <w:sz w:val="18"/>
        </w:rPr>
      </w:pPr>
    </w:p>
    <w:p w:rsidR="006C6031" w:rsidRDefault="006C6031">
      <w:pPr>
        <w:pStyle w:val="BodyText"/>
        <w:rPr>
          <w:rFonts w:ascii="Courier New"/>
          <w:sz w:val="18"/>
        </w:rPr>
      </w:pPr>
    </w:p>
    <w:p w:rsidR="006C6031" w:rsidRDefault="006C6031">
      <w:pPr>
        <w:pStyle w:val="BodyText"/>
        <w:spacing w:before="3"/>
        <w:rPr>
          <w:rFonts w:ascii="Courier New"/>
          <w:sz w:val="18"/>
        </w:rPr>
      </w:pPr>
    </w:p>
    <w:p w:rsidR="006C6031" w:rsidRDefault="00BB79F2">
      <w:pPr>
        <w:spacing w:before="1" w:line="254" w:lineRule="auto"/>
        <w:ind w:left="1360" w:right="1354"/>
        <w:jc w:val="both"/>
        <w:rPr>
          <w:sz w:val="18"/>
        </w:rPr>
      </w:pPr>
      <w:r>
        <w:rPr>
          <w:b/>
          <w:sz w:val="18"/>
        </w:rPr>
        <w:t xml:space="preserve">Abstract. </w:t>
      </w:r>
      <w:r>
        <w:rPr>
          <w:sz w:val="18"/>
        </w:rPr>
        <w:t xml:space="preserve">Supply chains are undergoing a profound transformation, driven by sustainability imperatives, digital innovation, and evolving customer </w:t>
      </w:r>
      <w:proofErr w:type="spellStart"/>
      <w:r>
        <w:rPr>
          <w:sz w:val="18"/>
        </w:rPr>
        <w:t>expecta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tions</w:t>
      </w:r>
      <w:proofErr w:type="spellEnd"/>
      <w:r>
        <w:rPr>
          <w:sz w:val="18"/>
        </w:rPr>
        <w:t xml:space="preserve">. Industry 5.0, with its emphasis on human-centricity, resilience, and </w:t>
      </w:r>
      <w:proofErr w:type="spellStart"/>
      <w:r>
        <w:rPr>
          <w:sz w:val="18"/>
        </w:rPr>
        <w:t>sus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tainability</w:t>
      </w:r>
      <w:proofErr w:type="spellEnd"/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offers</w:t>
      </w:r>
      <w:r>
        <w:rPr>
          <w:spacing w:val="-6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new</w:t>
      </w:r>
      <w:r>
        <w:rPr>
          <w:spacing w:val="-4"/>
          <w:sz w:val="18"/>
        </w:rPr>
        <w:t xml:space="preserve"> </w:t>
      </w:r>
      <w:r>
        <w:rPr>
          <w:sz w:val="18"/>
        </w:rPr>
        <w:t>paradigm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rethinking</w:t>
      </w:r>
      <w:r>
        <w:rPr>
          <w:spacing w:val="-4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6"/>
          <w:sz w:val="18"/>
        </w:rPr>
        <w:t xml:space="preserve"> </w:t>
      </w:r>
      <w:r>
        <w:rPr>
          <w:sz w:val="18"/>
        </w:rPr>
        <w:t>models.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con- text, the</w:t>
      </w:r>
      <w:r>
        <w:rPr>
          <w:spacing w:val="-1"/>
          <w:sz w:val="18"/>
        </w:rPr>
        <w:t xml:space="preserve"> </w:t>
      </w:r>
      <w:r>
        <w:rPr>
          <w:sz w:val="18"/>
        </w:rPr>
        <w:t>circular</w:t>
      </w:r>
      <w:r>
        <w:rPr>
          <w:spacing w:val="-1"/>
          <w:sz w:val="18"/>
        </w:rPr>
        <w:t xml:space="preserve"> </w:t>
      </w:r>
      <w:r>
        <w:rPr>
          <w:sz w:val="18"/>
        </w:rPr>
        <w:t>economy</w:t>
      </w:r>
      <w:r>
        <w:rPr>
          <w:spacing w:val="-1"/>
          <w:sz w:val="18"/>
        </w:rPr>
        <w:t xml:space="preserve"> </w:t>
      </w:r>
      <w:r>
        <w:rPr>
          <w:sz w:val="18"/>
        </w:rPr>
        <w:t>(CE) emerges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a strategic</w:t>
      </w:r>
      <w:r>
        <w:rPr>
          <w:spacing w:val="-1"/>
          <w:sz w:val="18"/>
        </w:rPr>
        <w:t xml:space="preserve"> </w:t>
      </w:r>
      <w:r>
        <w:rPr>
          <w:sz w:val="18"/>
        </w:rPr>
        <w:t>lever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enhance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both en- </w:t>
      </w:r>
      <w:proofErr w:type="spellStart"/>
      <w:r>
        <w:rPr>
          <w:sz w:val="18"/>
        </w:rPr>
        <w:t>vironmental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1"/>
          <w:sz w:val="18"/>
        </w:rPr>
        <w:t xml:space="preserve"> </w:t>
      </w:r>
      <w:r>
        <w:rPr>
          <w:sz w:val="18"/>
        </w:rPr>
        <w:t>supply</w:t>
      </w:r>
      <w:r>
        <w:rPr>
          <w:spacing w:val="-11"/>
          <w:sz w:val="18"/>
        </w:rPr>
        <w:t xml:space="preserve"> </w:t>
      </w:r>
      <w:r>
        <w:rPr>
          <w:sz w:val="18"/>
        </w:rPr>
        <w:t>chain</w:t>
      </w:r>
      <w:r>
        <w:rPr>
          <w:spacing w:val="-12"/>
          <w:sz w:val="18"/>
        </w:rPr>
        <w:t xml:space="preserve"> </w:t>
      </w:r>
      <w:r>
        <w:rPr>
          <w:sz w:val="18"/>
        </w:rPr>
        <w:t>resilience.</w:t>
      </w:r>
      <w:r>
        <w:rPr>
          <w:spacing w:val="-11"/>
          <w:sz w:val="18"/>
        </w:rPr>
        <w:t xml:space="preserve"> </w:t>
      </w:r>
      <w:r>
        <w:rPr>
          <w:sz w:val="18"/>
        </w:rPr>
        <w:t>This</w:t>
      </w:r>
      <w:r>
        <w:rPr>
          <w:spacing w:val="-11"/>
          <w:sz w:val="18"/>
        </w:rPr>
        <w:t xml:space="preserve"> </w:t>
      </w:r>
      <w:r>
        <w:rPr>
          <w:sz w:val="18"/>
        </w:rPr>
        <w:t>article</w:t>
      </w:r>
      <w:r>
        <w:rPr>
          <w:spacing w:val="-11"/>
          <w:sz w:val="18"/>
        </w:rPr>
        <w:t xml:space="preserve"> </w:t>
      </w:r>
      <w:r>
        <w:rPr>
          <w:sz w:val="18"/>
        </w:rPr>
        <w:t>aims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explore the synergies between Circular Economy and Operational Excellence (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 xml:space="preserve">) within the framework of Industry 5.0. The research methodology combines a comprehensive literature review conducted through databases with the analysis of selected case studies. Key principles, enablers, and practices were identified and synthesized to develop a conceptual framework integrating CE, 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>, and Industry</w:t>
      </w:r>
      <w:r>
        <w:rPr>
          <w:spacing w:val="-12"/>
          <w:sz w:val="18"/>
        </w:rPr>
        <w:t xml:space="preserve"> </w:t>
      </w:r>
      <w:r>
        <w:rPr>
          <w:sz w:val="18"/>
        </w:rPr>
        <w:t>5.0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technologies.The</w:t>
      </w:r>
      <w:proofErr w:type="spellEnd"/>
      <w:r>
        <w:rPr>
          <w:spacing w:val="-11"/>
          <w:sz w:val="18"/>
        </w:rPr>
        <w:t xml:space="preserve"> </w:t>
      </w:r>
      <w:r>
        <w:rPr>
          <w:sz w:val="18"/>
        </w:rPr>
        <w:t>results</w:t>
      </w:r>
      <w:r>
        <w:rPr>
          <w:spacing w:val="-11"/>
          <w:sz w:val="18"/>
        </w:rPr>
        <w:t xml:space="preserve"> </w:t>
      </w:r>
      <w:r>
        <w:rPr>
          <w:sz w:val="18"/>
        </w:rPr>
        <w:t>demonstrate</w:t>
      </w:r>
      <w:r>
        <w:rPr>
          <w:spacing w:val="-12"/>
          <w:sz w:val="18"/>
        </w:rPr>
        <w:t xml:space="preserve"> </w:t>
      </w:r>
      <w:r>
        <w:rPr>
          <w:sz w:val="18"/>
        </w:rPr>
        <w:t>that</w:t>
      </w:r>
      <w:r>
        <w:rPr>
          <w:spacing w:val="-11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11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CE</w:t>
      </w:r>
      <w:r>
        <w:rPr>
          <w:spacing w:val="-11"/>
          <w:sz w:val="18"/>
        </w:rPr>
        <w:t xml:space="preserve"> </w:t>
      </w:r>
      <w:proofErr w:type="spellStart"/>
      <w:r>
        <w:rPr>
          <w:sz w:val="18"/>
        </w:rPr>
        <w:t>prac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tices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 xml:space="preserve">with </w:t>
      </w:r>
      <w:proofErr w:type="spellStart"/>
      <w:r>
        <w:rPr>
          <w:sz w:val="18"/>
        </w:rPr>
        <w:t>OpEx</w:t>
      </w:r>
      <w:proofErr w:type="spellEnd"/>
      <w:r>
        <w:rPr>
          <w:sz w:val="18"/>
        </w:rPr>
        <w:t xml:space="preserve"> methodologies</w:t>
      </w:r>
      <w:r>
        <w:rPr>
          <w:spacing w:val="-2"/>
          <w:sz w:val="18"/>
        </w:rPr>
        <w:t xml:space="preserve"> </w:t>
      </w:r>
      <w:r>
        <w:rPr>
          <w:sz w:val="18"/>
        </w:rPr>
        <w:t>significantly enhances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supply chain </w:t>
      </w:r>
      <w:proofErr w:type="spellStart"/>
      <w:r>
        <w:rPr>
          <w:sz w:val="18"/>
        </w:rPr>
        <w:t>sustainabil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ity</w:t>
      </w:r>
      <w:proofErr w:type="spellEnd"/>
      <w:r>
        <w:rPr>
          <w:sz w:val="18"/>
        </w:rPr>
        <w:t>,</w:t>
      </w:r>
      <w:r>
        <w:rPr>
          <w:spacing w:val="-6"/>
          <w:sz w:val="18"/>
        </w:rPr>
        <w:t xml:space="preserve"> </w:t>
      </w:r>
      <w:r>
        <w:rPr>
          <w:sz w:val="18"/>
        </w:rPr>
        <w:t>efficiency,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adaptability.</w:t>
      </w:r>
      <w:r>
        <w:rPr>
          <w:spacing w:val="-6"/>
          <w:sz w:val="18"/>
        </w:rPr>
        <w:t xml:space="preserve"> </w:t>
      </w:r>
      <w:r>
        <w:rPr>
          <w:sz w:val="18"/>
        </w:rPr>
        <w:t>Emerging</w:t>
      </w:r>
      <w:r>
        <w:rPr>
          <w:spacing w:val="-4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6"/>
          <w:sz w:val="18"/>
        </w:rPr>
        <w:t xml:space="preserve"> </w:t>
      </w:r>
      <w:r>
        <w:rPr>
          <w:sz w:val="18"/>
        </w:rPr>
        <w:t>such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blockchain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IoT</w:t>
      </w:r>
      <w:proofErr w:type="spellEnd"/>
      <w:r>
        <w:rPr>
          <w:sz w:val="18"/>
        </w:rPr>
        <w:t>, and</w:t>
      </w:r>
      <w:r>
        <w:rPr>
          <w:spacing w:val="-1"/>
          <w:sz w:val="18"/>
        </w:rPr>
        <w:t xml:space="preserve"> </w:t>
      </w:r>
      <w:r>
        <w:rPr>
          <w:sz w:val="18"/>
        </w:rPr>
        <w:t>AI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identified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critical</w:t>
      </w:r>
      <w:r>
        <w:rPr>
          <w:spacing w:val="-2"/>
          <w:sz w:val="18"/>
        </w:rPr>
        <w:t xml:space="preserve"> </w:t>
      </w:r>
      <w:r>
        <w:rPr>
          <w:sz w:val="18"/>
        </w:rPr>
        <w:t>enablers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2"/>
          <w:sz w:val="18"/>
        </w:rPr>
        <w:t xml:space="preserve"> </w:t>
      </w:r>
      <w:r>
        <w:rPr>
          <w:sz w:val="18"/>
        </w:rPr>
        <w:t>facilitating</w:t>
      </w:r>
      <w:r>
        <w:rPr>
          <w:spacing w:val="-1"/>
          <w:sz w:val="18"/>
        </w:rPr>
        <w:t xml:space="preserve"> </w:t>
      </w:r>
      <w:r>
        <w:rPr>
          <w:sz w:val="18"/>
        </w:rPr>
        <w:t>waste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re- </w:t>
      </w:r>
      <w:proofErr w:type="spellStart"/>
      <w:r>
        <w:rPr>
          <w:sz w:val="18"/>
        </w:rPr>
        <w:t>duction</w:t>
      </w:r>
      <w:proofErr w:type="spellEnd"/>
      <w:r>
        <w:rPr>
          <w:sz w:val="18"/>
        </w:rPr>
        <w:t xml:space="preserve">, improved resource utilization, and enhanced traceability. The adoption of circular lifecycle approaches and durable product design aligns with the </w:t>
      </w:r>
      <w:proofErr w:type="spellStart"/>
      <w:r>
        <w:rPr>
          <w:sz w:val="18"/>
        </w:rPr>
        <w:t>sus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tainability</w:t>
      </w:r>
      <w:proofErr w:type="spellEnd"/>
      <w:r>
        <w:rPr>
          <w:sz w:val="18"/>
        </w:rPr>
        <w:t xml:space="preserve"> pillar of Industry 5.0, while the human-centric dimension ensures workforce empowerment and inclusive innovation.</w:t>
      </w:r>
    </w:p>
    <w:p w:rsidR="006C6031" w:rsidRDefault="006C6031">
      <w:pPr>
        <w:pStyle w:val="BodyText"/>
        <w:spacing w:before="23"/>
        <w:rPr>
          <w:sz w:val="18"/>
        </w:rPr>
      </w:pPr>
    </w:p>
    <w:p w:rsidR="006C6031" w:rsidRDefault="00BB79F2">
      <w:pPr>
        <w:spacing w:line="256" w:lineRule="auto"/>
        <w:ind w:left="1360" w:right="1041"/>
        <w:rPr>
          <w:sz w:val="18"/>
        </w:rPr>
      </w:pPr>
      <w:r>
        <w:rPr>
          <w:b/>
          <w:sz w:val="18"/>
        </w:rPr>
        <w:t xml:space="preserve">Keywords: </w:t>
      </w:r>
      <w:r>
        <w:rPr>
          <w:sz w:val="18"/>
        </w:rPr>
        <w:t xml:space="preserve">Industry 5.0, Operational Excellence, Circular Economy, </w:t>
      </w:r>
      <w:proofErr w:type="spellStart"/>
      <w:r>
        <w:rPr>
          <w:sz w:val="18"/>
        </w:rPr>
        <w:t>Sustaina</w:t>
      </w:r>
      <w:proofErr w:type="spellEnd"/>
      <w:r>
        <w:rPr>
          <w:sz w:val="18"/>
        </w:rPr>
        <w:t xml:space="preserve">- </w:t>
      </w:r>
      <w:proofErr w:type="spellStart"/>
      <w:r>
        <w:rPr>
          <w:sz w:val="18"/>
        </w:rPr>
        <w:t>bility</w:t>
      </w:r>
      <w:proofErr w:type="spellEnd"/>
      <w:r>
        <w:rPr>
          <w:sz w:val="18"/>
        </w:rPr>
        <w:t>, Literature Review</w:t>
      </w:r>
    </w:p>
    <w:p w:rsidR="006C6031" w:rsidRPr="00FD0EAA" w:rsidRDefault="006C6031" w:rsidP="00FD0EAA">
      <w:pPr>
        <w:spacing w:before="20"/>
        <w:ind w:left="793"/>
        <w:rPr>
          <w:sz w:val="15"/>
        </w:rPr>
      </w:pPr>
    </w:p>
    <w:sectPr w:rsidR="006C6031" w:rsidRPr="00FD0EAA">
      <w:headerReference w:type="even" r:id="rId12"/>
      <w:headerReference w:type="default" r:id="rId13"/>
      <w:pgSz w:w="11910" w:h="16840"/>
      <w:pgMar w:top="2600" w:right="1700" w:bottom="280" w:left="1700" w:header="239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0EE" w:rsidRDefault="005130EE">
      <w:r>
        <w:separator/>
      </w:r>
    </w:p>
  </w:endnote>
  <w:endnote w:type="continuationSeparator" w:id="0">
    <w:p w:rsidR="005130EE" w:rsidRDefault="0051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0EE" w:rsidRDefault="005130EE">
      <w:r>
        <w:separator/>
      </w:r>
    </w:p>
  </w:footnote>
  <w:footnote w:type="continuationSeparator" w:id="0">
    <w:p w:rsidR="005130EE" w:rsidRDefault="00513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31" w:rsidRDefault="00BB79F2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3782B643" wp14:editId="2C96EB7A">
              <wp:simplePos x="0" y="0"/>
              <wp:positionH relativeFrom="page">
                <wp:posOffset>1690116</wp:posOffset>
              </wp:positionH>
              <wp:positionV relativeFrom="page">
                <wp:posOffset>1505257</wp:posOffset>
              </wp:positionV>
              <wp:extent cx="15240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6031" w:rsidRDefault="00BB79F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FD0EAA">
                            <w:rPr>
                              <w:noProof/>
                              <w:spacing w:val="-10"/>
                            </w:rPr>
                            <w:t>8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33.1pt;margin-top:118.5pt;width:12pt;height:13.0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" filled="f" stroked="f">
              <v:path arrowok="t"/>
              <v:textbox inset="0,0,0,0">
                <w:txbxContent>
                  <w:p w:rsidR="006C6031" w:rsidRDefault="00BB79F2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FD0EAA">
                      <w:rPr>
                        <w:noProof/>
                        <w:spacing w:val="-10"/>
                      </w:rPr>
                      <w:t>8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31" w:rsidRDefault="00BB79F2">
    <w:pPr>
      <w:pStyle w:val="BodyText"/>
      <w:spacing w:line="14" w:lineRule="auto"/>
    </w:pPr>
    <w:r>
      <w:rPr>
        <w:noProof/>
        <w:lang w:val="fr-FR" w:eastAsia="fr-FR"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34D47792" wp14:editId="55FBE41E">
              <wp:simplePos x="0" y="0"/>
              <wp:positionH relativeFrom="page">
                <wp:posOffset>5875020</wp:posOffset>
              </wp:positionH>
              <wp:positionV relativeFrom="page">
                <wp:posOffset>1505257</wp:posOffset>
              </wp:positionV>
              <wp:extent cx="15240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6031" w:rsidRDefault="00BB79F2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551154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62.6pt;margin-top:118.5pt;width:12pt;height:13.05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" filled="f" stroked="f">
              <v:path arrowok="t"/>
              <v:textbox inset="0,0,0,0">
                <w:txbxContent>
                  <w:p w:rsidR="006C6031" w:rsidRDefault="00BB79F2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551154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383"/>
    <w:multiLevelType w:val="hybridMultilevel"/>
    <w:tmpl w:val="D5E2E2D2"/>
    <w:lvl w:ilvl="0" w:tplc="17A455C8">
      <w:start w:val="1"/>
      <w:numFmt w:val="decimal"/>
      <w:lvlText w:val="%1."/>
      <w:lvlJc w:val="left"/>
      <w:pPr>
        <w:ind w:left="15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A38AFA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F9F6F2CE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73BC867C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D08880B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5" w:tplc="8070B65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23ACD84C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7" w:tplc="95847ACA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13202E7A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">
    <w:nsid w:val="33021779"/>
    <w:multiLevelType w:val="multilevel"/>
    <w:tmpl w:val="4BCEA3CC"/>
    <w:lvl w:ilvl="0">
      <w:start w:val="1"/>
      <w:numFmt w:val="decimal"/>
      <w:lvlText w:val="%1."/>
      <w:lvlJc w:val="left"/>
      <w:pPr>
        <w:ind w:left="1021" w:hanging="2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5" w:hanging="45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80" w:hanging="4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58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36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14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3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1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49" w:hanging="45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C6031"/>
    <w:rsid w:val="005130EE"/>
    <w:rsid w:val="00551154"/>
    <w:rsid w:val="006C6031"/>
    <w:rsid w:val="00BB79F2"/>
    <w:rsid w:val="00FD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1" w:hanging="2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79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35"/>
      <w:ind w:left="793" w:right="1102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D0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A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1" w:hanging="2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79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35"/>
      <w:ind w:left="793" w:right="1102"/>
      <w:jc w:val="both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D0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ih.s.fst@uhp.ac.ma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.cherrafi@uca.ac.m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bdelkabir.charkaoui@uhp.ac.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.echefaj@uhp.ac.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FRAMEWORK-conceptualizing the synergies between OpEX and CE in the I5.0 era (1)</dc:title>
  <cp:lastModifiedBy>Samya</cp:lastModifiedBy>
  <cp:revision>4</cp:revision>
  <dcterms:created xsi:type="dcterms:W3CDTF">2025-10-04T17:03:00Z</dcterms:created>
  <dcterms:modified xsi:type="dcterms:W3CDTF">2025-10-10T16:40:00Z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2025-10-04T00:00:00Z</vt:filetime>
  </property>
  <property fmtid="{D5CDD505-2E9C-101B-9397-08002B2CF9AE}" pid="3" name="LastSaved">
    <vt:filetime>2025-10-04T00:00:00Z</vt:filetime>
  </property>
  <property fmtid="{D5CDD505-2E9C-101B-9397-08002B2CF9AE}" pid="4" name="Producer">
    <vt:lpwstr>Microsoft: Print To PDF</vt:lpwstr>
  </property>
</Properties>
</file>