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753" w:rsidRDefault="001D0753">
      <w:pPr>
        <w:pStyle w:val="BodyText"/>
        <w:rPr>
          <w:sz w:val="28"/>
        </w:rPr>
      </w:pPr>
    </w:p>
    <w:p w:rsidR="001D0753" w:rsidRDefault="001D0753">
      <w:pPr>
        <w:pStyle w:val="BodyText"/>
        <w:rPr>
          <w:sz w:val="28"/>
        </w:rPr>
      </w:pPr>
    </w:p>
    <w:p w:rsidR="001D0753" w:rsidRDefault="001D0753">
      <w:pPr>
        <w:pStyle w:val="BodyText"/>
        <w:spacing w:before="81"/>
        <w:rPr>
          <w:sz w:val="28"/>
        </w:rPr>
      </w:pPr>
    </w:p>
    <w:p w:rsidR="001D0753" w:rsidRDefault="008258CC">
      <w:pPr>
        <w:pStyle w:val="Title"/>
        <w:spacing w:line="268" w:lineRule="auto"/>
      </w:pPr>
      <w:r>
        <w:t>How</w:t>
      </w:r>
      <w:r>
        <w:rPr>
          <w:spacing w:val="-7"/>
        </w:rPr>
        <w:t xml:space="preserve"> </w:t>
      </w:r>
      <w:r>
        <w:t>Is</w:t>
      </w:r>
      <w:r>
        <w:rPr>
          <w:spacing w:val="-5"/>
        </w:rPr>
        <w:t xml:space="preserve"> </w:t>
      </w:r>
      <w:r>
        <w:t>IATF</w:t>
      </w:r>
      <w:r>
        <w:rPr>
          <w:spacing w:val="-5"/>
        </w:rPr>
        <w:t xml:space="preserve"> </w:t>
      </w:r>
      <w:r>
        <w:t>16949:2016</w:t>
      </w:r>
      <w:r>
        <w:rPr>
          <w:spacing w:val="-3"/>
        </w:rPr>
        <w:t xml:space="preserve"> </w:t>
      </w:r>
      <w:r>
        <w:t>Certification</w:t>
      </w:r>
      <w:r>
        <w:rPr>
          <w:spacing w:val="-8"/>
        </w:rPr>
        <w:t xml:space="preserve"> </w:t>
      </w:r>
      <w:r>
        <w:t>Improving</w:t>
      </w:r>
      <w:r>
        <w:rPr>
          <w:spacing w:val="-5"/>
        </w:rPr>
        <w:t xml:space="preserve"> </w:t>
      </w:r>
      <w:r>
        <w:t>the Automotive Ecosystem?</w:t>
      </w:r>
    </w:p>
    <w:p w:rsidR="001D0753" w:rsidRDefault="001D0753">
      <w:pPr>
        <w:pStyle w:val="BodyText"/>
        <w:spacing w:before="118"/>
        <w:rPr>
          <w:b/>
          <w:sz w:val="28"/>
        </w:rPr>
      </w:pPr>
    </w:p>
    <w:p w:rsidR="001D0753" w:rsidRDefault="008258CC">
      <w:pPr>
        <w:pStyle w:val="BodyText"/>
        <w:ind w:left="809" w:right="811"/>
        <w:jc w:val="center"/>
      </w:pPr>
      <w:proofErr w:type="spellStart"/>
      <w:r>
        <w:t>Oumaima</w:t>
      </w:r>
      <w:proofErr w:type="spellEnd"/>
      <w:r>
        <w:rPr>
          <w:spacing w:val="-7"/>
        </w:rPr>
        <w:t xml:space="preserve"> </w:t>
      </w:r>
      <w:r>
        <w:t>EL</w:t>
      </w:r>
      <w:r>
        <w:rPr>
          <w:spacing w:val="-6"/>
        </w:rPr>
        <w:t xml:space="preserve"> </w:t>
      </w:r>
      <w:r>
        <w:t>AFFAKI</w:t>
      </w:r>
      <w:r>
        <w:rPr>
          <w:vertAlign w:val="superscript"/>
        </w:rPr>
        <w:t>1</w:t>
      </w:r>
      <w:r>
        <w:t>,</w:t>
      </w:r>
      <w:r>
        <w:rPr>
          <w:spacing w:val="-6"/>
        </w:rPr>
        <w:t xml:space="preserve"> </w:t>
      </w:r>
      <w:r>
        <w:t>Mariam</w:t>
      </w:r>
      <w:r>
        <w:rPr>
          <w:spacing w:val="-5"/>
        </w:rPr>
        <w:t xml:space="preserve"> </w:t>
      </w:r>
      <w:r>
        <w:t>BENHADOU</w:t>
      </w:r>
      <w:r>
        <w:rPr>
          <w:vertAlign w:val="superscript"/>
        </w:rPr>
        <w:t>2</w:t>
      </w:r>
      <w:r>
        <w:rPr>
          <w:spacing w:val="-6"/>
        </w:rPr>
        <w:t xml:space="preserve"> </w:t>
      </w:r>
      <w:r>
        <w:t>and</w:t>
      </w:r>
      <w:r>
        <w:rPr>
          <w:spacing w:val="-5"/>
        </w:rPr>
        <w:t xml:space="preserve"> </w:t>
      </w:r>
      <w:proofErr w:type="spellStart"/>
      <w:r>
        <w:t>Abdellah</w:t>
      </w:r>
      <w:proofErr w:type="spellEnd"/>
      <w:r>
        <w:rPr>
          <w:spacing w:val="-6"/>
        </w:rPr>
        <w:t xml:space="preserve"> </w:t>
      </w:r>
      <w:r>
        <w:rPr>
          <w:spacing w:val="-2"/>
        </w:rPr>
        <w:t>HADDOUT</w:t>
      </w:r>
      <w:r>
        <w:rPr>
          <w:spacing w:val="-2"/>
          <w:vertAlign w:val="superscript"/>
        </w:rPr>
        <w:t>3</w:t>
      </w:r>
    </w:p>
    <w:p w:rsidR="001D0753" w:rsidRDefault="008258CC">
      <w:pPr>
        <w:spacing w:before="210" w:line="256" w:lineRule="auto"/>
        <w:ind w:left="809" w:right="810"/>
        <w:jc w:val="center"/>
        <w:rPr>
          <w:sz w:val="18"/>
        </w:rPr>
      </w:pPr>
      <w:r>
        <w:rPr>
          <w:position w:val="6"/>
          <w:sz w:val="12"/>
        </w:rPr>
        <w:t>1</w:t>
      </w:r>
      <w:proofErr w:type="gramStart"/>
      <w:r>
        <w:rPr>
          <w:position w:val="6"/>
          <w:sz w:val="12"/>
        </w:rPr>
        <w:t>,2,3</w:t>
      </w:r>
      <w:proofErr w:type="gramEnd"/>
      <w:r>
        <w:rPr>
          <w:spacing w:val="11"/>
          <w:position w:val="6"/>
          <w:sz w:val="12"/>
        </w:rPr>
        <w:t xml:space="preserve"> </w:t>
      </w:r>
      <w:r>
        <w:rPr>
          <w:sz w:val="18"/>
        </w:rPr>
        <w:t>Laboratory</w:t>
      </w:r>
      <w:r>
        <w:rPr>
          <w:spacing w:val="-5"/>
          <w:sz w:val="18"/>
        </w:rPr>
        <w:t xml:space="preserve"> </w:t>
      </w:r>
      <w:r>
        <w:rPr>
          <w:sz w:val="18"/>
        </w:rPr>
        <w:t>of</w:t>
      </w:r>
      <w:r>
        <w:rPr>
          <w:spacing w:val="-4"/>
          <w:sz w:val="18"/>
        </w:rPr>
        <w:t xml:space="preserve"> </w:t>
      </w:r>
      <w:r>
        <w:rPr>
          <w:sz w:val="18"/>
        </w:rPr>
        <w:t>Advanced</w:t>
      </w:r>
      <w:r>
        <w:rPr>
          <w:spacing w:val="-3"/>
          <w:sz w:val="18"/>
        </w:rPr>
        <w:t xml:space="preserve"> </w:t>
      </w:r>
      <w:r>
        <w:rPr>
          <w:sz w:val="18"/>
        </w:rPr>
        <w:t>Research</w:t>
      </w:r>
      <w:r>
        <w:rPr>
          <w:spacing w:val="-3"/>
          <w:sz w:val="18"/>
        </w:rPr>
        <w:t xml:space="preserve"> </w:t>
      </w:r>
      <w:r>
        <w:rPr>
          <w:sz w:val="18"/>
        </w:rPr>
        <w:t>in</w:t>
      </w:r>
      <w:r>
        <w:rPr>
          <w:spacing w:val="-3"/>
          <w:sz w:val="18"/>
        </w:rPr>
        <w:t xml:space="preserve"> </w:t>
      </w:r>
      <w:r>
        <w:rPr>
          <w:sz w:val="18"/>
        </w:rPr>
        <w:t>Industrial</w:t>
      </w:r>
      <w:r>
        <w:rPr>
          <w:spacing w:val="-4"/>
          <w:sz w:val="18"/>
        </w:rPr>
        <w:t xml:space="preserve"> </w:t>
      </w:r>
      <w:r>
        <w:rPr>
          <w:sz w:val="18"/>
        </w:rPr>
        <w:t>and</w:t>
      </w:r>
      <w:r>
        <w:rPr>
          <w:spacing w:val="-3"/>
          <w:sz w:val="18"/>
        </w:rPr>
        <w:t xml:space="preserve"> </w:t>
      </w:r>
      <w:r>
        <w:rPr>
          <w:sz w:val="18"/>
        </w:rPr>
        <w:t>Logistic</w:t>
      </w:r>
      <w:r>
        <w:rPr>
          <w:spacing w:val="-5"/>
          <w:sz w:val="18"/>
        </w:rPr>
        <w:t xml:space="preserve"> </w:t>
      </w:r>
      <w:r>
        <w:rPr>
          <w:sz w:val="18"/>
        </w:rPr>
        <w:t>Engineering,</w:t>
      </w:r>
      <w:r>
        <w:rPr>
          <w:spacing w:val="-4"/>
          <w:sz w:val="18"/>
        </w:rPr>
        <w:t xml:space="preserve"> </w:t>
      </w:r>
      <w:r>
        <w:rPr>
          <w:sz w:val="18"/>
        </w:rPr>
        <w:t>ENSEM,</w:t>
      </w:r>
      <w:r>
        <w:rPr>
          <w:spacing w:val="-5"/>
          <w:sz w:val="18"/>
        </w:rPr>
        <w:t xml:space="preserve"> </w:t>
      </w:r>
      <w:r>
        <w:rPr>
          <w:sz w:val="18"/>
        </w:rPr>
        <w:t>Hassan II University, Casablanca, Morocco</w:t>
      </w:r>
    </w:p>
    <w:p w:rsidR="001D0753" w:rsidRDefault="001D0753">
      <w:pPr>
        <w:pStyle w:val="BodyText"/>
        <w:spacing w:before="12"/>
        <w:rPr>
          <w:sz w:val="18"/>
        </w:rPr>
      </w:pPr>
    </w:p>
    <w:p w:rsidR="001D0753" w:rsidRDefault="008258CC">
      <w:pPr>
        <w:spacing w:line="259" w:lineRule="auto"/>
        <w:ind w:left="2957" w:right="869" w:hanging="164"/>
        <w:rPr>
          <w:rFonts w:ascii="Courier New"/>
          <w:sz w:val="18"/>
        </w:rPr>
      </w:pPr>
      <w:r>
        <w:rPr>
          <w:rFonts w:ascii="Courier New"/>
          <w:spacing w:val="-2"/>
          <w:sz w:val="18"/>
        </w:rPr>
        <w:t>1</w:t>
      </w:r>
      <w:hyperlink r:id="rId6">
        <w:r>
          <w:rPr>
            <w:rFonts w:ascii="Courier New"/>
            <w:spacing w:val="-2"/>
            <w:sz w:val="18"/>
          </w:rPr>
          <w:t>oumaima.elaffaki@gmail.com</w:t>
        </w:r>
      </w:hyperlink>
      <w:r>
        <w:rPr>
          <w:rFonts w:ascii="Courier New"/>
          <w:spacing w:val="-2"/>
          <w:sz w:val="18"/>
        </w:rPr>
        <w:t xml:space="preserve"> 2</w:t>
      </w:r>
      <w:hyperlink r:id="rId7">
        <w:r>
          <w:rPr>
            <w:rFonts w:ascii="Courier New"/>
            <w:spacing w:val="-2"/>
            <w:sz w:val="18"/>
          </w:rPr>
          <w:t>mariambenhadou@yahoo.fr</w:t>
        </w:r>
      </w:hyperlink>
      <w:r>
        <w:rPr>
          <w:rFonts w:ascii="Courier New"/>
          <w:spacing w:val="-2"/>
          <w:sz w:val="18"/>
        </w:rPr>
        <w:t xml:space="preserve"> 3</w:t>
      </w:r>
      <w:hyperlink r:id="rId8">
        <w:r>
          <w:rPr>
            <w:rFonts w:ascii="Courier New"/>
            <w:spacing w:val="-2"/>
            <w:sz w:val="18"/>
          </w:rPr>
          <w:t>abdellahhaddout@yahoo.fr</w:t>
        </w:r>
      </w:hyperlink>
    </w:p>
    <w:p w:rsidR="001D0753" w:rsidRDefault="001D0753">
      <w:pPr>
        <w:pStyle w:val="BodyText"/>
        <w:spacing w:before="200"/>
        <w:rPr>
          <w:rFonts w:ascii="Courier New"/>
          <w:sz w:val="18"/>
        </w:rPr>
      </w:pPr>
    </w:p>
    <w:p w:rsidR="001D0753" w:rsidRDefault="008258CC">
      <w:pPr>
        <w:spacing w:line="360" w:lineRule="auto"/>
        <w:ind w:left="794" w:right="790"/>
        <w:jc w:val="both"/>
        <w:rPr>
          <w:sz w:val="18"/>
        </w:rPr>
      </w:pPr>
      <w:r>
        <w:rPr>
          <w:b/>
          <w:sz w:val="20"/>
        </w:rPr>
        <w:t xml:space="preserve">Abstract. </w:t>
      </w:r>
      <w:r>
        <w:rPr>
          <w:sz w:val="18"/>
        </w:rPr>
        <w:t xml:space="preserve">The development of the </w:t>
      </w:r>
      <w:proofErr w:type="gramStart"/>
      <w:r>
        <w:rPr>
          <w:sz w:val="18"/>
        </w:rPr>
        <w:t>industry,</w:t>
      </w:r>
      <w:proofErr w:type="gramEnd"/>
      <w:r>
        <w:rPr>
          <w:sz w:val="18"/>
        </w:rPr>
        <w:t xml:space="preserve"> marked by unprecedented competitiveness and evolution, challenges traditional management methods. Globalization does not leave the auto- motive sector indifferent, the latter being charac</w:t>
      </w:r>
      <w:r>
        <w:rPr>
          <w:sz w:val="18"/>
        </w:rPr>
        <w:t xml:space="preserve">terized by a high pace, increasingly rigorous normative, regulatory and customer requirements, strong competition and complex supply chains. Automotive suppliers are now adopting several approaches to improve their </w:t>
      </w:r>
      <w:proofErr w:type="spellStart"/>
      <w:r>
        <w:rPr>
          <w:sz w:val="18"/>
        </w:rPr>
        <w:t>perfor</w:t>
      </w:r>
      <w:proofErr w:type="spellEnd"/>
      <w:r>
        <w:rPr>
          <w:sz w:val="18"/>
        </w:rPr>
        <w:t xml:space="preserve">- </w:t>
      </w:r>
      <w:proofErr w:type="spellStart"/>
      <w:r>
        <w:rPr>
          <w:sz w:val="18"/>
        </w:rPr>
        <w:t>mance</w:t>
      </w:r>
      <w:proofErr w:type="spellEnd"/>
      <w:r>
        <w:rPr>
          <w:sz w:val="18"/>
        </w:rPr>
        <w:t>, achieve operational excell</w:t>
      </w:r>
      <w:r>
        <w:rPr>
          <w:sz w:val="18"/>
        </w:rPr>
        <w:t>ence and maintain their market position. Certification of quality management systems</w:t>
      </w:r>
      <w:r>
        <w:rPr>
          <w:spacing w:val="-1"/>
          <w:sz w:val="18"/>
        </w:rPr>
        <w:t xml:space="preserve"> </w:t>
      </w:r>
      <w:r>
        <w:rPr>
          <w:sz w:val="18"/>
        </w:rPr>
        <w:t>to the</w:t>
      </w:r>
      <w:r>
        <w:rPr>
          <w:spacing w:val="-1"/>
          <w:sz w:val="18"/>
        </w:rPr>
        <w:t xml:space="preserve"> </w:t>
      </w:r>
      <w:r>
        <w:rPr>
          <w:sz w:val="18"/>
        </w:rPr>
        <w:t>requirements</w:t>
      </w:r>
      <w:r>
        <w:rPr>
          <w:spacing w:val="-1"/>
          <w:sz w:val="18"/>
        </w:rPr>
        <w:t xml:space="preserve"> </w:t>
      </w:r>
      <w:r>
        <w:rPr>
          <w:sz w:val="18"/>
        </w:rPr>
        <w:t>of</w:t>
      </w:r>
      <w:r>
        <w:rPr>
          <w:spacing w:val="-1"/>
          <w:sz w:val="18"/>
        </w:rPr>
        <w:t xml:space="preserve"> </w:t>
      </w:r>
      <w:r>
        <w:rPr>
          <w:sz w:val="18"/>
        </w:rPr>
        <w:t>the</w:t>
      </w:r>
      <w:r>
        <w:rPr>
          <w:spacing w:val="-1"/>
          <w:sz w:val="18"/>
        </w:rPr>
        <w:t xml:space="preserve"> </w:t>
      </w:r>
      <w:r>
        <w:rPr>
          <w:sz w:val="18"/>
        </w:rPr>
        <w:t>international automotive</w:t>
      </w:r>
      <w:r>
        <w:rPr>
          <w:spacing w:val="-1"/>
          <w:sz w:val="18"/>
        </w:rPr>
        <w:t xml:space="preserve"> </w:t>
      </w:r>
      <w:r>
        <w:rPr>
          <w:sz w:val="18"/>
        </w:rPr>
        <w:t>standard IATF 16949 remains a major challenge facing automotive equipment manufacturers; it constitutes a competitive a</w:t>
      </w:r>
      <w:r>
        <w:rPr>
          <w:sz w:val="18"/>
        </w:rPr>
        <w:t xml:space="preserve">dvantage and plays a major role in supplier selection. IATF-certified companies demonstrate mastery of their value chain and ensure the conformity of the products </w:t>
      </w:r>
      <w:proofErr w:type="spellStart"/>
      <w:r>
        <w:rPr>
          <w:sz w:val="18"/>
        </w:rPr>
        <w:t>manufac</w:t>
      </w:r>
      <w:proofErr w:type="spellEnd"/>
      <w:r>
        <w:rPr>
          <w:sz w:val="18"/>
        </w:rPr>
        <w:t xml:space="preserve">- </w:t>
      </w:r>
      <w:proofErr w:type="spellStart"/>
      <w:r>
        <w:rPr>
          <w:sz w:val="18"/>
        </w:rPr>
        <w:t>tured</w:t>
      </w:r>
      <w:proofErr w:type="spellEnd"/>
      <w:r>
        <w:rPr>
          <w:sz w:val="18"/>
        </w:rPr>
        <w:t xml:space="preserve"> and services provided. This is the main reason why customers require IATF cert</w:t>
      </w:r>
      <w:r>
        <w:rPr>
          <w:sz w:val="18"/>
        </w:rPr>
        <w:t>ification from their suppliers. In this context, this article aims to demonstrate to automotive companies the impact of certification according to the requirements of IATF 16949 on their performance and continuity. This study deeply explores the requiremen</w:t>
      </w:r>
      <w:r>
        <w:rPr>
          <w:sz w:val="18"/>
        </w:rPr>
        <w:t>ts of the standard and determines, using SWOT analysis, the strengths, weaknesses, opportunities for improvement and threats of the standard to the automotive ecosystem.</w:t>
      </w:r>
    </w:p>
    <w:p w:rsidR="001D0753" w:rsidRDefault="001D0753">
      <w:pPr>
        <w:pStyle w:val="BodyText"/>
        <w:spacing w:before="27"/>
        <w:rPr>
          <w:sz w:val="18"/>
        </w:rPr>
      </w:pPr>
    </w:p>
    <w:p w:rsidR="001D0753" w:rsidRDefault="008258CC">
      <w:pPr>
        <w:spacing w:before="1" w:line="256" w:lineRule="auto"/>
        <w:ind w:left="1360" w:right="869"/>
        <w:rPr>
          <w:sz w:val="18"/>
        </w:rPr>
      </w:pPr>
      <w:r>
        <w:rPr>
          <w:b/>
          <w:sz w:val="18"/>
        </w:rPr>
        <w:t>Keywords:</w:t>
      </w:r>
      <w:r>
        <w:rPr>
          <w:b/>
          <w:spacing w:val="-5"/>
          <w:sz w:val="18"/>
        </w:rPr>
        <w:t xml:space="preserve"> </w:t>
      </w:r>
      <w:r>
        <w:rPr>
          <w:sz w:val="18"/>
        </w:rPr>
        <w:t>automotive</w:t>
      </w:r>
      <w:r>
        <w:rPr>
          <w:spacing w:val="-7"/>
          <w:sz w:val="18"/>
        </w:rPr>
        <w:t xml:space="preserve"> </w:t>
      </w:r>
      <w:r>
        <w:rPr>
          <w:sz w:val="18"/>
        </w:rPr>
        <w:t>ecosystem,</w:t>
      </w:r>
      <w:r>
        <w:rPr>
          <w:spacing w:val="-6"/>
          <w:sz w:val="18"/>
        </w:rPr>
        <w:t xml:space="preserve"> </w:t>
      </w:r>
      <w:r>
        <w:rPr>
          <w:sz w:val="18"/>
        </w:rPr>
        <w:t>certification,</w:t>
      </w:r>
      <w:r>
        <w:rPr>
          <w:spacing w:val="-6"/>
          <w:sz w:val="18"/>
        </w:rPr>
        <w:t xml:space="preserve"> </w:t>
      </w:r>
      <w:r>
        <w:rPr>
          <w:sz w:val="18"/>
        </w:rPr>
        <w:t>IATF</w:t>
      </w:r>
      <w:r>
        <w:rPr>
          <w:spacing w:val="-6"/>
          <w:sz w:val="18"/>
        </w:rPr>
        <w:t xml:space="preserve"> </w:t>
      </w:r>
      <w:r>
        <w:rPr>
          <w:sz w:val="18"/>
        </w:rPr>
        <w:t>16949,</w:t>
      </w:r>
      <w:r>
        <w:rPr>
          <w:spacing w:val="-6"/>
          <w:sz w:val="18"/>
        </w:rPr>
        <w:t xml:space="preserve"> </w:t>
      </w:r>
      <w:r>
        <w:rPr>
          <w:sz w:val="18"/>
        </w:rPr>
        <w:t>normative</w:t>
      </w:r>
      <w:r>
        <w:rPr>
          <w:spacing w:val="-7"/>
          <w:sz w:val="18"/>
        </w:rPr>
        <w:t xml:space="preserve"> </w:t>
      </w:r>
      <w:r>
        <w:rPr>
          <w:sz w:val="18"/>
        </w:rPr>
        <w:t xml:space="preserve">re- </w:t>
      </w:r>
      <w:proofErr w:type="spellStart"/>
      <w:r>
        <w:rPr>
          <w:sz w:val="18"/>
        </w:rPr>
        <w:t>quirements</w:t>
      </w:r>
      <w:proofErr w:type="spellEnd"/>
      <w:r>
        <w:rPr>
          <w:sz w:val="18"/>
        </w:rPr>
        <w:t xml:space="preserve">, </w:t>
      </w:r>
      <w:r>
        <w:rPr>
          <w:sz w:val="18"/>
        </w:rPr>
        <w:t>quality management system.</w:t>
      </w:r>
    </w:p>
    <w:p w:rsidR="001D0753" w:rsidRDefault="001D0753">
      <w:pPr>
        <w:pStyle w:val="BodyText"/>
        <w:spacing w:before="161"/>
        <w:rPr>
          <w:sz w:val="18"/>
        </w:rPr>
      </w:pPr>
    </w:p>
    <w:p w:rsidR="001D0753" w:rsidRDefault="001D0753">
      <w:pPr>
        <w:spacing w:line="206" w:lineRule="exact"/>
        <w:ind w:left="1134"/>
        <w:jc w:val="both"/>
        <w:rPr>
          <w:sz w:val="18"/>
        </w:rPr>
      </w:pPr>
      <w:bookmarkStart w:id="0" w:name="_GoBack"/>
      <w:bookmarkEnd w:id="0"/>
    </w:p>
    <w:sectPr w:rsidR="001D0753">
      <w:pgSz w:w="11910" w:h="16840"/>
      <w:pgMar w:top="1920" w:right="170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776B8"/>
    <w:multiLevelType w:val="multilevel"/>
    <w:tmpl w:val="766A51C4"/>
    <w:lvl w:ilvl="0">
      <w:start w:val="1"/>
      <w:numFmt w:val="decimal"/>
      <w:lvlText w:val="%1"/>
      <w:lvlJc w:val="left"/>
      <w:pPr>
        <w:ind w:left="1360" w:hanging="567"/>
        <w:jc w:val="lef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360" w:hanging="567"/>
        <w:jc w:val="left"/>
      </w:pPr>
      <w:rPr>
        <w:rFonts w:ascii="Times New Roman" w:eastAsia="Times New Roman" w:hAnsi="Times New Roman" w:cs="Times New Roman" w:hint="default"/>
        <w:b/>
        <w:bCs/>
        <w:i w:val="0"/>
        <w:iCs w:val="0"/>
        <w:spacing w:val="0"/>
        <w:w w:val="99"/>
        <w:sz w:val="20"/>
        <w:szCs w:val="20"/>
        <w:lang w:val="en-US" w:eastAsia="en-US" w:bidi="ar-SA"/>
      </w:rPr>
    </w:lvl>
    <w:lvl w:ilvl="2">
      <w:numFmt w:val="bullet"/>
      <w:lvlText w:val="•"/>
      <w:lvlJc w:val="left"/>
      <w:pPr>
        <w:ind w:left="2789" w:hanging="567"/>
      </w:pPr>
      <w:rPr>
        <w:rFonts w:hint="default"/>
        <w:lang w:val="en-US" w:eastAsia="en-US" w:bidi="ar-SA"/>
      </w:rPr>
    </w:lvl>
    <w:lvl w:ilvl="3">
      <w:numFmt w:val="bullet"/>
      <w:lvlText w:val="•"/>
      <w:lvlJc w:val="left"/>
      <w:pPr>
        <w:ind w:left="3503" w:hanging="567"/>
      </w:pPr>
      <w:rPr>
        <w:rFonts w:hint="default"/>
        <w:lang w:val="en-US" w:eastAsia="en-US" w:bidi="ar-SA"/>
      </w:rPr>
    </w:lvl>
    <w:lvl w:ilvl="4">
      <w:numFmt w:val="bullet"/>
      <w:lvlText w:val="•"/>
      <w:lvlJc w:val="left"/>
      <w:pPr>
        <w:ind w:left="4218" w:hanging="567"/>
      </w:pPr>
      <w:rPr>
        <w:rFonts w:hint="default"/>
        <w:lang w:val="en-US" w:eastAsia="en-US" w:bidi="ar-SA"/>
      </w:rPr>
    </w:lvl>
    <w:lvl w:ilvl="5">
      <w:numFmt w:val="bullet"/>
      <w:lvlText w:val="•"/>
      <w:lvlJc w:val="left"/>
      <w:pPr>
        <w:ind w:left="4933" w:hanging="567"/>
      </w:pPr>
      <w:rPr>
        <w:rFonts w:hint="default"/>
        <w:lang w:val="en-US" w:eastAsia="en-US" w:bidi="ar-SA"/>
      </w:rPr>
    </w:lvl>
    <w:lvl w:ilvl="6">
      <w:numFmt w:val="bullet"/>
      <w:lvlText w:val="•"/>
      <w:lvlJc w:val="left"/>
      <w:pPr>
        <w:ind w:left="5647" w:hanging="567"/>
      </w:pPr>
      <w:rPr>
        <w:rFonts w:hint="default"/>
        <w:lang w:val="en-US" w:eastAsia="en-US" w:bidi="ar-SA"/>
      </w:rPr>
    </w:lvl>
    <w:lvl w:ilvl="7">
      <w:numFmt w:val="bullet"/>
      <w:lvlText w:val="•"/>
      <w:lvlJc w:val="left"/>
      <w:pPr>
        <w:ind w:left="6362" w:hanging="567"/>
      </w:pPr>
      <w:rPr>
        <w:rFonts w:hint="default"/>
        <w:lang w:val="en-US" w:eastAsia="en-US" w:bidi="ar-SA"/>
      </w:rPr>
    </w:lvl>
    <w:lvl w:ilvl="8">
      <w:numFmt w:val="bullet"/>
      <w:lvlText w:val="•"/>
      <w:lvlJc w:val="left"/>
      <w:pPr>
        <w:ind w:left="7077" w:hanging="567"/>
      </w:pPr>
      <w:rPr>
        <w:rFonts w:hint="default"/>
        <w:lang w:val="en-US" w:eastAsia="en-US" w:bidi="ar-SA"/>
      </w:rPr>
    </w:lvl>
  </w:abstractNum>
  <w:abstractNum w:abstractNumId="1">
    <w:nsid w:val="2FD9647B"/>
    <w:multiLevelType w:val="hybridMultilevel"/>
    <w:tmpl w:val="19F67712"/>
    <w:lvl w:ilvl="0" w:tplc="74AC5E0A">
      <w:start w:val="1"/>
      <w:numFmt w:val="decimal"/>
      <w:lvlText w:val="%1."/>
      <w:lvlJc w:val="left"/>
      <w:pPr>
        <w:ind w:left="1134" w:hanging="250"/>
        <w:jc w:val="right"/>
      </w:pPr>
      <w:rPr>
        <w:rFonts w:ascii="Times New Roman" w:eastAsia="Times New Roman" w:hAnsi="Times New Roman" w:cs="Times New Roman" w:hint="default"/>
        <w:b w:val="0"/>
        <w:bCs w:val="0"/>
        <w:i w:val="0"/>
        <w:iCs w:val="0"/>
        <w:spacing w:val="0"/>
        <w:w w:val="100"/>
        <w:sz w:val="18"/>
        <w:szCs w:val="18"/>
        <w:lang w:val="en-US" w:eastAsia="en-US" w:bidi="ar-SA"/>
      </w:rPr>
    </w:lvl>
    <w:lvl w:ilvl="1" w:tplc="2EBC6A38">
      <w:numFmt w:val="bullet"/>
      <w:lvlText w:val="•"/>
      <w:lvlJc w:val="left"/>
      <w:pPr>
        <w:ind w:left="1876" w:hanging="250"/>
      </w:pPr>
      <w:rPr>
        <w:rFonts w:hint="default"/>
        <w:lang w:val="en-US" w:eastAsia="en-US" w:bidi="ar-SA"/>
      </w:rPr>
    </w:lvl>
    <w:lvl w:ilvl="2" w:tplc="3CE68F6E">
      <w:numFmt w:val="bullet"/>
      <w:lvlText w:val="•"/>
      <w:lvlJc w:val="left"/>
      <w:pPr>
        <w:ind w:left="2613" w:hanging="250"/>
      </w:pPr>
      <w:rPr>
        <w:rFonts w:hint="default"/>
        <w:lang w:val="en-US" w:eastAsia="en-US" w:bidi="ar-SA"/>
      </w:rPr>
    </w:lvl>
    <w:lvl w:ilvl="3" w:tplc="DBCA8010">
      <w:numFmt w:val="bullet"/>
      <w:lvlText w:val="•"/>
      <w:lvlJc w:val="left"/>
      <w:pPr>
        <w:ind w:left="3349" w:hanging="250"/>
      </w:pPr>
      <w:rPr>
        <w:rFonts w:hint="default"/>
        <w:lang w:val="en-US" w:eastAsia="en-US" w:bidi="ar-SA"/>
      </w:rPr>
    </w:lvl>
    <w:lvl w:ilvl="4" w:tplc="8EA6FD26">
      <w:numFmt w:val="bullet"/>
      <w:lvlText w:val="•"/>
      <w:lvlJc w:val="left"/>
      <w:pPr>
        <w:ind w:left="4086" w:hanging="250"/>
      </w:pPr>
      <w:rPr>
        <w:rFonts w:hint="default"/>
        <w:lang w:val="en-US" w:eastAsia="en-US" w:bidi="ar-SA"/>
      </w:rPr>
    </w:lvl>
    <w:lvl w:ilvl="5" w:tplc="4A0E85A4">
      <w:numFmt w:val="bullet"/>
      <w:lvlText w:val="•"/>
      <w:lvlJc w:val="left"/>
      <w:pPr>
        <w:ind w:left="4823" w:hanging="250"/>
      </w:pPr>
      <w:rPr>
        <w:rFonts w:hint="default"/>
        <w:lang w:val="en-US" w:eastAsia="en-US" w:bidi="ar-SA"/>
      </w:rPr>
    </w:lvl>
    <w:lvl w:ilvl="6" w:tplc="770A1912">
      <w:numFmt w:val="bullet"/>
      <w:lvlText w:val="•"/>
      <w:lvlJc w:val="left"/>
      <w:pPr>
        <w:ind w:left="5559" w:hanging="250"/>
      </w:pPr>
      <w:rPr>
        <w:rFonts w:hint="default"/>
        <w:lang w:val="en-US" w:eastAsia="en-US" w:bidi="ar-SA"/>
      </w:rPr>
    </w:lvl>
    <w:lvl w:ilvl="7" w:tplc="2CBA5D9A">
      <w:numFmt w:val="bullet"/>
      <w:lvlText w:val="•"/>
      <w:lvlJc w:val="left"/>
      <w:pPr>
        <w:ind w:left="6296" w:hanging="250"/>
      </w:pPr>
      <w:rPr>
        <w:rFonts w:hint="default"/>
        <w:lang w:val="en-US" w:eastAsia="en-US" w:bidi="ar-SA"/>
      </w:rPr>
    </w:lvl>
    <w:lvl w:ilvl="8" w:tplc="4934CE90">
      <w:numFmt w:val="bullet"/>
      <w:lvlText w:val="•"/>
      <w:lvlJc w:val="left"/>
      <w:pPr>
        <w:ind w:left="7033" w:hanging="25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1D0753"/>
    <w:rsid w:val="001D0753"/>
    <w:rsid w:val="008258C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360" w:hanging="566"/>
      <w:outlineLvl w:val="0"/>
    </w:pPr>
    <w:rPr>
      <w:b/>
      <w:bCs/>
      <w:sz w:val="24"/>
      <w:szCs w:val="24"/>
    </w:rPr>
  </w:style>
  <w:style w:type="paragraph" w:styleId="Heading2">
    <w:name w:val="heading 2"/>
    <w:basedOn w:val="Normal"/>
    <w:uiPriority w:val="1"/>
    <w:qFormat/>
    <w:pPr>
      <w:ind w:left="1360" w:hanging="566"/>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1"/>
      <w:ind w:left="1053" w:right="1054"/>
      <w:jc w:val="center"/>
    </w:pPr>
    <w:rPr>
      <w:b/>
      <w:bCs/>
      <w:sz w:val="28"/>
      <w:szCs w:val="28"/>
    </w:rPr>
  </w:style>
  <w:style w:type="paragraph" w:styleId="ListParagraph">
    <w:name w:val="List Paragraph"/>
    <w:basedOn w:val="Normal"/>
    <w:uiPriority w:val="1"/>
    <w:qFormat/>
    <w:pPr>
      <w:ind w:left="1134" w:hanging="339"/>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258CC"/>
    <w:rPr>
      <w:rFonts w:ascii="Tahoma" w:hAnsi="Tahoma" w:cs="Tahoma"/>
      <w:sz w:val="16"/>
      <w:szCs w:val="16"/>
    </w:rPr>
  </w:style>
  <w:style w:type="character" w:customStyle="1" w:styleId="BalloonTextChar">
    <w:name w:val="Balloon Text Char"/>
    <w:basedOn w:val="DefaultParagraphFont"/>
    <w:link w:val="BalloonText"/>
    <w:uiPriority w:val="99"/>
    <w:semiHidden/>
    <w:rsid w:val="008258C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360" w:hanging="566"/>
      <w:outlineLvl w:val="0"/>
    </w:pPr>
    <w:rPr>
      <w:b/>
      <w:bCs/>
      <w:sz w:val="24"/>
      <w:szCs w:val="24"/>
    </w:rPr>
  </w:style>
  <w:style w:type="paragraph" w:styleId="Heading2">
    <w:name w:val="heading 2"/>
    <w:basedOn w:val="Normal"/>
    <w:uiPriority w:val="1"/>
    <w:qFormat/>
    <w:pPr>
      <w:ind w:left="1360" w:hanging="566"/>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1"/>
      <w:ind w:left="1053" w:right="1054"/>
      <w:jc w:val="center"/>
    </w:pPr>
    <w:rPr>
      <w:b/>
      <w:bCs/>
      <w:sz w:val="28"/>
      <w:szCs w:val="28"/>
    </w:rPr>
  </w:style>
  <w:style w:type="paragraph" w:styleId="ListParagraph">
    <w:name w:val="List Paragraph"/>
    <w:basedOn w:val="Normal"/>
    <w:uiPriority w:val="1"/>
    <w:qFormat/>
    <w:pPr>
      <w:ind w:left="1134" w:hanging="339"/>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258CC"/>
    <w:rPr>
      <w:rFonts w:ascii="Tahoma" w:hAnsi="Tahoma" w:cs="Tahoma"/>
      <w:sz w:val="16"/>
      <w:szCs w:val="16"/>
    </w:rPr>
  </w:style>
  <w:style w:type="character" w:customStyle="1" w:styleId="BalloonTextChar">
    <w:name w:val="Balloon Text Char"/>
    <w:basedOn w:val="DefaultParagraphFont"/>
    <w:link w:val="BalloonText"/>
    <w:uiPriority w:val="99"/>
    <w:semiHidden/>
    <w:rsid w:val="008258C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abdellahhaddout@yahoo.fr" TargetMode="External"/><Relationship Id="rId3" Type="http://schemas.microsoft.com/office/2007/relationships/stylesWithEffects" Target="stylesWithEffects.xml"/><Relationship Id="rId7" Type="http://schemas.openxmlformats.org/officeDocument/2006/relationships/hyperlink" Target="mailto:mariambenhadou@yahoo.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umaima.elaffaki@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313</Words>
  <Characters>1724</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cp:lastModifiedBy>Samya</cp:lastModifiedBy>
  <cp:revision>2</cp:revision>
  <dcterms:created xsi:type="dcterms:W3CDTF">2025-10-04T17:44:00Z</dcterms:created>
  <dcterms:modified xsi:type="dcterms:W3CDTF">2025-10-04T17:45:00Z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2025-10-02T00:00:00Z</vt:filetime>
  </property>
  <property fmtid="{D5CDD505-2E9C-101B-9397-08002B2CF9AE}" pid="3" name="Creator">
    <vt:lpwstr>Microsoft® Word pour Microsoft 365</vt:lpwstr>
  </property>
  <property fmtid="{D5CDD505-2E9C-101B-9397-08002B2CF9AE}" pid="4" name="LastSaved">
    <vt:filetime>2025-10-04T00:00:00Z</vt:filetime>
  </property>
  <property fmtid="{D5CDD505-2E9C-101B-9397-08002B2CF9AE}" pid="5" name="Producer">
    <vt:lpwstr>Microsoft® Word pour Microsoft 365</vt:lpwstr>
  </property>
</Properties>
</file>