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83" w:rsidRDefault="0098560E">
      <w:pPr>
        <w:pStyle w:val="Title"/>
        <w:spacing w:line="276" w:lineRule="auto"/>
      </w:pPr>
      <w:r>
        <w:t>E-Maintenance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4.0:</w:t>
      </w:r>
      <w:r>
        <w:rPr>
          <w:spacing w:val="-5"/>
        </w:rPr>
        <w:t xml:space="preserve"> </w:t>
      </w:r>
      <w:r>
        <w:t>Empirical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Statistical Validation of Performance Impacts</w:t>
      </w:r>
    </w:p>
    <w:p w:rsidR="00411183" w:rsidRDefault="0098560E">
      <w:pPr>
        <w:spacing w:before="165" w:line="448" w:lineRule="auto"/>
        <w:ind w:left="2440" w:right="3005"/>
        <w:jc w:val="center"/>
        <w:rPr>
          <w:rFonts w:ascii="Courier New"/>
          <w:sz w:val="18"/>
        </w:rPr>
      </w:pPr>
      <w:proofErr w:type="spellStart"/>
      <w:r>
        <w:rPr>
          <w:sz w:val="20"/>
        </w:rPr>
        <w:t>Yassine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Moumen</w:t>
      </w:r>
      <w:r>
        <w:rPr>
          <w:sz w:val="20"/>
          <w:vertAlign w:val="superscript"/>
        </w:rPr>
        <w:t>1</w:t>
      </w:r>
      <w:r>
        <w:rPr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Abdellah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Haddout</w:t>
      </w:r>
      <w:r>
        <w:rPr>
          <w:sz w:val="20"/>
          <w:vertAlign w:val="superscript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Mariam</w:t>
      </w:r>
      <w:r>
        <w:rPr>
          <w:spacing w:val="-6"/>
          <w:sz w:val="20"/>
        </w:rPr>
        <w:t xml:space="preserve"> </w:t>
      </w:r>
      <w:r>
        <w:rPr>
          <w:sz w:val="20"/>
        </w:rPr>
        <w:t>Benhadou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 </w:t>
      </w:r>
      <w:r>
        <w:rPr>
          <w:b/>
          <w:position w:val="6"/>
          <w:sz w:val="12"/>
        </w:rPr>
        <w:t xml:space="preserve">1 </w:t>
      </w:r>
      <w:r>
        <w:rPr>
          <w:sz w:val="18"/>
        </w:rPr>
        <w:t xml:space="preserve">ENSEM School, University Hassan II, 20200 Casablanca, Morocco </w:t>
      </w:r>
      <w:hyperlink r:id="rId6">
        <w:r>
          <w:rPr>
            <w:rFonts w:ascii="Courier New"/>
            <w:spacing w:val="-2"/>
            <w:sz w:val="18"/>
          </w:rPr>
          <w:t>Yassine.moumen@ensem.ac.ma</w:t>
        </w:r>
      </w:hyperlink>
    </w:p>
    <w:p w:rsidR="00411183" w:rsidRDefault="00411183">
      <w:pPr>
        <w:pStyle w:val="BodyText"/>
        <w:ind w:left="0"/>
        <w:jc w:val="left"/>
        <w:rPr>
          <w:rFonts w:ascii="Courier New"/>
          <w:sz w:val="18"/>
        </w:rPr>
      </w:pPr>
    </w:p>
    <w:p w:rsidR="00411183" w:rsidRDefault="00411183">
      <w:pPr>
        <w:pStyle w:val="BodyText"/>
        <w:spacing w:before="6"/>
        <w:ind w:left="0"/>
        <w:jc w:val="left"/>
        <w:rPr>
          <w:rFonts w:ascii="Courier New"/>
          <w:sz w:val="18"/>
        </w:rPr>
      </w:pPr>
    </w:p>
    <w:p w:rsidR="00411183" w:rsidRDefault="0098560E">
      <w:pPr>
        <w:spacing w:line="276" w:lineRule="auto"/>
        <w:ind w:left="566" w:right="1120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This article explores the empirical and statistical analysis of the impact of E-Maintenance and Industry 4.0 technologies on industrial performance. Based on data fro</w:t>
      </w:r>
      <w:r>
        <w:rPr>
          <w:sz w:val="18"/>
        </w:rPr>
        <w:t>m 150 companies across France, Morocco, and Tunisia, the study investigates</w:t>
      </w:r>
      <w:r>
        <w:rPr>
          <w:spacing w:val="-12"/>
          <w:sz w:val="18"/>
        </w:rPr>
        <w:t xml:space="preserve"> </w:t>
      </w:r>
      <w:r>
        <w:rPr>
          <w:sz w:val="18"/>
        </w:rPr>
        <w:t>operational,</w:t>
      </w:r>
      <w:r>
        <w:rPr>
          <w:spacing w:val="-11"/>
          <w:sz w:val="18"/>
        </w:rPr>
        <w:t xml:space="preserve"> </w:t>
      </w:r>
      <w:r>
        <w:rPr>
          <w:sz w:val="18"/>
        </w:rPr>
        <w:t>financial,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qualitative</w:t>
      </w:r>
      <w:r>
        <w:rPr>
          <w:spacing w:val="-12"/>
          <w:sz w:val="18"/>
        </w:rPr>
        <w:t xml:space="preserve"> </w:t>
      </w:r>
      <w:r>
        <w:rPr>
          <w:sz w:val="18"/>
        </w:rPr>
        <w:t>outcomes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adopting</w:t>
      </w:r>
      <w:r>
        <w:rPr>
          <w:spacing w:val="-11"/>
          <w:sz w:val="18"/>
        </w:rPr>
        <w:t xml:space="preserve"> </w:t>
      </w:r>
      <w:r>
        <w:rPr>
          <w:sz w:val="18"/>
        </w:rPr>
        <w:t>advanced</w:t>
      </w:r>
      <w:r>
        <w:rPr>
          <w:spacing w:val="-12"/>
          <w:sz w:val="18"/>
        </w:rPr>
        <w:t xml:space="preserve"> </w:t>
      </w:r>
      <w:r>
        <w:rPr>
          <w:sz w:val="18"/>
        </w:rPr>
        <w:t>digital</w:t>
      </w:r>
      <w:r>
        <w:rPr>
          <w:spacing w:val="-11"/>
          <w:sz w:val="18"/>
        </w:rPr>
        <w:t xml:space="preserve"> </w:t>
      </w:r>
      <w:r>
        <w:rPr>
          <w:sz w:val="18"/>
        </w:rPr>
        <w:t>solutions.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mixed-methods</w:t>
      </w:r>
      <w:r>
        <w:rPr>
          <w:spacing w:val="-12"/>
          <w:sz w:val="18"/>
        </w:rPr>
        <w:t xml:space="preserve"> </w:t>
      </w:r>
      <w:r>
        <w:rPr>
          <w:sz w:val="18"/>
        </w:rPr>
        <w:t>approach combined semi-structured interviews and surveys with rigorous statistical tools, including reliability checks, Principal Component Analysis (PCA), and correlation assessments. Results show that 61% of surveyed firms adopted at least one Industry 4</w:t>
      </w:r>
      <w:r>
        <w:rPr>
          <w:sz w:val="18"/>
        </w:rPr>
        <w:t>.0 tool. Strong and statistically significant correlations were observed between maintenance KPIs and quality performance (r = 0.91, p &lt; 0.01), and moderate but significant correlations with financial KPIs (r = 0.55, p &lt; 0.01). The PCA revealed</w:t>
      </w:r>
      <w:r>
        <w:rPr>
          <w:spacing w:val="-1"/>
          <w:sz w:val="18"/>
        </w:rPr>
        <w:t xml:space="preserve"> </w:t>
      </w:r>
      <w:r>
        <w:rPr>
          <w:sz w:val="18"/>
        </w:rPr>
        <w:t>four</w:t>
      </w:r>
      <w:r>
        <w:rPr>
          <w:spacing w:val="-1"/>
          <w:sz w:val="18"/>
        </w:rPr>
        <w:t xml:space="preserve"> </w:t>
      </w:r>
      <w:r>
        <w:rPr>
          <w:sz w:val="18"/>
        </w:rPr>
        <w:t>cohere</w:t>
      </w:r>
      <w:r>
        <w:rPr>
          <w:sz w:val="18"/>
        </w:rPr>
        <w:t>nt</w:t>
      </w:r>
      <w:r>
        <w:rPr>
          <w:spacing w:val="-1"/>
          <w:sz w:val="18"/>
        </w:rPr>
        <w:t xml:space="preserve"> </w:t>
      </w:r>
      <w:r>
        <w:rPr>
          <w:sz w:val="18"/>
        </w:rPr>
        <w:t>clusters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1"/>
          <w:sz w:val="18"/>
        </w:rPr>
        <w:t xml:space="preserve"> </w:t>
      </w:r>
      <w:r>
        <w:rPr>
          <w:sz w:val="18"/>
        </w:rPr>
        <w:t>(data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automation,</w:t>
      </w:r>
      <w:r>
        <w:rPr>
          <w:spacing w:val="-1"/>
          <w:sz w:val="18"/>
        </w:rPr>
        <w:t xml:space="preserve"> </w:t>
      </w:r>
      <w:r>
        <w:rPr>
          <w:sz w:val="18"/>
        </w:rPr>
        <w:t>security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interconnectivity,</w:t>
      </w:r>
      <w:r>
        <w:rPr>
          <w:spacing w:val="-1"/>
          <w:sz w:val="18"/>
        </w:rPr>
        <w:t xml:space="preserve"> </w:t>
      </w:r>
      <w:r>
        <w:rPr>
          <w:sz w:val="18"/>
        </w:rPr>
        <w:t>human–machine</w:t>
      </w:r>
      <w:r>
        <w:rPr>
          <w:spacing w:val="-1"/>
          <w:sz w:val="18"/>
        </w:rPr>
        <w:t xml:space="preserve"> </w:t>
      </w:r>
      <w:r>
        <w:rPr>
          <w:sz w:val="18"/>
        </w:rPr>
        <w:t>interaction, and</w:t>
      </w:r>
      <w:r>
        <w:rPr>
          <w:spacing w:val="-5"/>
          <w:sz w:val="18"/>
        </w:rPr>
        <w:t xml:space="preserve"> </w:t>
      </w:r>
      <w:r>
        <w:rPr>
          <w:sz w:val="18"/>
        </w:rPr>
        <w:t>supervision),</w:t>
      </w:r>
      <w:r>
        <w:rPr>
          <w:spacing w:val="-4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structured</w:t>
      </w:r>
      <w:r>
        <w:rPr>
          <w:spacing w:val="-5"/>
          <w:sz w:val="18"/>
        </w:rPr>
        <w:t xml:space="preserve"> </w:t>
      </w:r>
      <w:r>
        <w:rPr>
          <w:sz w:val="18"/>
        </w:rPr>
        <w:t>lens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strategic</w:t>
      </w:r>
      <w:r>
        <w:rPr>
          <w:spacing w:val="-3"/>
          <w:sz w:val="18"/>
        </w:rPr>
        <w:t xml:space="preserve"> </w:t>
      </w:r>
      <w:r>
        <w:rPr>
          <w:sz w:val="18"/>
        </w:rPr>
        <w:t>prioritization.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combining</w:t>
      </w:r>
      <w:r>
        <w:rPr>
          <w:spacing w:val="-4"/>
          <w:sz w:val="18"/>
        </w:rPr>
        <w:t xml:space="preserve"> </w:t>
      </w:r>
      <w:r>
        <w:rPr>
          <w:sz w:val="18"/>
        </w:rPr>
        <w:t>field</w:t>
      </w:r>
      <w:r>
        <w:rPr>
          <w:spacing w:val="-4"/>
          <w:sz w:val="18"/>
        </w:rPr>
        <w:t xml:space="preserve"> </w:t>
      </w:r>
      <w:r>
        <w:rPr>
          <w:sz w:val="18"/>
        </w:rPr>
        <w:t>insights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statistical</w:t>
      </w:r>
      <w:r>
        <w:rPr>
          <w:spacing w:val="-4"/>
          <w:sz w:val="18"/>
        </w:rPr>
        <w:t xml:space="preserve"> </w:t>
      </w:r>
      <w:r>
        <w:rPr>
          <w:sz w:val="18"/>
        </w:rPr>
        <w:t>validation, this study deliver</w:t>
      </w:r>
      <w:r>
        <w:rPr>
          <w:sz w:val="18"/>
        </w:rPr>
        <w:t xml:space="preserve">s actionable evidence for managers and policymakers seeking to enhance competitiveness through digital </w:t>
      </w:r>
      <w:r>
        <w:rPr>
          <w:spacing w:val="-2"/>
          <w:sz w:val="18"/>
        </w:rPr>
        <w:t>transformation.</w:t>
      </w:r>
    </w:p>
    <w:p w:rsidR="00411183" w:rsidRDefault="0098560E" w:rsidP="0098560E">
      <w:pPr>
        <w:spacing w:before="157"/>
        <w:ind w:left="566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Industry</w:t>
      </w:r>
      <w:r>
        <w:rPr>
          <w:spacing w:val="-9"/>
          <w:sz w:val="18"/>
        </w:rPr>
        <w:t xml:space="preserve"> </w:t>
      </w:r>
      <w:r>
        <w:rPr>
          <w:sz w:val="18"/>
        </w:rPr>
        <w:t>4.0,</w:t>
      </w:r>
      <w:r>
        <w:rPr>
          <w:spacing w:val="-8"/>
          <w:sz w:val="18"/>
        </w:rPr>
        <w:t xml:space="preserve"> </w:t>
      </w:r>
      <w:r>
        <w:rPr>
          <w:sz w:val="18"/>
        </w:rPr>
        <w:t>Maintenance,</w:t>
      </w:r>
      <w:r>
        <w:rPr>
          <w:spacing w:val="-7"/>
          <w:sz w:val="18"/>
        </w:rPr>
        <w:t xml:space="preserve"> </w:t>
      </w:r>
      <w:r>
        <w:rPr>
          <w:sz w:val="18"/>
        </w:rPr>
        <w:t>E-Maintenance,</w:t>
      </w:r>
      <w:r>
        <w:rPr>
          <w:spacing w:val="-8"/>
          <w:sz w:val="18"/>
        </w:rPr>
        <w:t xml:space="preserve"> </w:t>
      </w:r>
      <w:r>
        <w:rPr>
          <w:sz w:val="18"/>
        </w:rPr>
        <w:t>Statistics,</w:t>
      </w:r>
      <w:r>
        <w:rPr>
          <w:spacing w:val="-8"/>
          <w:sz w:val="18"/>
        </w:rPr>
        <w:t xml:space="preserve"> </w:t>
      </w:r>
      <w:r>
        <w:rPr>
          <w:sz w:val="18"/>
        </w:rPr>
        <w:t>Empirical</w:t>
      </w:r>
      <w:r>
        <w:rPr>
          <w:spacing w:val="-7"/>
          <w:sz w:val="18"/>
        </w:rPr>
        <w:t xml:space="preserve"> </w:t>
      </w:r>
      <w:r>
        <w:rPr>
          <w:sz w:val="18"/>
        </w:rPr>
        <w:t>study,</w:t>
      </w:r>
      <w:r>
        <w:rPr>
          <w:spacing w:val="-8"/>
          <w:sz w:val="18"/>
        </w:rPr>
        <w:t xml:space="preserve"> </w:t>
      </w:r>
      <w:r>
        <w:rPr>
          <w:sz w:val="18"/>
        </w:rPr>
        <w:t>PCA,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Correlation</w:t>
      </w:r>
      <w:bookmarkStart w:id="0" w:name="_GoBack"/>
      <w:bookmarkEnd w:id="0"/>
    </w:p>
    <w:sectPr w:rsidR="00411183" w:rsidSect="0098560E">
      <w:type w:val="continuous"/>
      <w:pgSz w:w="11910" w:h="16840"/>
      <w:pgMar w:top="1320" w:right="28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1B02"/>
    <w:multiLevelType w:val="hybridMultilevel"/>
    <w:tmpl w:val="8820CC24"/>
    <w:lvl w:ilvl="0" w:tplc="2D3CB0E2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7048D7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2" w:tplc="D99E1966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C7406A5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087007C8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D9041072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 w:tplc="6694C2C2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 w:tplc="304AFB72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  <w:lvl w:ilvl="8" w:tplc="050616AA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1">
    <w:nsid w:val="68107536"/>
    <w:multiLevelType w:val="hybridMultilevel"/>
    <w:tmpl w:val="B4D29094"/>
    <w:lvl w:ilvl="0" w:tplc="FEE8987A">
      <w:start w:val="1"/>
      <w:numFmt w:val="decimal"/>
      <w:lvlText w:val="%1."/>
      <w:lvlJc w:val="left"/>
      <w:pPr>
        <w:ind w:left="566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1"/>
        <w:sz w:val="18"/>
        <w:szCs w:val="18"/>
        <w:lang w:val="en-US" w:eastAsia="en-US" w:bidi="ar-SA"/>
      </w:rPr>
    </w:lvl>
    <w:lvl w:ilvl="1" w:tplc="2EF26F96">
      <w:numFmt w:val="bullet"/>
      <w:lvlText w:val="•"/>
      <w:lvlJc w:val="left"/>
      <w:pPr>
        <w:ind w:left="1581" w:hanging="196"/>
      </w:pPr>
      <w:rPr>
        <w:rFonts w:hint="default"/>
        <w:lang w:val="en-US" w:eastAsia="en-US" w:bidi="ar-SA"/>
      </w:rPr>
    </w:lvl>
    <w:lvl w:ilvl="2" w:tplc="508A3424">
      <w:numFmt w:val="bullet"/>
      <w:lvlText w:val="•"/>
      <w:lvlJc w:val="left"/>
      <w:pPr>
        <w:ind w:left="2602" w:hanging="196"/>
      </w:pPr>
      <w:rPr>
        <w:rFonts w:hint="default"/>
        <w:lang w:val="en-US" w:eastAsia="en-US" w:bidi="ar-SA"/>
      </w:rPr>
    </w:lvl>
    <w:lvl w:ilvl="3" w:tplc="99D2B636">
      <w:numFmt w:val="bullet"/>
      <w:lvlText w:val="•"/>
      <w:lvlJc w:val="left"/>
      <w:pPr>
        <w:ind w:left="3623" w:hanging="196"/>
      </w:pPr>
      <w:rPr>
        <w:rFonts w:hint="default"/>
        <w:lang w:val="en-US" w:eastAsia="en-US" w:bidi="ar-SA"/>
      </w:rPr>
    </w:lvl>
    <w:lvl w:ilvl="4" w:tplc="E9342950">
      <w:numFmt w:val="bullet"/>
      <w:lvlText w:val="•"/>
      <w:lvlJc w:val="left"/>
      <w:pPr>
        <w:ind w:left="4644" w:hanging="196"/>
      </w:pPr>
      <w:rPr>
        <w:rFonts w:hint="default"/>
        <w:lang w:val="en-US" w:eastAsia="en-US" w:bidi="ar-SA"/>
      </w:rPr>
    </w:lvl>
    <w:lvl w:ilvl="5" w:tplc="4F8C1C86">
      <w:numFmt w:val="bullet"/>
      <w:lvlText w:val="•"/>
      <w:lvlJc w:val="left"/>
      <w:pPr>
        <w:ind w:left="5665" w:hanging="196"/>
      </w:pPr>
      <w:rPr>
        <w:rFonts w:hint="default"/>
        <w:lang w:val="en-US" w:eastAsia="en-US" w:bidi="ar-SA"/>
      </w:rPr>
    </w:lvl>
    <w:lvl w:ilvl="6" w:tplc="8AB257E8">
      <w:numFmt w:val="bullet"/>
      <w:lvlText w:val="•"/>
      <w:lvlJc w:val="left"/>
      <w:pPr>
        <w:ind w:left="6686" w:hanging="196"/>
      </w:pPr>
      <w:rPr>
        <w:rFonts w:hint="default"/>
        <w:lang w:val="en-US" w:eastAsia="en-US" w:bidi="ar-SA"/>
      </w:rPr>
    </w:lvl>
    <w:lvl w:ilvl="7" w:tplc="B6661FCC">
      <w:numFmt w:val="bullet"/>
      <w:lvlText w:val="•"/>
      <w:lvlJc w:val="left"/>
      <w:pPr>
        <w:ind w:left="7707" w:hanging="196"/>
      </w:pPr>
      <w:rPr>
        <w:rFonts w:hint="default"/>
        <w:lang w:val="en-US" w:eastAsia="en-US" w:bidi="ar-SA"/>
      </w:rPr>
    </w:lvl>
    <w:lvl w:ilvl="8" w:tplc="3A9AAEBE">
      <w:numFmt w:val="bullet"/>
      <w:lvlText w:val="•"/>
      <w:lvlJc w:val="left"/>
      <w:pPr>
        <w:ind w:left="8728" w:hanging="196"/>
      </w:pPr>
      <w:rPr>
        <w:rFonts w:hint="default"/>
        <w:lang w:val="en-US" w:eastAsia="en-US" w:bidi="ar-SA"/>
      </w:rPr>
    </w:lvl>
  </w:abstractNum>
  <w:abstractNum w:abstractNumId="2">
    <w:nsid w:val="7DB72145"/>
    <w:multiLevelType w:val="multilevel"/>
    <w:tmpl w:val="DE60C602"/>
    <w:lvl w:ilvl="0">
      <w:start w:val="2"/>
      <w:numFmt w:val="decimal"/>
      <w:lvlText w:val="%1."/>
      <w:lvlJc w:val="left"/>
      <w:pPr>
        <w:ind w:left="80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2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6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0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7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7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1183"/>
    <w:rsid w:val="00411183"/>
    <w:rsid w:val="0098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06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"/>
      <w:ind w:left="299" w:hanging="29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491" w:right="10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06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"/>
      <w:ind w:left="299" w:hanging="29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491" w:right="10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sine.moumen@ensem.ac.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2</cp:revision>
  <dcterms:created xsi:type="dcterms:W3CDTF">2025-10-04T16:50:00Z</dcterms:created>
  <dcterms:modified xsi:type="dcterms:W3CDTF">2025-10-04T16:50:00Z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2025-10-04T00:00:00Z</vt:filetime>
  </property>
  <property fmtid="{D5CDD505-2E9C-101B-9397-08002B2CF9AE}" pid="4" name="Producer">
    <vt:lpwstr>macOS Version 15.6.1 (assemblage 24G90) Quartz PDFContext</vt:lpwstr>
  </property>
</Properties>
</file>