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D1" w:rsidRDefault="00E265D1">
      <w:pPr>
        <w:pStyle w:val="BodyText"/>
        <w:spacing w:before="53"/>
        <w:rPr>
          <w:sz w:val="28"/>
        </w:rPr>
      </w:pPr>
    </w:p>
    <w:p w:rsidR="00E265D1" w:rsidRPr="00FD124E" w:rsidRDefault="000855BE" w:rsidP="00FD124E">
      <w:pPr>
        <w:pStyle w:val="Title"/>
        <w:spacing w:line="266" w:lineRule="auto"/>
      </w:pPr>
      <w:r>
        <w:t>Decision</w:t>
      </w:r>
      <w:r>
        <w:rPr>
          <w:spacing w:val="-5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chain:</w:t>
      </w:r>
      <w:r>
        <w:rPr>
          <w:spacing w:val="-5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and applications of Nash game</w:t>
      </w:r>
      <w:bookmarkStart w:id="0" w:name="_GoBack"/>
      <w:bookmarkEnd w:id="0"/>
    </w:p>
    <w:p w:rsidR="00E265D1" w:rsidRDefault="00E265D1">
      <w:pPr>
        <w:pStyle w:val="BodyText"/>
        <w:spacing w:before="23"/>
        <w:rPr>
          <w:b/>
          <w:sz w:val="28"/>
        </w:rPr>
      </w:pPr>
    </w:p>
    <w:p w:rsidR="00E265D1" w:rsidRDefault="000855BE">
      <w:pPr>
        <w:spacing w:line="268" w:lineRule="auto"/>
        <w:ind w:left="915" w:right="906"/>
        <w:jc w:val="center"/>
        <w:rPr>
          <w:sz w:val="18"/>
        </w:rPr>
      </w:pPr>
      <w:r>
        <w:rPr>
          <w:sz w:val="18"/>
        </w:rPr>
        <w:t>Fatima</w:t>
      </w:r>
      <w:r>
        <w:rPr>
          <w:spacing w:val="-12"/>
          <w:sz w:val="18"/>
        </w:rPr>
        <w:t xml:space="preserve"> </w:t>
      </w:r>
      <w:r>
        <w:rPr>
          <w:sz w:val="18"/>
        </w:rPr>
        <w:t>Zahra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Garraoui</w:t>
      </w:r>
      <w:r>
        <w:rPr>
          <w:sz w:val="18"/>
          <w:vertAlign w:val="superscript"/>
        </w:rPr>
        <w:t>1</w:t>
      </w:r>
      <w:r>
        <w:rPr>
          <w:sz w:val="18"/>
        </w:rPr>
        <w:t>,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Abdelkabir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Charkaoui</w:t>
      </w:r>
      <w:r>
        <w:rPr>
          <w:sz w:val="18"/>
          <w:vertAlign w:val="superscript"/>
        </w:rPr>
        <w:t>1</w:t>
      </w:r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Khadija</w:t>
      </w:r>
      <w:r>
        <w:rPr>
          <w:spacing w:val="-9"/>
          <w:sz w:val="18"/>
        </w:rPr>
        <w:t xml:space="preserve"> </w:t>
      </w:r>
      <w:r>
        <w:rPr>
          <w:sz w:val="18"/>
        </w:rPr>
        <w:t>Echefaj</w:t>
      </w:r>
      <w:r>
        <w:rPr>
          <w:sz w:val="18"/>
          <w:vertAlign w:val="superscript"/>
        </w:rPr>
        <w:t>1</w:t>
      </w:r>
      <w:r>
        <w:rPr>
          <w:sz w:val="18"/>
        </w:rPr>
        <w:t>,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Anass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Cherrafi</w:t>
      </w:r>
      <w:r>
        <w:rPr>
          <w:sz w:val="18"/>
          <w:vertAlign w:val="superscript"/>
        </w:rPr>
        <w:t>2</w:t>
      </w:r>
      <w:r>
        <w:rPr>
          <w:sz w:val="18"/>
        </w:rPr>
        <w:t xml:space="preserve"> </w:t>
      </w:r>
      <w:r>
        <w:rPr>
          <w:sz w:val="18"/>
          <w:vertAlign w:val="superscript"/>
        </w:rPr>
        <w:t>1</w:t>
      </w:r>
      <w:r>
        <w:rPr>
          <w:sz w:val="18"/>
        </w:rPr>
        <w:t xml:space="preserve">Faculty of sciences and </w:t>
      </w:r>
      <w:proofErr w:type="spellStart"/>
      <w:r>
        <w:rPr>
          <w:sz w:val="18"/>
        </w:rPr>
        <w:t>techinque</w:t>
      </w:r>
      <w:proofErr w:type="spellEnd"/>
      <w:r>
        <w:rPr>
          <w:sz w:val="18"/>
        </w:rPr>
        <w:t xml:space="preserve">, Hassan first University, </w:t>
      </w:r>
      <w:proofErr w:type="spellStart"/>
      <w:r>
        <w:rPr>
          <w:sz w:val="18"/>
        </w:rPr>
        <w:t>Settat</w:t>
      </w:r>
      <w:proofErr w:type="spellEnd"/>
      <w:r>
        <w:rPr>
          <w:sz w:val="18"/>
        </w:rPr>
        <w:t>, Morocco</w:t>
      </w:r>
    </w:p>
    <w:p w:rsidR="00E265D1" w:rsidRDefault="000855BE">
      <w:pPr>
        <w:spacing w:line="268" w:lineRule="auto"/>
        <w:ind w:left="2340" w:right="2328"/>
        <w:jc w:val="center"/>
        <w:rPr>
          <w:sz w:val="18"/>
        </w:rPr>
      </w:pPr>
      <w:proofErr w:type="spellStart"/>
      <w:r>
        <w:rPr>
          <w:sz w:val="18"/>
        </w:rPr>
        <w:t>fatimazahra.elgarraoui.doc@uhp</w:t>
      </w:r>
      <w:proofErr w:type="spellEnd"/>
      <w:r>
        <w:rPr>
          <w:sz w:val="18"/>
        </w:rPr>
        <w:t>.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ac.ma </w:t>
      </w:r>
      <w:hyperlink r:id="rId8">
        <w:r>
          <w:rPr>
            <w:spacing w:val="-2"/>
            <w:sz w:val="18"/>
          </w:rPr>
          <w:t>abdelkabir.charkaoui@uhp.ac.ma</w:t>
        </w:r>
      </w:hyperlink>
      <w:r>
        <w:rPr>
          <w:spacing w:val="-2"/>
          <w:sz w:val="18"/>
        </w:rPr>
        <w:t xml:space="preserve"> </w:t>
      </w:r>
      <w:hyperlink r:id="rId9">
        <w:r>
          <w:rPr>
            <w:spacing w:val="-2"/>
            <w:sz w:val="18"/>
          </w:rPr>
          <w:t>k.echefaj@uhp.ac.ma</w:t>
        </w:r>
      </w:hyperlink>
    </w:p>
    <w:p w:rsidR="00E265D1" w:rsidRDefault="000855BE">
      <w:pPr>
        <w:spacing w:line="268" w:lineRule="auto"/>
        <w:ind w:left="1245" w:right="1239"/>
        <w:jc w:val="center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>Cadi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11"/>
          <w:sz w:val="18"/>
        </w:rPr>
        <w:t xml:space="preserve"> </w:t>
      </w:r>
      <w:r>
        <w:rPr>
          <w:sz w:val="18"/>
        </w:rPr>
        <w:t>UCA,</w:t>
      </w:r>
      <w:r>
        <w:rPr>
          <w:spacing w:val="-11"/>
          <w:sz w:val="18"/>
        </w:rPr>
        <w:t xml:space="preserve"> </w:t>
      </w:r>
      <w:r>
        <w:rPr>
          <w:sz w:val="18"/>
        </w:rPr>
        <w:t>EST-</w:t>
      </w:r>
      <w:r>
        <w:rPr>
          <w:spacing w:val="-12"/>
          <w:sz w:val="18"/>
        </w:rPr>
        <w:t xml:space="preserve"> </w:t>
      </w:r>
      <w:r>
        <w:rPr>
          <w:sz w:val="18"/>
        </w:rPr>
        <w:t>Safi,</w:t>
      </w:r>
      <w:r>
        <w:rPr>
          <w:spacing w:val="-11"/>
          <w:sz w:val="18"/>
        </w:rPr>
        <w:t xml:space="preserve"> </w:t>
      </w:r>
      <w:r>
        <w:rPr>
          <w:sz w:val="18"/>
        </w:rPr>
        <w:t>Marrakech,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Morocco </w:t>
      </w:r>
      <w:hyperlink r:id="rId10">
        <w:r>
          <w:rPr>
            <w:spacing w:val="-2"/>
            <w:sz w:val="18"/>
          </w:rPr>
          <w:t>a.cherrafi@uca.ac.ma</w:t>
        </w:r>
      </w:hyperlink>
    </w:p>
    <w:p w:rsidR="00E265D1" w:rsidRDefault="00E265D1">
      <w:pPr>
        <w:pStyle w:val="BodyText"/>
        <w:rPr>
          <w:sz w:val="18"/>
        </w:rPr>
      </w:pPr>
    </w:p>
    <w:p w:rsidR="00E265D1" w:rsidRDefault="00E265D1">
      <w:pPr>
        <w:pStyle w:val="BodyText"/>
        <w:rPr>
          <w:sz w:val="18"/>
        </w:rPr>
      </w:pPr>
    </w:p>
    <w:p w:rsidR="00E265D1" w:rsidRDefault="00E265D1">
      <w:pPr>
        <w:pStyle w:val="BodyText"/>
        <w:spacing w:before="183"/>
        <w:rPr>
          <w:sz w:val="18"/>
        </w:rPr>
      </w:pPr>
    </w:p>
    <w:p w:rsidR="00E265D1" w:rsidRDefault="000855BE">
      <w:pPr>
        <w:spacing w:line="256" w:lineRule="auto"/>
        <w:ind w:left="1365" w:right="1350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 xml:space="preserve">With the increasing complex and decentralized SC environments, decision-making often involves multiple stakeholders with conflicting objectives, </w:t>
      </w:r>
      <w:proofErr w:type="gramStart"/>
      <w:r>
        <w:rPr>
          <w:sz w:val="18"/>
        </w:rPr>
        <w:t>it’s</w:t>
      </w:r>
      <w:proofErr w:type="gramEnd"/>
      <w:r>
        <w:rPr>
          <w:sz w:val="18"/>
        </w:rPr>
        <w:t xml:space="preserve"> imperative then to apply robust decision-making strategies to coordinate. This paper explores a narrative literature review of recent developments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Nash</w:t>
      </w:r>
      <w:r>
        <w:rPr>
          <w:spacing w:val="-3"/>
          <w:sz w:val="18"/>
        </w:rPr>
        <w:t xml:space="preserve"> </w:t>
      </w:r>
      <w:r>
        <w:rPr>
          <w:sz w:val="18"/>
        </w:rPr>
        <w:t>game</w:t>
      </w:r>
      <w:r>
        <w:rPr>
          <w:spacing w:val="-4"/>
          <w:sz w:val="18"/>
        </w:rPr>
        <w:t xml:space="preserve"> </w:t>
      </w:r>
      <w:r>
        <w:rPr>
          <w:sz w:val="18"/>
        </w:rPr>
        <w:t>models</w:t>
      </w:r>
      <w:r>
        <w:rPr>
          <w:spacing w:val="-4"/>
          <w:sz w:val="18"/>
        </w:rPr>
        <w:t xml:space="preserve"> </w:t>
      </w:r>
      <w:r>
        <w:rPr>
          <w:sz w:val="18"/>
        </w:rPr>
        <w:t>in SC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 particular</w:t>
      </w:r>
      <w:r>
        <w:rPr>
          <w:spacing w:val="-4"/>
          <w:sz w:val="18"/>
        </w:rPr>
        <w:t xml:space="preserve"> </w:t>
      </w:r>
      <w:r>
        <w:rPr>
          <w:sz w:val="18"/>
        </w:rPr>
        <w:t>focus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pricing,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3"/>
          <w:sz w:val="18"/>
        </w:rPr>
        <w:t xml:space="preserve"> </w:t>
      </w:r>
      <w:r>
        <w:rPr>
          <w:sz w:val="18"/>
        </w:rPr>
        <w:t>control,</w:t>
      </w:r>
      <w:r>
        <w:rPr>
          <w:spacing w:val="-4"/>
          <w:sz w:val="18"/>
        </w:rPr>
        <w:t xml:space="preserve"> </w:t>
      </w:r>
      <w:r>
        <w:rPr>
          <w:sz w:val="18"/>
        </w:rPr>
        <w:t>investment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3"/>
          <w:sz w:val="18"/>
        </w:rPr>
        <w:t xml:space="preserve"> </w:t>
      </w:r>
      <w:r>
        <w:rPr>
          <w:sz w:val="18"/>
        </w:rPr>
        <w:t>advertising strategies, and sustainability initiative. Furthermore, the paper discusses the evolution of Nash game through dynamic, stochastic, and learning-based approaches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enhance</w:t>
      </w:r>
      <w:r>
        <w:rPr>
          <w:spacing w:val="-4"/>
          <w:sz w:val="18"/>
        </w:rPr>
        <w:t xml:space="preserve"> </w:t>
      </w:r>
      <w:r>
        <w:rPr>
          <w:sz w:val="18"/>
        </w:rPr>
        <w:t>decision-making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SC.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findings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demonstrate</w:t>
      </w:r>
      <w:r>
        <w:rPr>
          <w:spacing w:val="-1"/>
          <w:sz w:val="18"/>
        </w:rPr>
        <w:t xml:space="preserve"> </w:t>
      </w:r>
      <w:r>
        <w:rPr>
          <w:sz w:val="18"/>
        </w:rPr>
        <w:t>the growing relevance of Nash game theory in decision making whiten a SC as it becomes more and more diverse.</w:t>
      </w:r>
    </w:p>
    <w:p w:rsidR="00E265D1" w:rsidRDefault="00E265D1">
      <w:pPr>
        <w:pStyle w:val="BodyText"/>
        <w:rPr>
          <w:sz w:val="18"/>
        </w:rPr>
      </w:pPr>
    </w:p>
    <w:p w:rsidR="00E265D1" w:rsidRDefault="00E265D1">
      <w:pPr>
        <w:pStyle w:val="BodyText"/>
        <w:spacing w:before="16"/>
        <w:rPr>
          <w:sz w:val="18"/>
        </w:rPr>
      </w:pPr>
    </w:p>
    <w:p w:rsidR="00E265D1" w:rsidRDefault="000855BE">
      <w:pPr>
        <w:ind w:left="1338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Nash</w:t>
      </w:r>
      <w:r>
        <w:rPr>
          <w:spacing w:val="-4"/>
          <w:sz w:val="18"/>
        </w:rPr>
        <w:t xml:space="preserve"> </w:t>
      </w:r>
      <w:r>
        <w:rPr>
          <w:sz w:val="18"/>
        </w:rPr>
        <w:t>game,</w:t>
      </w:r>
      <w:r>
        <w:rPr>
          <w:spacing w:val="-2"/>
          <w:sz w:val="18"/>
        </w:rPr>
        <w:t xml:space="preserve"> </w:t>
      </w:r>
      <w:r>
        <w:rPr>
          <w:sz w:val="18"/>
        </w:rPr>
        <w:t>supply</w:t>
      </w:r>
      <w:r>
        <w:rPr>
          <w:spacing w:val="-1"/>
          <w:sz w:val="18"/>
        </w:rPr>
        <w:t xml:space="preserve"> </w:t>
      </w:r>
      <w:r>
        <w:rPr>
          <w:sz w:val="18"/>
        </w:rPr>
        <w:t>chain,</w:t>
      </w:r>
      <w:r>
        <w:rPr>
          <w:spacing w:val="-4"/>
          <w:sz w:val="18"/>
        </w:rPr>
        <w:t xml:space="preserve"> </w:t>
      </w:r>
      <w:r>
        <w:rPr>
          <w:sz w:val="18"/>
        </w:rPr>
        <w:t>game</w:t>
      </w:r>
      <w:r>
        <w:rPr>
          <w:spacing w:val="-2"/>
          <w:sz w:val="18"/>
        </w:rPr>
        <w:t xml:space="preserve"> theory.</w:t>
      </w:r>
    </w:p>
    <w:p w:rsidR="00E265D1" w:rsidRPr="00FD75D8" w:rsidRDefault="00E265D1" w:rsidP="00FD75D8">
      <w:pPr>
        <w:tabs>
          <w:tab w:val="left" w:pos="1156"/>
        </w:tabs>
        <w:spacing w:line="256" w:lineRule="auto"/>
        <w:ind w:right="785"/>
        <w:rPr>
          <w:sz w:val="18"/>
        </w:rPr>
      </w:pPr>
    </w:p>
    <w:sectPr w:rsidR="00E265D1" w:rsidRPr="00FD75D8">
      <w:headerReference w:type="even" r:id="rId11"/>
      <w:pgSz w:w="11910" w:h="16840"/>
      <w:pgMar w:top="1920" w:right="1700" w:bottom="280" w:left="17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FC" w:rsidRDefault="00604AFC">
      <w:r>
        <w:separator/>
      </w:r>
    </w:p>
  </w:endnote>
  <w:endnote w:type="continuationSeparator" w:id="0">
    <w:p w:rsidR="00604AFC" w:rsidRDefault="0060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FC" w:rsidRDefault="00604AFC">
      <w:r>
        <w:separator/>
      </w:r>
    </w:p>
  </w:footnote>
  <w:footnote w:type="continuationSeparator" w:id="0">
    <w:p w:rsidR="00604AFC" w:rsidRDefault="00604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5D1" w:rsidRDefault="000855BE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1572513</wp:posOffset>
              </wp:positionH>
              <wp:positionV relativeFrom="page">
                <wp:posOffset>441705</wp:posOffset>
              </wp:positionV>
              <wp:extent cx="141605" cy="1524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65D1" w:rsidRDefault="000855BE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123.82pt;margin-top:34.779964pt;width:11.15pt;height:12pt;mso-position-horizontal-relative:page;mso-position-vertical-relative:page;z-index:-15953920" type="#_x0000_t202" id="docshape2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0B0"/>
    <w:multiLevelType w:val="hybridMultilevel"/>
    <w:tmpl w:val="2F90F228"/>
    <w:lvl w:ilvl="0" w:tplc="6D0E09D6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1D885B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CBBEF4D6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3906E77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D358676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D038897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C507F34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84F2B6C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8CE6EA3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">
    <w:nsid w:val="2BD84543"/>
    <w:multiLevelType w:val="hybridMultilevel"/>
    <w:tmpl w:val="A872BAB6"/>
    <w:lvl w:ilvl="0" w:tplc="8A1E4C42">
      <w:start w:val="1"/>
      <w:numFmt w:val="decimal"/>
      <w:lvlText w:val="%1."/>
      <w:lvlJc w:val="left"/>
      <w:pPr>
        <w:ind w:left="11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C4A5AF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18780E5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E770443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B318293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7EBC4FBA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EBD25CEC">
      <w:numFmt w:val="bullet"/>
      <w:lvlText w:val="•"/>
      <w:lvlJc w:val="left"/>
      <w:pPr>
        <w:ind w:left="5567" w:hanging="360"/>
      </w:pPr>
      <w:rPr>
        <w:rFonts w:hint="default"/>
        <w:lang w:val="en-US" w:eastAsia="en-US" w:bidi="ar-SA"/>
      </w:rPr>
    </w:lvl>
    <w:lvl w:ilvl="7" w:tplc="2BA0FEDC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00FE53A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</w:abstractNum>
  <w:abstractNum w:abstractNumId="2">
    <w:nsid w:val="66FD379A"/>
    <w:multiLevelType w:val="multilevel"/>
    <w:tmpl w:val="1F0085F0"/>
    <w:lvl w:ilvl="0">
      <w:start w:val="1"/>
      <w:numFmt w:val="decimal"/>
      <w:lvlText w:val="%1"/>
      <w:lvlJc w:val="left"/>
      <w:pPr>
        <w:ind w:left="1422" w:hanging="6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3" w:hanging="66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0" w:hanging="6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40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1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2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3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4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44" w:hanging="6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65D1"/>
    <w:rsid w:val="000855BE"/>
    <w:rsid w:val="00604AFC"/>
    <w:rsid w:val="00E265D1"/>
    <w:rsid w:val="00FD124E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22" w:hanging="68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2" w:hanging="61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915" w:right="9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22" w:hanging="68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2" w:hanging="61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915" w:right="9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kabir.charkaoui@uhp.ac.m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cherrafi@uca.ac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.echefaj@uhp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ELG</dc:creator>
  <cp:lastModifiedBy>Samya</cp:lastModifiedBy>
  <cp:revision>3</cp:revision>
  <dcterms:created xsi:type="dcterms:W3CDTF">2025-10-04T16:39:00Z</dcterms:created>
  <dcterms:modified xsi:type="dcterms:W3CDTF">2025-10-10T16:37:00Z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LTSC</vt:lpwstr>
  </property>
</Properties>
</file>