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8"/>
        </w:rPr>
      </w:pPr>
    </w:p>
    <w:p>
      <w:pPr>
        <w:pStyle w:val="BodyText"/>
        <w:rPr>
          <w:sz w:val="28"/>
        </w:rPr>
      </w:pPr>
    </w:p>
    <w:p>
      <w:pPr>
        <w:pStyle w:val="BodyText"/>
        <w:spacing w:before="43"/>
        <w:rPr>
          <w:sz w:val="28"/>
        </w:rPr>
      </w:pPr>
    </w:p>
    <w:p>
      <w:pPr>
        <w:pStyle w:val="Title"/>
        <w:ind w:right="202"/>
      </w:pPr>
      <w:r>
        <w:rPr/>
        <w:t>Forecasting</w:t>
      </w:r>
      <w:r>
        <w:rPr>
          <w:spacing w:val="-4"/>
        </w:rPr>
        <w:t> </w:t>
      </w:r>
      <w:r>
        <w:rPr/>
        <w:t>Methods</w:t>
      </w:r>
      <w:r>
        <w:rPr>
          <w:spacing w:val="-4"/>
        </w:rPr>
        <w:t> </w:t>
      </w:r>
      <w:r>
        <w:rPr/>
        <w:t>for</w:t>
      </w:r>
      <w:r>
        <w:rPr>
          <w:spacing w:val="-9"/>
        </w:rPr>
        <w:t> </w:t>
      </w:r>
      <w:r>
        <w:rPr/>
        <w:t>Intermittent</w:t>
      </w:r>
      <w:r>
        <w:rPr>
          <w:spacing w:val="-5"/>
        </w:rPr>
        <w:t> </w:t>
      </w:r>
      <w:r>
        <w:rPr/>
        <w:t>Spare</w:t>
      </w:r>
      <w:r>
        <w:rPr>
          <w:spacing w:val="-6"/>
        </w:rPr>
        <w:t> </w:t>
      </w:r>
      <w:r>
        <w:rPr/>
        <w:t>Parts</w:t>
      </w:r>
      <w:r>
        <w:rPr>
          <w:spacing w:val="-6"/>
        </w:rPr>
        <w:t> </w:t>
      </w:r>
      <w:r>
        <w:rPr/>
        <w:t>De- mand in the Automotive Assembly Industry:</w:t>
      </w:r>
    </w:p>
    <w:p>
      <w:pPr>
        <w:pStyle w:val="Title"/>
        <w:spacing w:before="1"/>
        <w:ind w:left="2855" w:firstLine="0"/>
      </w:pPr>
      <w:r>
        <w:rPr/>
        <w:t>A</w:t>
      </w:r>
      <w:r>
        <w:rPr>
          <w:spacing w:val="-3"/>
        </w:rPr>
        <w:t> </w:t>
      </w:r>
      <w:r>
        <w:rPr/>
        <w:t>Comparative</w:t>
      </w:r>
      <w:r>
        <w:rPr>
          <w:spacing w:val="-4"/>
        </w:rPr>
        <w:t> </w:t>
      </w:r>
      <w:r>
        <w:rPr/>
        <w:t>Case</w:t>
      </w:r>
      <w:r>
        <w:rPr>
          <w:spacing w:val="-2"/>
        </w:rPr>
        <w:t> Study</w:t>
      </w:r>
    </w:p>
    <w:p>
      <w:pPr>
        <w:pStyle w:val="BodyText"/>
        <w:spacing w:before="177"/>
        <w:rPr>
          <w:b/>
          <w:sz w:val="28"/>
        </w:rPr>
      </w:pPr>
    </w:p>
    <w:p>
      <w:pPr>
        <w:spacing w:before="1"/>
        <w:ind w:left="222" w:right="0" w:firstLine="0"/>
        <w:jc w:val="center"/>
        <w:rPr>
          <w:sz w:val="20"/>
        </w:rPr>
      </w:pPr>
      <w:r>
        <w:rPr>
          <w:sz w:val="20"/>
        </w:rPr>
        <w:t>Abla</w:t>
      </w:r>
      <w:r>
        <w:rPr>
          <w:spacing w:val="-9"/>
          <w:sz w:val="20"/>
        </w:rPr>
        <w:t> </w:t>
      </w:r>
      <w:r>
        <w:rPr>
          <w:sz w:val="20"/>
        </w:rPr>
        <w:t>EL</w:t>
      </w:r>
      <w:r>
        <w:rPr>
          <w:spacing w:val="-7"/>
          <w:sz w:val="20"/>
        </w:rPr>
        <w:t> </w:t>
      </w:r>
      <w:r>
        <w:rPr>
          <w:sz w:val="20"/>
        </w:rPr>
        <w:t>ABYAD</w:t>
      </w:r>
      <w:r>
        <w:rPr>
          <w:sz w:val="20"/>
          <w:vertAlign w:val="superscript"/>
        </w:rPr>
        <w:t>1</w:t>
      </w:r>
      <w:r>
        <w:rPr>
          <w:sz w:val="20"/>
          <w:vertAlign w:val="baseline"/>
        </w:rPr>
        <w:t>,</w:t>
      </w:r>
      <w:r>
        <w:rPr>
          <w:spacing w:val="-5"/>
          <w:sz w:val="20"/>
          <w:vertAlign w:val="baseline"/>
        </w:rPr>
        <w:t> </w:t>
      </w:r>
      <w:r>
        <w:rPr>
          <w:sz w:val="20"/>
          <w:vertAlign w:val="baseline"/>
        </w:rPr>
        <w:t>Hajar</w:t>
      </w:r>
      <w:r>
        <w:rPr>
          <w:spacing w:val="-4"/>
          <w:sz w:val="20"/>
          <w:vertAlign w:val="baseline"/>
        </w:rPr>
        <w:t> </w:t>
      </w:r>
      <w:r>
        <w:rPr>
          <w:sz w:val="20"/>
          <w:vertAlign w:val="baseline"/>
        </w:rPr>
        <w:t>HAOUIDEG</w:t>
      </w:r>
      <w:r>
        <w:rPr>
          <w:sz w:val="20"/>
          <w:vertAlign w:val="superscript"/>
        </w:rPr>
        <w:t>2</w:t>
      </w:r>
      <w:r>
        <w:rPr>
          <w:sz w:val="20"/>
          <w:vertAlign w:val="baseline"/>
        </w:rPr>
        <w:t>,</w:t>
      </w:r>
      <w:r>
        <w:rPr>
          <w:spacing w:val="-16"/>
          <w:sz w:val="20"/>
          <w:vertAlign w:val="baseline"/>
        </w:rPr>
        <w:t> </w:t>
      </w:r>
      <w:r>
        <w:rPr>
          <w:sz w:val="20"/>
          <w:vertAlign w:val="baseline"/>
        </w:rPr>
        <w:t>Iman</w:t>
      </w:r>
      <w:r>
        <w:rPr>
          <w:spacing w:val="-5"/>
          <w:sz w:val="20"/>
          <w:vertAlign w:val="baseline"/>
        </w:rPr>
        <w:t> </w:t>
      </w:r>
      <w:r>
        <w:rPr>
          <w:sz w:val="20"/>
          <w:vertAlign w:val="baseline"/>
        </w:rPr>
        <w:t>AISSA</w:t>
      </w:r>
      <w:r>
        <w:rPr>
          <w:spacing w:val="-5"/>
          <w:sz w:val="20"/>
          <w:vertAlign w:val="baseline"/>
        </w:rPr>
        <w:t> </w:t>
      </w:r>
      <w:r>
        <w:rPr>
          <w:spacing w:val="-2"/>
          <w:sz w:val="20"/>
          <w:vertAlign w:val="baseline"/>
        </w:rPr>
        <w:t>OUHADOU</w:t>
      </w:r>
      <w:r>
        <w:rPr>
          <w:spacing w:val="-2"/>
          <w:sz w:val="20"/>
          <w:vertAlign w:val="superscript"/>
        </w:rPr>
        <w:t>3</w:t>
      </w:r>
      <w:r>
        <w:rPr>
          <w:spacing w:val="-2"/>
          <w:sz w:val="20"/>
          <w:vertAlign w:val="baseline"/>
        </w:rPr>
        <w:t>,</w:t>
      </w:r>
    </w:p>
    <w:p>
      <w:pPr>
        <w:spacing w:before="70"/>
        <w:ind w:left="223" w:right="0" w:firstLine="0"/>
        <w:jc w:val="center"/>
        <w:rPr>
          <w:sz w:val="20"/>
        </w:rPr>
      </w:pPr>
      <w:r>
        <w:rPr>
          <w:sz w:val="20"/>
        </w:rPr>
        <w:t>Saloua</w:t>
      </w:r>
      <w:r>
        <w:rPr>
          <w:spacing w:val="-8"/>
          <w:sz w:val="20"/>
        </w:rPr>
        <w:t> </w:t>
      </w:r>
      <w:r>
        <w:rPr>
          <w:sz w:val="20"/>
        </w:rPr>
        <w:t>MIHOUBi</w:t>
      </w:r>
      <w:r>
        <w:rPr>
          <w:sz w:val="20"/>
          <w:vertAlign w:val="superscript"/>
        </w:rPr>
        <w:t>4</w:t>
      </w:r>
      <w:r>
        <w:rPr>
          <w:spacing w:val="-17"/>
          <w:sz w:val="20"/>
          <w:vertAlign w:val="baseline"/>
        </w:rPr>
        <w:t> </w:t>
      </w:r>
      <w:r>
        <w:rPr>
          <w:sz w:val="20"/>
          <w:vertAlign w:val="baseline"/>
        </w:rPr>
        <w:t>and</w:t>
      </w:r>
      <w:r>
        <w:rPr>
          <w:spacing w:val="-4"/>
          <w:sz w:val="20"/>
          <w:vertAlign w:val="baseline"/>
        </w:rPr>
        <w:t> </w:t>
      </w:r>
      <w:r>
        <w:rPr>
          <w:sz w:val="20"/>
          <w:vertAlign w:val="baseline"/>
        </w:rPr>
        <w:t>Touria</w:t>
      </w:r>
      <w:r>
        <w:rPr>
          <w:spacing w:val="-6"/>
          <w:sz w:val="20"/>
          <w:vertAlign w:val="baseline"/>
        </w:rPr>
        <w:t> </w:t>
      </w:r>
      <w:r>
        <w:rPr>
          <w:spacing w:val="-2"/>
          <w:sz w:val="20"/>
          <w:vertAlign w:val="baseline"/>
        </w:rPr>
        <w:t>BENAZZOUZ</w:t>
      </w:r>
      <w:r>
        <w:rPr>
          <w:spacing w:val="-2"/>
          <w:sz w:val="20"/>
          <w:vertAlign w:val="superscript"/>
        </w:rPr>
        <w:t>5</w:t>
      </w:r>
    </w:p>
    <w:p>
      <w:pPr>
        <w:pStyle w:val="BodyText"/>
        <w:rPr>
          <w:sz w:val="20"/>
        </w:rPr>
      </w:pPr>
    </w:p>
    <w:p>
      <w:pPr>
        <w:pStyle w:val="BodyText"/>
        <w:rPr>
          <w:sz w:val="20"/>
        </w:rPr>
      </w:pPr>
    </w:p>
    <w:p>
      <w:pPr>
        <w:pStyle w:val="BodyText"/>
        <w:spacing w:before="30"/>
        <w:rPr>
          <w:sz w:val="20"/>
        </w:rPr>
      </w:pPr>
    </w:p>
    <w:p>
      <w:pPr>
        <w:pStyle w:val="BodyText"/>
        <w:ind w:left="783" w:right="783"/>
        <w:jc w:val="center"/>
      </w:pPr>
      <w:r>
        <w:rPr>
          <w:position w:val="6"/>
          <w:sz w:val="12"/>
        </w:rPr>
        <w:t>1-2</w:t>
      </w:r>
      <w:r>
        <w:rPr>
          <w:spacing w:val="-3"/>
          <w:position w:val="6"/>
          <w:sz w:val="12"/>
        </w:rPr>
        <w:t> </w:t>
      </w:r>
      <w:r>
        <w:rPr/>
        <w:t>National</w:t>
      </w:r>
      <w:r>
        <w:rPr>
          <w:spacing w:val="-2"/>
        </w:rPr>
        <w:t> </w:t>
      </w:r>
      <w:r>
        <w:rPr/>
        <w:t>School</w:t>
      </w:r>
      <w:r>
        <w:rPr>
          <w:spacing w:val="-4"/>
        </w:rPr>
        <w:t> </w:t>
      </w:r>
      <w:r>
        <w:rPr/>
        <w:t>of</w:t>
      </w:r>
      <w:r>
        <w:rPr>
          <w:spacing w:val="-1"/>
        </w:rPr>
        <w:t> </w:t>
      </w:r>
      <w:r>
        <w:rPr/>
        <w:t>Applied</w:t>
      </w:r>
      <w:r>
        <w:rPr>
          <w:spacing w:val="-1"/>
        </w:rPr>
        <w:t> </w:t>
      </w:r>
      <w:r>
        <w:rPr/>
        <w:t>Sciences,</w:t>
      </w:r>
      <w:r>
        <w:rPr>
          <w:spacing w:val="-1"/>
        </w:rPr>
        <w:t> </w:t>
      </w:r>
      <w:r>
        <w:rPr/>
        <w:t>Cadi</w:t>
      </w:r>
      <w:r>
        <w:rPr>
          <w:spacing w:val="-2"/>
        </w:rPr>
        <w:t> </w:t>
      </w:r>
      <w:r>
        <w:rPr/>
        <w:t>Ayyad</w:t>
      </w:r>
      <w:r>
        <w:rPr>
          <w:spacing w:val="-1"/>
        </w:rPr>
        <w:t> </w:t>
      </w:r>
      <w:r>
        <w:rPr/>
        <w:t>University,</w:t>
      </w:r>
      <w:r>
        <w:rPr>
          <w:spacing w:val="-3"/>
        </w:rPr>
        <w:t> </w:t>
      </w:r>
      <w:r>
        <w:rPr/>
        <w:t>Marrakech,</w:t>
      </w:r>
      <w:r>
        <w:rPr>
          <w:spacing w:val="-1"/>
        </w:rPr>
        <w:t> </w:t>
      </w:r>
      <w:r>
        <w:rPr>
          <w:spacing w:val="-2"/>
        </w:rPr>
        <w:t>Morocco.</w:t>
      </w:r>
    </w:p>
    <w:p>
      <w:pPr>
        <w:pStyle w:val="BodyText"/>
        <w:spacing w:line="254" w:lineRule="auto" w:before="10"/>
        <w:ind w:left="779" w:right="783"/>
        <w:jc w:val="center"/>
      </w:pPr>
      <w:r>
        <w:rPr>
          <w:position w:val="6"/>
          <w:sz w:val="12"/>
        </w:rPr>
        <w:t>4</w:t>
      </w:r>
      <w:r>
        <w:rPr/>
        <w:t>Laboratory</w:t>
      </w:r>
      <w:r>
        <w:rPr>
          <w:spacing w:val="-6"/>
        </w:rPr>
        <w:t> </w:t>
      </w:r>
      <w:r>
        <w:rPr/>
        <w:t>of</w:t>
      </w:r>
      <w:r>
        <w:rPr>
          <w:spacing w:val="-3"/>
        </w:rPr>
        <w:t> </w:t>
      </w:r>
      <w:r>
        <w:rPr/>
        <w:t>Systems</w:t>
      </w:r>
      <w:r>
        <w:rPr>
          <w:spacing w:val="-4"/>
        </w:rPr>
        <w:t> </w:t>
      </w:r>
      <w:r>
        <w:rPr/>
        <w:t>and</w:t>
      </w:r>
      <w:r>
        <w:rPr>
          <w:spacing w:val="-3"/>
        </w:rPr>
        <w:t> </w:t>
      </w:r>
      <w:r>
        <w:rPr/>
        <w:t>Applications</w:t>
      </w:r>
      <w:r>
        <w:rPr>
          <w:spacing w:val="-4"/>
        </w:rPr>
        <w:t> </w:t>
      </w:r>
      <w:r>
        <w:rPr/>
        <w:t>Engineering,</w:t>
      </w:r>
      <w:r>
        <w:rPr>
          <w:spacing w:val="-4"/>
        </w:rPr>
        <w:t> </w:t>
      </w:r>
      <w:r>
        <w:rPr/>
        <w:t>National</w:t>
      </w:r>
      <w:r>
        <w:rPr>
          <w:spacing w:val="-4"/>
        </w:rPr>
        <w:t> </w:t>
      </w:r>
      <w:r>
        <w:rPr/>
        <w:t>School</w:t>
      </w:r>
      <w:r>
        <w:rPr>
          <w:spacing w:val="-3"/>
        </w:rPr>
        <w:t> </w:t>
      </w:r>
      <w:r>
        <w:rPr/>
        <w:t>of</w:t>
      </w:r>
      <w:r>
        <w:rPr>
          <w:spacing w:val="-5"/>
        </w:rPr>
        <w:t> </w:t>
      </w:r>
      <w:r>
        <w:rPr/>
        <w:t>Applied</w:t>
      </w:r>
      <w:r>
        <w:rPr>
          <w:spacing w:val="-6"/>
        </w:rPr>
        <w:t> </w:t>
      </w:r>
      <w:r>
        <w:rPr/>
        <w:t>Sciences, Cadi Ayyad University, Marrakech, Morocco.</w:t>
      </w:r>
    </w:p>
    <w:p>
      <w:pPr>
        <w:pStyle w:val="BodyText"/>
        <w:spacing w:line="256" w:lineRule="auto"/>
        <w:ind w:left="783" w:right="783"/>
        <w:jc w:val="center"/>
        <w:rPr>
          <w:rFonts w:ascii="Courier New"/>
        </w:rPr>
      </w:pPr>
      <w:r>
        <w:rPr>
          <w:position w:val="6"/>
          <w:sz w:val="12"/>
        </w:rPr>
        <w:t>3-5</w:t>
      </w:r>
      <w:r>
        <w:rPr>
          <w:spacing w:val="-2"/>
          <w:position w:val="6"/>
          <w:sz w:val="12"/>
        </w:rPr>
        <w:t> </w:t>
      </w:r>
      <w:r>
        <w:rPr/>
        <w:t>Laboratory</w:t>
      </w:r>
      <w:r>
        <w:rPr>
          <w:spacing w:val="-3"/>
        </w:rPr>
        <w:t> </w:t>
      </w:r>
      <w:r>
        <w:rPr/>
        <w:t>of</w:t>
      </w:r>
      <w:r>
        <w:rPr>
          <w:spacing w:val="-5"/>
        </w:rPr>
        <w:t> </w:t>
      </w:r>
      <w:r>
        <w:rPr/>
        <w:t>Research</w:t>
      </w:r>
      <w:r>
        <w:rPr>
          <w:spacing w:val="-4"/>
        </w:rPr>
        <w:t> </w:t>
      </w:r>
      <w:r>
        <w:rPr/>
        <w:t>in</w:t>
      </w:r>
      <w:r>
        <w:rPr>
          <w:spacing w:val="-1"/>
        </w:rPr>
        <w:t> </w:t>
      </w:r>
      <w:r>
        <w:rPr/>
        <w:t>Intelligent</w:t>
      </w:r>
      <w:r>
        <w:rPr>
          <w:spacing w:val="-3"/>
        </w:rPr>
        <w:t> </w:t>
      </w:r>
      <w:r>
        <w:rPr/>
        <w:t>and</w:t>
      </w:r>
      <w:r>
        <w:rPr>
          <w:spacing w:val="-4"/>
        </w:rPr>
        <w:t> </w:t>
      </w:r>
      <w:r>
        <w:rPr/>
        <w:t>Sustainable</w:t>
      </w:r>
      <w:r>
        <w:rPr>
          <w:spacing w:val="-4"/>
        </w:rPr>
        <w:t> </w:t>
      </w:r>
      <w:r>
        <w:rPr/>
        <w:t>Technologies,</w:t>
      </w:r>
      <w:r>
        <w:rPr>
          <w:spacing w:val="-3"/>
        </w:rPr>
        <w:t> </w:t>
      </w:r>
      <w:r>
        <w:rPr/>
        <w:t>National</w:t>
      </w:r>
      <w:r>
        <w:rPr>
          <w:spacing w:val="-4"/>
        </w:rPr>
        <w:t> </w:t>
      </w:r>
      <w:r>
        <w:rPr/>
        <w:t>School</w:t>
      </w:r>
      <w:r>
        <w:rPr>
          <w:spacing w:val="-3"/>
        </w:rPr>
        <w:t> </w:t>
      </w:r>
      <w:r>
        <w:rPr/>
        <w:t>of Applied Sciences, Cadi Ayyad University, Marrakech, Morocco. </w:t>
      </w:r>
      <w:hyperlink r:id="rId5">
        <w:r>
          <w:rPr>
            <w:rFonts w:ascii="Courier New"/>
            <w:spacing w:val="-2"/>
          </w:rPr>
          <w:t>abla.elabyad@gmail.com</w:t>
        </w:r>
      </w:hyperlink>
    </w:p>
    <w:p>
      <w:pPr>
        <w:pStyle w:val="BodyText"/>
        <w:rPr>
          <w:rFonts w:ascii="Courier New"/>
        </w:rPr>
      </w:pPr>
    </w:p>
    <w:p>
      <w:pPr>
        <w:pStyle w:val="BodyText"/>
        <w:spacing w:before="187"/>
        <w:rPr>
          <w:rFonts w:ascii="Courier New"/>
        </w:rPr>
      </w:pPr>
    </w:p>
    <w:p>
      <w:pPr>
        <w:pStyle w:val="BodyText"/>
        <w:spacing w:line="254" w:lineRule="auto" w:before="1"/>
        <w:ind w:left="1360" w:right="1355"/>
        <w:jc w:val="both"/>
      </w:pPr>
      <w:r>
        <w:rPr>
          <w:b/>
        </w:rPr>
        <w:t>Abstract.</w:t>
      </w:r>
      <w:r>
        <w:rPr>
          <w:b/>
          <w:spacing w:val="-4"/>
        </w:rPr>
        <w:t> </w:t>
      </w:r>
      <w:r>
        <w:rPr/>
        <w:t>Spare</w:t>
      </w:r>
      <w:r>
        <w:rPr>
          <w:spacing w:val="-4"/>
        </w:rPr>
        <w:t> </w:t>
      </w:r>
      <w:r>
        <w:rPr/>
        <w:t>parts</w:t>
      </w:r>
      <w:r>
        <w:rPr>
          <w:spacing w:val="-5"/>
        </w:rPr>
        <w:t> </w:t>
      </w:r>
      <w:r>
        <w:rPr/>
        <w:t>demand</w:t>
      </w:r>
      <w:r>
        <w:rPr>
          <w:spacing w:val="-3"/>
        </w:rPr>
        <w:t> </w:t>
      </w:r>
      <w:r>
        <w:rPr/>
        <w:t>forecasting</w:t>
      </w:r>
      <w:r>
        <w:rPr>
          <w:spacing w:val="-3"/>
        </w:rPr>
        <w:t> </w:t>
      </w:r>
      <w:r>
        <w:rPr/>
        <w:t>in</w:t>
      </w:r>
      <w:r>
        <w:rPr>
          <w:spacing w:val="-3"/>
        </w:rPr>
        <w:t> </w:t>
      </w:r>
      <w:r>
        <w:rPr/>
        <w:t>the</w:t>
      </w:r>
      <w:r>
        <w:rPr>
          <w:spacing w:val="-4"/>
        </w:rPr>
        <w:t> </w:t>
      </w:r>
      <w:r>
        <w:rPr/>
        <w:t>automotive</w:t>
      </w:r>
      <w:r>
        <w:rPr>
          <w:spacing w:val="-4"/>
        </w:rPr>
        <w:t> </w:t>
      </w:r>
      <w:r>
        <w:rPr/>
        <w:t>industry</w:t>
      </w:r>
      <w:r>
        <w:rPr>
          <w:spacing w:val="-3"/>
        </w:rPr>
        <w:t> </w:t>
      </w:r>
      <w:r>
        <w:rPr/>
        <w:t>faces</w:t>
      </w:r>
      <w:r>
        <w:rPr>
          <w:spacing w:val="-4"/>
        </w:rPr>
        <w:t> </w:t>
      </w:r>
      <w:r>
        <w:rPr/>
        <w:t>chal- lenges due to high demand variability and intermittent consumption patterns. These factors directly impact inventory levels, often resulting in either over- stocking or stockouts, which in turn affect assembly line performance and cus- tomer satisfaction. Accurate forecasting helps avoid overstocking, reduce lead times, and ensure service continuity. However, selecting an appropriate fore- casting method for such complex demand patterns remains a challenge. In this paper, we</w:t>
      </w:r>
      <w:r>
        <w:rPr>
          <w:spacing w:val="-2"/>
        </w:rPr>
        <w:t> </w:t>
      </w:r>
      <w:r>
        <w:rPr/>
        <w:t>present a</w:t>
      </w:r>
      <w:r>
        <w:rPr>
          <w:spacing w:val="-2"/>
        </w:rPr>
        <w:t> </w:t>
      </w:r>
      <w:r>
        <w:rPr/>
        <w:t>comparative</w:t>
      </w:r>
      <w:r>
        <w:rPr>
          <w:spacing w:val="-2"/>
        </w:rPr>
        <w:t> </w:t>
      </w:r>
      <w:r>
        <w:rPr/>
        <w:t>study of</w:t>
      </w:r>
      <w:r>
        <w:rPr>
          <w:spacing w:val="-2"/>
        </w:rPr>
        <w:t> </w:t>
      </w:r>
      <w:r>
        <w:rPr/>
        <w:t>three</w:t>
      </w:r>
      <w:r>
        <w:rPr>
          <w:spacing w:val="-2"/>
        </w:rPr>
        <w:t> </w:t>
      </w:r>
      <w:r>
        <w:rPr/>
        <w:t>forecasting techniques: ARIMA, Exponential Smoothing, and Croston's method, selected for their suitability in managing irregular and lumpy demand patterns. The evaluation is based on re- al-world data from a local automotive maintenance department and utilizes</w:t>
      </w:r>
      <w:r>
        <w:rPr>
          <w:spacing w:val="40"/>
        </w:rPr>
        <w:t> </w:t>
      </w:r>
      <w:r>
        <w:rPr/>
        <w:t>three statistical accuracy metrics: Mean Squared Error (MSE), Mean Absolute Deviation (MAD), and Weighted Absolute Percentage Error (WAPE). Our re- sults reveal that no single method consistently outperforms the others across all parts, highlighting the importance of tailoring the forecasting approach to the specific demand characteristics of each item. Ultimately, this study offers prac- tical insights for decision-makers aiming to enhance planning strategies and strengthen resilience in the automotive industry.</w:t>
      </w:r>
    </w:p>
    <w:p>
      <w:pPr>
        <w:pStyle w:val="BodyText"/>
      </w:pPr>
    </w:p>
    <w:p>
      <w:pPr>
        <w:pStyle w:val="BodyText"/>
        <w:spacing w:before="35"/>
      </w:pPr>
    </w:p>
    <w:p>
      <w:pPr>
        <w:pStyle w:val="BodyText"/>
        <w:spacing w:line="256" w:lineRule="auto" w:before="1"/>
        <w:ind w:left="1360" w:right="1326"/>
      </w:pPr>
      <w:r>
        <w:rPr>
          <w:b/>
        </w:rPr>
        <w:t>Keywords:</w:t>
      </w:r>
      <w:r>
        <w:rPr>
          <w:b/>
          <w:spacing w:val="-5"/>
        </w:rPr>
        <w:t> </w:t>
      </w:r>
      <w:r>
        <w:rPr/>
        <w:t>Spare</w:t>
      </w:r>
      <w:r>
        <w:rPr>
          <w:spacing w:val="-5"/>
        </w:rPr>
        <w:t> </w:t>
      </w:r>
      <w:r>
        <w:rPr/>
        <w:t>Parts</w:t>
      </w:r>
      <w:r>
        <w:rPr>
          <w:spacing w:val="-5"/>
        </w:rPr>
        <w:t> </w:t>
      </w:r>
      <w:r>
        <w:rPr/>
        <w:t>Forecasting,</w:t>
      </w:r>
      <w:r>
        <w:rPr>
          <w:spacing w:val="-5"/>
        </w:rPr>
        <w:t> </w:t>
      </w:r>
      <w:r>
        <w:rPr/>
        <w:t>Intermittent</w:t>
      </w:r>
      <w:r>
        <w:rPr>
          <w:spacing w:val="-6"/>
        </w:rPr>
        <w:t> </w:t>
      </w:r>
      <w:r>
        <w:rPr/>
        <w:t>Demand,</w:t>
      </w:r>
      <w:r>
        <w:rPr>
          <w:spacing w:val="-4"/>
        </w:rPr>
        <w:t> </w:t>
      </w:r>
      <w:r>
        <w:rPr/>
        <w:t>Automotive</w:t>
      </w:r>
      <w:r>
        <w:rPr>
          <w:spacing w:val="-5"/>
        </w:rPr>
        <w:t> </w:t>
      </w:r>
      <w:r>
        <w:rPr/>
        <w:t>Indus- try, ARIMA, Croston’s Method, Exponential Smoothing.</w:t>
      </w:r>
    </w:p>
    <w:sectPr>
      <w:type w:val="continuous"/>
      <w:pgSz w:w="11910" w:h="16840"/>
      <w:pgMar w:top="1920" w:bottom="28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672" w:hanging="449"/>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bla.elabya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2025-10-04T16:48:09Z</dcterms:created>
  <dcterms:modified xsi:type="dcterms:W3CDTF">2025-10-04T16:48:09Z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2025-10-04T00:00:00Z</vt:filetime>
  </property>
  <property fmtid="{D5CDD505-2E9C-101B-9397-08002B2CF9AE}" pid="3" name="LastSaved">
    <vt:filetime>2025-10-04T00:00:00Z</vt:filetime>
  </property>
</Properties>
</file>