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A7D" w:rsidRDefault="008C6A7D">
      <w:pPr>
        <w:pStyle w:val="BodyText"/>
        <w:rPr>
          <w:sz w:val="28"/>
        </w:rPr>
      </w:pPr>
    </w:p>
    <w:p w:rsidR="008C6A7D" w:rsidRDefault="008C6A7D">
      <w:pPr>
        <w:pStyle w:val="BodyText"/>
        <w:rPr>
          <w:sz w:val="28"/>
        </w:rPr>
      </w:pPr>
    </w:p>
    <w:p w:rsidR="008C6A7D" w:rsidRDefault="008C6A7D">
      <w:pPr>
        <w:pStyle w:val="BodyText"/>
        <w:spacing w:before="43"/>
        <w:rPr>
          <w:sz w:val="28"/>
        </w:rPr>
      </w:pPr>
    </w:p>
    <w:p w:rsidR="008C6A7D" w:rsidRDefault="00311C93">
      <w:pPr>
        <w:pStyle w:val="Title"/>
      </w:pPr>
      <w:r>
        <w:t>Resilience and Digitalization of Supply Chains: Analysis of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Maturity,</w:t>
      </w:r>
      <w:r>
        <w:rPr>
          <w:spacing w:val="-5"/>
        </w:rPr>
        <w:t xml:space="preserve"> </w:t>
      </w:r>
      <w:r>
        <w:t>Systemic</w:t>
      </w:r>
      <w:r>
        <w:rPr>
          <w:spacing w:val="-7"/>
        </w:rPr>
        <w:t xml:space="preserve"> </w:t>
      </w:r>
      <w:r>
        <w:t>Risks,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Mitigation</w:t>
      </w:r>
      <w:r>
        <w:rPr>
          <w:spacing w:val="-4"/>
        </w:rPr>
        <w:t xml:space="preserve"> </w:t>
      </w:r>
      <w:proofErr w:type="spellStart"/>
      <w:r>
        <w:t>Strat</w:t>
      </w:r>
      <w:proofErr w:type="spellEnd"/>
      <w:r>
        <w:t xml:space="preserve">- </w:t>
      </w:r>
      <w:proofErr w:type="spellStart"/>
      <w:r>
        <w:t>egies</w:t>
      </w:r>
      <w:proofErr w:type="spellEnd"/>
      <w:r>
        <w:t xml:space="preserve"> in the Automotive Sector</w:t>
      </w:r>
    </w:p>
    <w:p w:rsidR="008C6A7D" w:rsidRDefault="00311C93">
      <w:pPr>
        <w:spacing w:before="201" w:line="254" w:lineRule="auto"/>
        <w:ind w:left="1228" w:right="1229" w:firstLine="1"/>
        <w:jc w:val="center"/>
        <w:rPr>
          <w:rFonts w:ascii="Courier New" w:hAnsi="Courier New"/>
          <w:sz w:val="18"/>
        </w:rPr>
      </w:pPr>
      <w:proofErr w:type="spellStart"/>
      <w:proofErr w:type="gramStart"/>
      <w:r>
        <w:rPr>
          <w:sz w:val="20"/>
        </w:rPr>
        <w:t>Sanae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Tissir</w:t>
      </w:r>
      <w:proofErr w:type="spellEnd"/>
      <w:r>
        <w:rPr>
          <w:position w:val="6"/>
          <w:sz w:val="12"/>
        </w:rPr>
        <w:t>1</w:t>
      </w:r>
      <w:r>
        <w:rPr>
          <w:sz w:val="20"/>
        </w:rPr>
        <w:t xml:space="preserve">, </w:t>
      </w:r>
      <w:proofErr w:type="spellStart"/>
      <w:r>
        <w:rPr>
          <w:sz w:val="20"/>
        </w:rPr>
        <w:t>Abdelkabir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Charkaoui</w:t>
      </w:r>
      <w:proofErr w:type="spellEnd"/>
      <w:r>
        <w:rPr>
          <w:position w:val="6"/>
          <w:sz w:val="12"/>
        </w:rPr>
        <w:t>1</w:t>
      </w:r>
      <w:r>
        <w:rPr>
          <w:sz w:val="20"/>
        </w:rPr>
        <w:t xml:space="preserve">, Khadija </w:t>
      </w:r>
      <w:proofErr w:type="spellStart"/>
      <w:r>
        <w:rPr>
          <w:sz w:val="20"/>
        </w:rPr>
        <w:t>Echefaj</w:t>
      </w:r>
      <w:proofErr w:type="spellEnd"/>
      <w:r>
        <w:rPr>
          <w:position w:val="6"/>
          <w:sz w:val="12"/>
        </w:rPr>
        <w:t>1</w:t>
      </w:r>
      <w:r>
        <w:rPr>
          <w:sz w:val="20"/>
        </w:rPr>
        <w:t xml:space="preserve">, </w:t>
      </w:r>
      <w:proofErr w:type="spellStart"/>
      <w:r>
        <w:rPr>
          <w:sz w:val="20"/>
        </w:rPr>
        <w:t>Anass</w:t>
      </w:r>
      <w:proofErr w:type="spellEnd"/>
      <w:r>
        <w:rPr>
          <w:sz w:val="20"/>
        </w:rPr>
        <w:t xml:space="preserve"> Cherrafi² </w:t>
      </w:r>
      <w:r>
        <w:rPr>
          <w:position w:val="6"/>
          <w:sz w:val="12"/>
        </w:rPr>
        <w:t>1</w:t>
      </w:r>
      <w:r>
        <w:rPr>
          <w:sz w:val="18"/>
        </w:rPr>
        <w:t xml:space="preserve">Faculty of Sciences and Technique, Hassan First University of </w:t>
      </w:r>
      <w:proofErr w:type="spellStart"/>
      <w:r>
        <w:rPr>
          <w:sz w:val="18"/>
        </w:rPr>
        <w:t>Settat</w:t>
      </w:r>
      <w:proofErr w:type="spellEnd"/>
      <w:r>
        <w:rPr>
          <w:sz w:val="18"/>
        </w:rPr>
        <w:t>, Morocco.</w:t>
      </w:r>
      <w:proofErr w:type="gramEnd"/>
      <w:r>
        <w:rPr>
          <w:sz w:val="18"/>
        </w:rPr>
        <w:t xml:space="preserve"> </w:t>
      </w:r>
      <w:hyperlink r:id="rId8">
        <w:r>
          <w:rPr>
            <w:rFonts w:ascii="Courier New" w:hAnsi="Courier New"/>
            <w:sz w:val="18"/>
          </w:rPr>
          <w:t>sanaetissir10@gmail.com,</w:t>
        </w:r>
      </w:hyperlink>
      <w:r>
        <w:rPr>
          <w:rFonts w:ascii="Courier New" w:hAnsi="Courier New"/>
          <w:spacing w:val="-29"/>
          <w:sz w:val="18"/>
        </w:rPr>
        <w:t xml:space="preserve"> </w:t>
      </w:r>
      <w:hyperlink r:id="rId9">
        <w:r>
          <w:rPr>
            <w:rFonts w:ascii="Courier New" w:hAnsi="Courier New"/>
            <w:sz w:val="18"/>
          </w:rPr>
          <w:t>abdelkabir.charkaoui@uhp.ac.ma,</w:t>
        </w:r>
      </w:hyperlink>
      <w:r>
        <w:rPr>
          <w:rFonts w:ascii="Courier New" w:hAnsi="Courier New"/>
          <w:sz w:val="18"/>
        </w:rPr>
        <w:t xml:space="preserve"> </w:t>
      </w:r>
      <w:hyperlink r:id="rId10">
        <w:r>
          <w:rPr>
            <w:rFonts w:ascii="Courier New" w:hAnsi="Courier New"/>
            <w:spacing w:val="-2"/>
            <w:sz w:val="18"/>
          </w:rPr>
          <w:t>k.echefaj@uhp.ac.ma</w:t>
        </w:r>
      </w:hyperlink>
    </w:p>
    <w:p w:rsidR="008C6A7D" w:rsidRDefault="00311C93">
      <w:pPr>
        <w:spacing w:before="1"/>
        <w:ind w:left="226" w:right="226"/>
        <w:jc w:val="center"/>
        <w:rPr>
          <w:sz w:val="18"/>
        </w:rPr>
      </w:pPr>
      <w:r>
        <w:rPr>
          <w:position w:val="6"/>
          <w:sz w:val="12"/>
        </w:rPr>
        <w:t>2</w:t>
      </w:r>
      <w:r>
        <w:rPr>
          <w:sz w:val="18"/>
        </w:rPr>
        <w:t>EST-Safi,</w:t>
      </w:r>
      <w:r>
        <w:rPr>
          <w:spacing w:val="-2"/>
          <w:sz w:val="18"/>
        </w:rPr>
        <w:t xml:space="preserve"> </w:t>
      </w:r>
      <w:r>
        <w:rPr>
          <w:sz w:val="18"/>
        </w:rPr>
        <w:t>Cadi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Ayyad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University,</w:t>
      </w:r>
      <w:r>
        <w:rPr>
          <w:spacing w:val="-2"/>
          <w:sz w:val="18"/>
        </w:rPr>
        <w:t xml:space="preserve"> </w:t>
      </w:r>
      <w:r>
        <w:rPr>
          <w:sz w:val="18"/>
        </w:rPr>
        <w:t>Marrakech,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Morocco</w:t>
      </w:r>
    </w:p>
    <w:p w:rsidR="008C6A7D" w:rsidRDefault="00311C93">
      <w:pPr>
        <w:spacing w:before="16"/>
        <w:ind w:left="226" w:right="226"/>
        <w:jc w:val="center"/>
        <w:rPr>
          <w:rFonts w:ascii="Courier New"/>
          <w:sz w:val="18"/>
        </w:rPr>
      </w:pPr>
      <w:hyperlink r:id="rId11">
        <w:r>
          <w:rPr>
            <w:rFonts w:ascii="Courier New"/>
            <w:spacing w:val="-2"/>
            <w:sz w:val="18"/>
          </w:rPr>
          <w:t>a.cherrafi@uca.ac.ma</w:t>
        </w:r>
      </w:hyperlink>
    </w:p>
    <w:p w:rsidR="008C6A7D" w:rsidRDefault="008C6A7D">
      <w:pPr>
        <w:pStyle w:val="BodyText"/>
        <w:rPr>
          <w:rFonts w:ascii="Courier New"/>
          <w:sz w:val="18"/>
        </w:rPr>
      </w:pPr>
    </w:p>
    <w:p w:rsidR="008C6A7D" w:rsidRDefault="008C6A7D">
      <w:pPr>
        <w:pStyle w:val="BodyText"/>
        <w:rPr>
          <w:rFonts w:ascii="Courier New"/>
          <w:sz w:val="18"/>
        </w:rPr>
      </w:pPr>
    </w:p>
    <w:p w:rsidR="008C6A7D" w:rsidRDefault="008C6A7D">
      <w:pPr>
        <w:pStyle w:val="BodyText"/>
        <w:spacing w:before="1"/>
        <w:rPr>
          <w:rFonts w:ascii="Courier New"/>
          <w:sz w:val="18"/>
        </w:rPr>
      </w:pPr>
    </w:p>
    <w:p w:rsidR="008C6A7D" w:rsidRDefault="00311C93">
      <w:pPr>
        <w:spacing w:line="254" w:lineRule="auto"/>
        <w:ind w:left="1360" w:right="1357" w:firstLine="108"/>
        <w:jc w:val="both"/>
        <w:rPr>
          <w:sz w:val="18"/>
        </w:rPr>
      </w:pPr>
      <w:r>
        <w:rPr>
          <w:b/>
          <w:sz w:val="18"/>
        </w:rPr>
        <w:t>Abstract.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face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successive</w:t>
      </w:r>
      <w:r>
        <w:rPr>
          <w:spacing w:val="-4"/>
          <w:sz w:val="18"/>
        </w:rPr>
        <w:t xml:space="preserve"> </w:t>
      </w:r>
      <w:r>
        <w:rPr>
          <w:sz w:val="18"/>
        </w:rPr>
        <w:t>geopolitical</w:t>
      </w:r>
      <w:r>
        <w:rPr>
          <w:spacing w:val="-3"/>
          <w:sz w:val="18"/>
        </w:rPr>
        <w:t xml:space="preserve"> </w:t>
      </w:r>
      <w:r>
        <w:rPr>
          <w:sz w:val="18"/>
        </w:rPr>
        <w:t>health,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technological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chal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lenges</w:t>
      </w:r>
      <w:proofErr w:type="spellEnd"/>
      <w:r>
        <w:rPr>
          <w:sz w:val="18"/>
        </w:rPr>
        <w:t>,</w:t>
      </w:r>
      <w:r>
        <w:rPr>
          <w:spacing w:val="-12"/>
          <w:sz w:val="18"/>
        </w:rPr>
        <w:t xml:space="preserve"> </w:t>
      </w:r>
      <w:r>
        <w:rPr>
          <w:sz w:val="18"/>
        </w:rPr>
        <w:t>the</w:t>
      </w:r>
      <w:r>
        <w:rPr>
          <w:spacing w:val="-11"/>
          <w:sz w:val="18"/>
        </w:rPr>
        <w:t xml:space="preserve"> </w:t>
      </w:r>
      <w:r>
        <w:rPr>
          <w:sz w:val="18"/>
        </w:rPr>
        <w:t>importance</w:t>
      </w:r>
      <w:r>
        <w:rPr>
          <w:spacing w:val="-11"/>
          <w:sz w:val="18"/>
        </w:rPr>
        <w:t xml:space="preserve"> </w:t>
      </w:r>
      <w:r>
        <w:rPr>
          <w:sz w:val="18"/>
        </w:rPr>
        <w:t>of</w:t>
      </w:r>
      <w:r>
        <w:rPr>
          <w:spacing w:val="-11"/>
          <w:sz w:val="18"/>
        </w:rPr>
        <w:t xml:space="preserve"> </w:t>
      </w:r>
      <w:r>
        <w:rPr>
          <w:sz w:val="18"/>
        </w:rPr>
        <w:t>supply</w:t>
      </w:r>
      <w:r>
        <w:rPr>
          <w:spacing w:val="-12"/>
          <w:sz w:val="18"/>
        </w:rPr>
        <w:t xml:space="preserve"> </w:t>
      </w:r>
      <w:r>
        <w:rPr>
          <w:sz w:val="18"/>
        </w:rPr>
        <w:t>chain</w:t>
      </w:r>
      <w:r>
        <w:rPr>
          <w:spacing w:val="-11"/>
          <w:sz w:val="18"/>
        </w:rPr>
        <w:t xml:space="preserve"> </w:t>
      </w:r>
      <w:r>
        <w:rPr>
          <w:sz w:val="18"/>
        </w:rPr>
        <w:t>resilience</w:t>
      </w:r>
      <w:r>
        <w:rPr>
          <w:spacing w:val="-11"/>
          <w:sz w:val="18"/>
        </w:rPr>
        <w:t xml:space="preserve"> </w:t>
      </w:r>
      <w:r>
        <w:rPr>
          <w:sz w:val="18"/>
        </w:rPr>
        <w:t>has</w:t>
      </w:r>
      <w:r>
        <w:rPr>
          <w:spacing w:val="-11"/>
          <w:sz w:val="18"/>
        </w:rPr>
        <w:t xml:space="preserve"> </w:t>
      </w:r>
      <w:r>
        <w:rPr>
          <w:sz w:val="18"/>
        </w:rPr>
        <w:t>become</w:t>
      </w:r>
      <w:r>
        <w:rPr>
          <w:spacing w:val="-12"/>
          <w:sz w:val="18"/>
        </w:rPr>
        <w:t xml:space="preserve"> </w:t>
      </w:r>
      <w:r>
        <w:rPr>
          <w:sz w:val="18"/>
        </w:rPr>
        <w:t>a</w:t>
      </w:r>
      <w:r>
        <w:rPr>
          <w:spacing w:val="-11"/>
          <w:sz w:val="18"/>
        </w:rPr>
        <w:t xml:space="preserve"> </w:t>
      </w:r>
      <w:r>
        <w:rPr>
          <w:sz w:val="18"/>
        </w:rPr>
        <w:t>key</w:t>
      </w:r>
      <w:r>
        <w:rPr>
          <w:spacing w:val="-11"/>
          <w:sz w:val="18"/>
        </w:rPr>
        <w:t xml:space="preserve"> </w:t>
      </w:r>
      <w:r>
        <w:rPr>
          <w:sz w:val="18"/>
        </w:rPr>
        <w:t>strategic</w:t>
      </w:r>
      <w:r>
        <w:rPr>
          <w:spacing w:val="-11"/>
          <w:sz w:val="18"/>
        </w:rPr>
        <w:t xml:space="preserve"> </w:t>
      </w:r>
      <w:r>
        <w:rPr>
          <w:sz w:val="18"/>
        </w:rPr>
        <w:t xml:space="preserve">focal </w:t>
      </w:r>
      <w:proofErr w:type="gramStart"/>
      <w:r>
        <w:rPr>
          <w:sz w:val="18"/>
        </w:rPr>
        <w:t>point</w:t>
      </w:r>
      <w:proofErr w:type="gramEnd"/>
      <w:r>
        <w:rPr>
          <w:sz w:val="18"/>
        </w:rPr>
        <w:t>. This research delves into the impact of digital maturity on the ability of automotive supply chains to withstand systemic and interconnected risks. Through</w:t>
      </w:r>
      <w:r>
        <w:rPr>
          <w:spacing w:val="-2"/>
          <w:sz w:val="18"/>
        </w:rPr>
        <w:t xml:space="preserve"> </w:t>
      </w: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z w:val="18"/>
        </w:rPr>
        <w:t>nalysis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90</w:t>
      </w:r>
      <w:r>
        <w:rPr>
          <w:spacing w:val="-4"/>
          <w:sz w:val="18"/>
        </w:rPr>
        <w:t xml:space="preserve"> </w:t>
      </w:r>
      <w:r>
        <w:rPr>
          <w:sz w:val="18"/>
        </w:rPr>
        <w:t>academic</w:t>
      </w:r>
      <w:r>
        <w:rPr>
          <w:spacing w:val="-3"/>
          <w:sz w:val="18"/>
        </w:rPr>
        <w:t xml:space="preserve"> </w:t>
      </w:r>
      <w:r>
        <w:rPr>
          <w:sz w:val="18"/>
        </w:rPr>
        <w:t>works,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framework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established</w:t>
      </w:r>
      <w:r>
        <w:rPr>
          <w:spacing w:val="-2"/>
          <w:sz w:val="18"/>
        </w:rPr>
        <w:t xml:space="preserve"> </w:t>
      </w:r>
      <w:r>
        <w:rPr>
          <w:sz w:val="18"/>
        </w:rPr>
        <w:t>that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inte</w:t>
      </w:r>
      <w:proofErr w:type="spellEnd"/>
      <w:r>
        <w:rPr>
          <w:sz w:val="18"/>
        </w:rPr>
        <w:t>- grates digital transformation, risk management, and organizational strategy.</w:t>
      </w:r>
    </w:p>
    <w:p w:rsidR="008C6A7D" w:rsidRDefault="00311C93">
      <w:pPr>
        <w:spacing w:before="4" w:line="254" w:lineRule="auto"/>
        <w:ind w:left="1360" w:right="1359"/>
        <w:jc w:val="both"/>
        <w:rPr>
          <w:sz w:val="18"/>
        </w:rPr>
      </w:pP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study reveals</w:t>
      </w:r>
      <w:r>
        <w:rPr>
          <w:spacing w:val="-1"/>
          <w:sz w:val="18"/>
        </w:rPr>
        <w:t xml:space="preserve"> </w:t>
      </w:r>
      <w:r>
        <w:rPr>
          <w:sz w:val="18"/>
        </w:rPr>
        <w:t>three</w:t>
      </w:r>
      <w:r>
        <w:rPr>
          <w:spacing w:val="-1"/>
          <w:sz w:val="18"/>
        </w:rPr>
        <w:t xml:space="preserve"> </w:t>
      </w:r>
      <w:r>
        <w:rPr>
          <w:sz w:val="18"/>
        </w:rPr>
        <w:t>unique</w:t>
      </w:r>
      <w:r>
        <w:rPr>
          <w:spacing w:val="-1"/>
          <w:sz w:val="18"/>
        </w:rPr>
        <w:t xml:space="preserve"> </w:t>
      </w:r>
      <w:r>
        <w:rPr>
          <w:sz w:val="18"/>
        </w:rPr>
        <w:t>digital maturity profiles, a</w:t>
      </w:r>
      <w:r>
        <w:rPr>
          <w:spacing w:val="-1"/>
          <w:sz w:val="18"/>
        </w:rPr>
        <w:t xml:space="preserve"> </w:t>
      </w:r>
      <w:r>
        <w:rPr>
          <w:sz w:val="18"/>
        </w:rPr>
        <w:t>classification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risks, and confirmed hypotheses linking advanced technologies (such as AI, digital twins,</w:t>
      </w:r>
      <w:r>
        <w:rPr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collaborative</w:t>
      </w:r>
      <w:r>
        <w:rPr>
          <w:spacing w:val="-12"/>
          <w:sz w:val="18"/>
        </w:rPr>
        <w:t xml:space="preserve"> </w:t>
      </w:r>
      <w:r>
        <w:rPr>
          <w:sz w:val="18"/>
        </w:rPr>
        <w:t>platforms)</w:t>
      </w:r>
      <w:r>
        <w:rPr>
          <w:spacing w:val="-11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improved</w:t>
      </w:r>
      <w:r>
        <w:rPr>
          <w:spacing w:val="-10"/>
          <w:sz w:val="18"/>
        </w:rPr>
        <w:t xml:space="preserve"> </w:t>
      </w:r>
      <w:r>
        <w:rPr>
          <w:sz w:val="18"/>
        </w:rPr>
        <w:t>resilience.</w:t>
      </w:r>
      <w:r>
        <w:rPr>
          <w:spacing w:val="-11"/>
          <w:sz w:val="18"/>
        </w:rPr>
        <w:t xml:space="preserve"> </w:t>
      </w:r>
      <w:r>
        <w:rPr>
          <w:sz w:val="18"/>
        </w:rPr>
        <w:t>It</w:t>
      </w:r>
      <w:r>
        <w:rPr>
          <w:spacing w:val="-11"/>
          <w:sz w:val="18"/>
        </w:rPr>
        <w:t xml:space="preserve"> </w:t>
      </w:r>
      <w:r>
        <w:rPr>
          <w:sz w:val="18"/>
        </w:rPr>
        <w:t>offers</w:t>
      </w:r>
      <w:r>
        <w:rPr>
          <w:spacing w:val="-12"/>
          <w:sz w:val="18"/>
        </w:rPr>
        <w:t xml:space="preserve"> </w:t>
      </w:r>
      <w:r>
        <w:rPr>
          <w:sz w:val="18"/>
        </w:rPr>
        <w:t>practical</w:t>
      </w:r>
      <w:r>
        <w:rPr>
          <w:spacing w:val="-10"/>
          <w:sz w:val="18"/>
        </w:rPr>
        <w:t xml:space="preserve"> </w:t>
      </w:r>
      <w:proofErr w:type="spellStart"/>
      <w:r>
        <w:rPr>
          <w:sz w:val="18"/>
        </w:rPr>
        <w:t>sug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gestions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those</w:t>
      </w:r>
      <w:r>
        <w:rPr>
          <w:spacing w:val="-2"/>
          <w:sz w:val="18"/>
        </w:rPr>
        <w:t xml:space="preserve"> </w:t>
      </w:r>
      <w:r>
        <w:rPr>
          <w:sz w:val="18"/>
        </w:rPr>
        <w:t>involved in automotive</w:t>
      </w:r>
      <w:r>
        <w:rPr>
          <w:spacing w:val="-1"/>
          <w:sz w:val="18"/>
        </w:rPr>
        <w:t xml:space="preserve"> </w:t>
      </w:r>
      <w:r>
        <w:rPr>
          <w:sz w:val="18"/>
        </w:rPr>
        <w:t>supply chains</w:t>
      </w:r>
      <w:r>
        <w:rPr>
          <w:spacing w:val="-1"/>
          <w:sz w:val="18"/>
        </w:rPr>
        <w:t xml:space="preserve"> </w:t>
      </w:r>
      <w:r>
        <w:rPr>
          <w:sz w:val="18"/>
        </w:rPr>
        <w:t>and highlights</w:t>
      </w:r>
      <w:r>
        <w:rPr>
          <w:spacing w:val="-1"/>
          <w:sz w:val="18"/>
        </w:rPr>
        <w:t xml:space="preserve"> </w:t>
      </w:r>
      <w:r>
        <w:rPr>
          <w:sz w:val="18"/>
        </w:rPr>
        <w:t>areas</w:t>
      </w:r>
      <w:r>
        <w:rPr>
          <w:spacing w:val="-1"/>
          <w:sz w:val="18"/>
        </w:rPr>
        <w:t xml:space="preserve"> </w:t>
      </w:r>
      <w:r>
        <w:rPr>
          <w:sz w:val="18"/>
        </w:rPr>
        <w:t>for further</w:t>
      </w:r>
      <w:r>
        <w:rPr>
          <w:sz w:val="18"/>
        </w:rPr>
        <w:t xml:space="preserve"> research, such as the need for comprehensive evaluation models and a deeper</w:t>
      </w:r>
      <w:r>
        <w:rPr>
          <w:spacing w:val="-12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-11"/>
          <w:sz w:val="18"/>
        </w:rPr>
        <w:t xml:space="preserve"> </w:t>
      </w:r>
      <w:r>
        <w:rPr>
          <w:sz w:val="18"/>
        </w:rPr>
        <w:t>of</w:t>
      </w:r>
      <w:r>
        <w:rPr>
          <w:spacing w:val="-11"/>
          <w:sz w:val="18"/>
        </w:rPr>
        <w:t xml:space="preserve"> </w:t>
      </w:r>
      <w:r>
        <w:rPr>
          <w:sz w:val="18"/>
        </w:rPr>
        <w:t>inter-organizational</w:t>
      </w:r>
      <w:r>
        <w:rPr>
          <w:spacing w:val="-11"/>
          <w:sz w:val="18"/>
        </w:rPr>
        <w:t xml:space="preserve"> </w:t>
      </w:r>
      <w:r>
        <w:rPr>
          <w:sz w:val="18"/>
        </w:rPr>
        <w:t>collaboration.</w:t>
      </w:r>
      <w:r>
        <w:rPr>
          <w:spacing w:val="-12"/>
          <w:sz w:val="18"/>
        </w:rPr>
        <w:t xml:space="preserve"> </w:t>
      </w:r>
      <w:r>
        <w:rPr>
          <w:sz w:val="18"/>
        </w:rPr>
        <w:t>Ultimately,</w:t>
      </w:r>
      <w:r>
        <w:rPr>
          <w:spacing w:val="-11"/>
          <w:sz w:val="18"/>
        </w:rPr>
        <w:t xml:space="preserve"> </w:t>
      </w:r>
      <w:r>
        <w:rPr>
          <w:sz w:val="18"/>
        </w:rPr>
        <w:t>this</w:t>
      </w:r>
      <w:r>
        <w:rPr>
          <w:spacing w:val="-11"/>
          <w:sz w:val="18"/>
        </w:rPr>
        <w:t xml:space="preserve"> </w:t>
      </w:r>
      <w:r>
        <w:rPr>
          <w:sz w:val="18"/>
        </w:rPr>
        <w:t>study contributes</w:t>
      </w:r>
      <w:r>
        <w:rPr>
          <w:spacing w:val="-12"/>
          <w:sz w:val="18"/>
        </w:rPr>
        <w:t xml:space="preserve"> </w:t>
      </w:r>
      <w:r>
        <w:rPr>
          <w:sz w:val="18"/>
        </w:rPr>
        <w:t>to</w:t>
      </w:r>
      <w:r>
        <w:rPr>
          <w:spacing w:val="-9"/>
          <w:sz w:val="18"/>
        </w:rPr>
        <w:t xml:space="preserve"> </w:t>
      </w:r>
      <w:r>
        <w:rPr>
          <w:sz w:val="18"/>
        </w:rPr>
        <w:t>the</w:t>
      </w:r>
      <w:r>
        <w:rPr>
          <w:spacing w:val="-11"/>
          <w:sz w:val="18"/>
        </w:rPr>
        <w:t xml:space="preserve"> </w:t>
      </w:r>
      <w:r>
        <w:rPr>
          <w:sz w:val="18"/>
        </w:rPr>
        <w:t>ongoing</w:t>
      </w:r>
      <w:r>
        <w:rPr>
          <w:spacing w:val="-9"/>
          <w:sz w:val="18"/>
        </w:rPr>
        <w:t xml:space="preserve"> </w:t>
      </w:r>
      <w:r>
        <w:rPr>
          <w:sz w:val="18"/>
        </w:rPr>
        <w:t>conversation</w:t>
      </w:r>
      <w:r>
        <w:rPr>
          <w:spacing w:val="-11"/>
          <w:sz w:val="18"/>
        </w:rPr>
        <w:t xml:space="preserve"> </w:t>
      </w:r>
      <w:r>
        <w:rPr>
          <w:sz w:val="18"/>
        </w:rPr>
        <w:t>on</w:t>
      </w:r>
      <w:r>
        <w:rPr>
          <w:spacing w:val="-11"/>
          <w:sz w:val="18"/>
        </w:rPr>
        <w:t xml:space="preserve"> </w:t>
      </w:r>
      <w:r>
        <w:rPr>
          <w:sz w:val="18"/>
        </w:rPr>
        <w:t>the</w:t>
      </w:r>
      <w:r>
        <w:rPr>
          <w:spacing w:val="-12"/>
          <w:sz w:val="18"/>
        </w:rPr>
        <w:t xml:space="preserve"> </w:t>
      </w:r>
      <w:r>
        <w:rPr>
          <w:sz w:val="18"/>
        </w:rPr>
        <w:t>digitalization</w:t>
      </w:r>
      <w:r>
        <w:rPr>
          <w:spacing w:val="-10"/>
          <w:sz w:val="18"/>
        </w:rPr>
        <w:t xml:space="preserve"> </w:t>
      </w:r>
      <w:r>
        <w:rPr>
          <w:sz w:val="18"/>
        </w:rPr>
        <w:t>of</w:t>
      </w:r>
      <w:r>
        <w:rPr>
          <w:spacing w:val="-10"/>
          <w:sz w:val="18"/>
        </w:rPr>
        <w:t xml:space="preserve"> </w:t>
      </w:r>
      <w:r>
        <w:rPr>
          <w:sz w:val="18"/>
        </w:rPr>
        <w:t>supply</w:t>
      </w:r>
      <w:r>
        <w:rPr>
          <w:spacing w:val="-9"/>
          <w:sz w:val="18"/>
        </w:rPr>
        <w:t xml:space="preserve"> </w:t>
      </w:r>
      <w:r>
        <w:rPr>
          <w:sz w:val="18"/>
        </w:rPr>
        <w:t>chains</w:t>
      </w:r>
      <w:r>
        <w:rPr>
          <w:spacing w:val="-11"/>
          <w:sz w:val="18"/>
        </w:rPr>
        <w:t xml:space="preserve"> </w:t>
      </w:r>
      <w:r>
        <w:rPr>
          <w:sz w:val="18"/>
        </w:rPr>
        <w:t>and emphasizes its criti</w:t>
      </w:r>
      <w:r>
        <w:rPr>
          <w:sz w:val="18"/>
        </w:rPr>
        <w:t>cal role in fostering resilience within industrial networks.</w:t>
      </w:r>
    </w:p>
    <w:p w:rsidR="008C6A7D" w:rsidRDefault="008C6A7D">
      <w:pPr>
        <w:pStyle w:val="BodyText"/>
        <w:spacing w:before="18"/>
        <w:rPr>
          <w:sz w:val="18"/>
        </w:rPr>
      </w:pPr>
    </w:p>
    <w:p w:rsidR="008C6A7D" w:rsidRDefault="00311C93" w:rsidP="00EB5000">
      <w:pPr>
        <w:spacing w:line="256" w:lineRule="auto"/>
        <w:ind w:left="1360" w:right="1431"/>
        <w:jc w:val="both"/>
        <w:rPr>
          <w:sz w:val="18"/>
        </w:rPr>
      </w:pPr>
      <w:r>
        <w:rPr>
          <w:b/>
          <w:sz w:val="18"/>
        </w:rPr>
        <w:t>Keywords: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Digital</w:t>
      </w:r>
      <w:r>
        <w:rPr>
          <w:spacing w:val="-5"/>
          <w:sz w:val="18"/>
        </w:rPr>
        <w:t xml:space="preserve"> </w:t>
      </w:r>
      <w:r>
        <w:rPr>
          <w:sz w:val="18"/>
        </w:rPr>
        <w:t>maturity,</w:t>
      </w:r>
      <w:r>
        <w:rPr>
          <w:spacing w:val="-7"/>
          <w:sz w:val="18"/>
        </w:rPr>
        <w:t xml:space="preserve"> </w:t>
      </w:r>
      <w:r>
        <w:rPr>
          <w:sz w:val="18"/>
        </w:rPr>
        <w:t>supply</w:t>
      </w:r>
      <w:r>
        <w:rPr>
          <w:spacing w:val="-4"/>
          <w:sz w:val="18"/>
        </w:rPr>
        <w:t xml:space="preserve"> </w:t>
      </w:r>
      <w:r>
        <w:rPr>
          <w:sz w:val="18"/>
        </w:rPr>
        <w:t>chain</w:t>
      </w:r>
      <w:r>
        <w:rPr>
          <w:spacing w:val="-4"/>
          <w:sz w:val="18"/>
        </w:rPr>
        <w:t xml:space="preserve"> </w:t>
      </w:r>
      <w:r>
        <w:rPr>
          <w:sz w:val="18"/>
        </w:rPr>
        <w:t>resilience,</w:t>
      </w:r>
      <w:r>
        <w:rPr>
          <w:spacing w:val="-5"/>
          <w:sz w:val="18"/>
        </w:rPr>
        <w:t xml:space="preserve"> </w:t>
      </w:r>
      <w:r>
        <w:rPr>
          <w:sz w:val="18"/>
        </w:rPr>
        <w:t>systemic</w:t>
      </w:r>
      <w:r>
        <w:rPr>
          <w:spacing w:val="-5"/>
          <w:sz w:val="18"/>
        </w:rPr>
        <w:t xml:space="preserve"> </w:t>
      </w:r>
      <w:r>
        <w:rPr>
          <w:sz w:val="18"/>
        </w:rPr>
        <w:t>risk,</w:t>
      </w:r>
      <w:r>
        <w:rPr>
          <w:spacing w:val="-5"/>
          <w:sz w:val="18"/>
        </w:rPr>
        <w:t xml:space="preserve"> </w:t>
      </w:r>
      <w:r>
        <w:rPr>
          <w:sz w:val="18"/>
        </w:rPr>
        <w:t>automotive industry, digital transformation, risk management.</w:t>
      </w:r>
      <w:bookmarkStart w:id="0" w:name="_GoBack"/>
      <w:bookmarkEnd w:id="0"/>
    </w:p>
    <w:sectPr w:rsidR="008C6A7D" w:rsidSect="00EB5000">
      <w:type w:val="continuous"/>
      <w:pgSz w:w="11910" w:h="16840"/>
      <w:pgMar w:top="1920" w:right="170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C93" w:rsidRDefault="00311C93">
      <w:r>
        <w:separator/>
      </w:r>
    </w:p>
  </w:endnote>
  <w:endnote w:type="continuationSeparator" w:id="0">
    <w:p w:rsidR="00311C93" w:rsidRDefault="0031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C93" w:rsidRDefault="00311C93">
      <w:r>
        <w:separator/>
      </w:r>
    </w:p>
  </w:footnote>
  <w:footnote w:type="continuationSeparator" w:id="0">
    <w:p w:rsidR="00311C93" w:rsidRDefault="00311C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20C4D"/>
    <w:multiLevelType w:val="hybridMultilevel"/>
    <w:tmpl w:val="167CFC18"/>
    <w:lvl w:ilvl="0" w:tplc="D87A488E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1061EA0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2" w:tplc="4BF20BE4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3" w:tplc="9DA8DE80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4" w:tplc="8D186468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5" w:tplc="57EEA82C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1E8061A8"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7" w:tplc="FD9CFA58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A70ABECE">
      <w:numFmt w:val="bullet"/>
      <w:lvlText w:val="•"/>
      <w:lvlJc w:val="left"/>
      <w:pPr>
        <w:ind w:left="7109" w:hanging="360"/>
      </w:pPr>
      <w:rPr>
        <w:rFonts w:hint="default"/>
        <w:lang w:val="en-US" w:eastAsia="en-US" w:bidi="ar-SA"/>
      </w:rPr>
    </w:lvl>
  </w:abstractNum>
  <w:abstractNum w:abstractNumId="1">
    <w:nsid w:val="2D0D0D8E"/>
    <w:multiLevelType w:val="hybridMultilevel"/>
    <w:tmpl w:val="534E37B0"/>
    <w:lvl w:ilvl="0" w:tplc="C424316C">
      <w:start w:val="1"/>
      <w:numFmt w:val="decimal"/>
      <w:lvlText w:val="%1."/>
      <w:lvlJc w:val="left"/>
      <w:pPr>
        <w:ind w:left="1134" w:hanging="25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48C62DDA">
      <w:numFmt w:val="bullet"/>
      <w:lvlText w:val="•"/>
      <w:lvlJc w:val="left"/>
      <w:pPr>
        <w:ind w:left="1876" w:hanging="250"/>
      </w:pPr>
      <w:rPr>
        <w:rFonts w:hint="default"/>
        <w:lang w:val="en-US" w:eastAsia="en-US" w:bidi="ar-SA"/>
      </w:rPr>
    </w:lvl>
    <w:lvl w:ilvl="2" w:tplc="907A4064">
      <w:numFmt w:val="bullet"/>
      <w:lvlText w:val="•"/>
      <w:lvlJc w:val="left"/>
      <w:pPr>
        <w:ind w:left="2613" w:hanging="250"/>
      </w:pPr>
      <w:rPr>
        <w:rFonts w:hint="default"/>
        <w:lang w:val="en-US" w:eastAsia="en-US" w:bidi="ar-SA"/>
      </w:rPr>
    </w:lvl>
    <w:lvl w:ilvl="3" w:tplc="A9A46C24">
      <w:numFmt w:val="bullet"/>
      <w:lvlText w:val="•"/>
      <w:lvlJc w:val="left"/>
      <w:pPr>
        <w:ind w:left="3349" w:hanging="250"/>
      </w:pPr>
      <w:rPr>
        <w:rFonts w:hint="default"/>
        <w:lang w:val="en-US" w:eastAsia="en-US" w:bidi="ar-SA"/>
      </w:rPr>
    </w:lvl>
    <w:lvl w:ilvl="4" w:tplc="FD401E04">
      <w:numFmt w:val="bullet"/>
      <w:lvlText w:val="•"/>
      <w:lvlJc w:val="left"/>
      <w:pPr>
        <w:ind w:left="4086" w:hanging="250"/>
      </w:pPr>
      <w:rPr>
        <w:rFonts w:hint="default"/>
        <w:lang w:val="en-US" w:eastAsia="en-US" w:bidi="ar-SA"/>
      </w:rPr>
    </w:lvl>
    <w:lvl w:ilvl="5" w:tplc="BF940C5A">
      <w:numFmt w:val="bullet"/>
      <w:lvlText w:val="•"/>
      <w:lvlJc w:val="left"/>
      <w:pPr>
        <w:ind w:left="4823" w:hanging="250"/>
      </w:pPr>
      <w:rPr>
        <w:rFonts w:hint="default"/>
        <w:lang w:val="en-US" w:eastAsia="en-US" w:bidi="ar-SA"/>
      </w:rPr>
    </w:lvl>
    <w:lvl w:ilvl="6" w:tplc="4FD4FC8E">
      <w:numFmt w:val="bullet"/>
      <w:lvlText w:val="•"/>
      <w:lvlJc w:val="left"/>
      <w:pPr>
        <w:ind w:left="5559" w:hanging="250"/>
      </w:pPr>
      <w:rPr>
        <w:rFonts w:hint="default"/>
        <w:lang w:val="en-US" w:eastAsia="en-US" w:bidi="ar-SA"/>
      </w:rPr>
    </w:lvl>
    <w:lvl w:ilvl="7" w:tplc="89482EB4">
      <w:numFmt w:val="bullet"/>
      <w:lvlText w:val="•"/>
      <w:lvlJc w:val="left"/>
      <w:pPr>
        <w:ind w:left="6296" w:hanging="250"/>
      </w:pPr>
      <w:rPr>
        <w:rFonts w:hint="default"/>
        <w:lang w:val="en-US" w:eastAsia="en-US" w:bidi="ar-SA"/>
      </w:rPr>
    </w:lvl>
    <w:lvl w:ilvl="8" w:tplc="34F0299A">
      <w:numFmt w:val="bullet"/>
      <w:lvlText w:val="•"/>
      <w:lvlJc w:val="left"/>
      <w:pPr>
        <w:ind w:left="7033" w:hanging="250"/>
      </w:pPr>
      <w:rPr>
        <w:rFonts w:hint="default"/>
        <w:lang w:val="en-US" w:eastAsia="en-US" w:bidi="ar-SA"/>
      </w:rPr>
    </w:lvl>
  </w:abstractNum>
  <w:abstractNum w:abstractNumId="2">
    <w:nsid w:val="3BDC2ADD"/>
    <w:multiLevelType w:val="multilevel"/>
    <w:tmpl w:val="3DF69210"/>
    <w:lvl w:ilvl="0">
      <w:start w:val="1"/>
      <w:numFmt w:val="decimal"/>
      <w:lvlText w:val="%1"/>
      <w:lvlJc w:val="left"/>
      <w:pPr>
        <w:ind w:left="1360" w:hanging="5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0" w:hanging="5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-"/>
      <w:lvlJc w:val="left"/>
      <w:pPr>
        <w:ind w:left="794" w:hanging="1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948" w:hanging="1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2" w:hanging="1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36" w:hanging="1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30" w:hanging="1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4" w:hanging="1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18" w:hanging="12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C6A7D"/>
    <w:rsid w:val="00311C93"/>
    <w:rsid w:val="008C6A7D"/>
    <w:rsid w:val="00EB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60" w:hanging="56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360" w:hanging="56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808" w:right="813" w:hanging="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34" w:hanging="566"/>
    </w:pPr>
  </w:style>
  <w:style w:type="paragraph" w:customStyle="1" w:styleId="TableParagraph">
    <w:name w:val="Table Paragraph"/>
    <w:basedOn w:val="Normal"/>
    <w:uiPriority w:val="1"/>
    <w:qFormat/>
    <w:pPr>
      <w:ind w:left="6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5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00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60" w:hanging="56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360" w:hanging="56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808" w:right="813" w:hanging="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34" w:hanging="566"/>
    </w:pPr>
  </w:style>
  <w:style w:type="paragraph" w:customStyle="1" w:styleId="TableParagraph">
    <w:name w:val="Table Paragraph"/>
    <w:basedOn w:val="Normal"/>
    <w:uiPriority w:val="1"/>
    <w:qFormat/>
    <w:pPr>
      <w:ind w:left="6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5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00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aetissir10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.cherrafi@uca.ac.m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k.echefaj@uhp.ac.m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bdelkabir.charkaoui@uhp.ac.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cp:lastModifiedBy>Samya</cp:lastModifiedBy>
  <cp:revision>2</cp:revision>
  <dcterms:created xsi:type="dcterms:W3CDTF">2025-10-04T17:28:00Z</dcterms:created>
  <dcterms:modified xsi:type="dcterms:W3CDTF">2025-10-04T17:28:00Z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2025-10-04T00:00:00Z</vt:filetime>
  </property>
  <property fmtid="{D5CDD505-2E9C-101B-9397-08002B2CF9AE}" pid="5" name="Producer">
    <vt:lpwstr>Microsoft® Word 2019</vt:lpwstr>
  </property>
</Properties>
</file>