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Integrated Gradients (IG) Summary Tables &amp; Figures</w:t>
      </w:r>
    </w:p>
    <w:p>
      <w:r>
        <w:t>This document is auto-generated from ig_one_demo.csv and ig_global_top.csv.</w:t>
      </w:r>
    </w:p>
    <w:p>
      <w:pPr>
        <w:pStyle w:val="Heading2"/>
      </w:pPr>
      <w:r>
        <w:t>Table 1. Single-case IG Top-10 (normalized)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ig_abs</w:t>
            </w:r>
          </w:p>
        </w:tc>
        <w:tc>
          <w:tcPr>
            <w:tcW w:type="dxa" w:w="2880"/>
          </w:tcPr>
          <w:p>
            <w:r>
              <w:t>ig_norm</w:t>
            </w:r>
          </w:p>
        </w:tc>
      </w:tr>
      <w:tr>
        <w:tc>
          <w:tcPr>
            <w:tcW w:type="dxa" w:w="2880"/>
          </w:tcPr>
          <w:p>
            <w:r>
              <w:t>pathology_fig</w:t>
            </w:r>
          </w:p>
        </w:tc>
        <w:tc>
          <w:tcPr>
            <w:tcW w:type="dxa" w:w="2880"/>
          </w:tcPr>
          <w:p>
            <w:r>
              <w:t>2.608515</w:t>
            </w:r>
          </w:p>
        </w:tc>
        <w:tc>
          <w:tcPr>
            <w:tcW w:type="dxa" w:w="2880"/>
          </w:tcPr>
          <w:p>
            <w:r>
              <w:t>0.255809</w:t>
            </w:r>
          </w:p>
        </w:tc>
      </w:tr>
      <w:tr>
        <w:tc>
          <w:tcPr>
            <w:tcW w:type="dxa" w:w="2880"/>
          </w:tcPr>
          <w:p>
            <w:r>
              <w:t>cytology_grade</w:t>
            </w:r>
          </w:p>
        </w:tc>
        <w:tc>
          <w:tcPr>
            <w:tcW w:type="dxa" w:w="2880"/>
          </w:tcPr>
          <w:p>
            <w:r>
              <w:t>2.142649</w:t>
            </w:r>
          </w:p>
        </w:tc>
        <w:tc>
          <w:tcPr>
            <w:tcW w:type="dxa" w:w="2880"/>
          </w:tcPr>
          <w:p>
            <w:r>
              <w:t>0.210123</w:t>
            </w:r>
          </w:p>
        </w:tc>
      </w:tr>
      <w:tr>
        <w:tc>
          <w:tcPr>
            <w:tcW w:type="dxa" w:w="2880"/>
          </w:tcPr>
          <w:p>
            <w:r>
              <w:t>HPV_overall</w:t>
            </w:r>
          </w:p>
        </w:tc>
        <w:tc>
          <w:tcPr>
            <w:tcW w:type="dxa" w:w="2880"/>
          </w:tcPr>
          <w:p>
            <w:r>
              <w:t>1.095433</w:t>
            </w:r>
          </w:p>
        </w:tc>
        <w:tc>
          <w:tcPr>
            <w:tcW w:type="dxa" w:w="2880"/>
          </w:tcPr>
          <w:p>
            <w:r>
              <w:t>0.107426</w:t>
            </w:r>
          </w:p>
        </w:tc>
      </w:tr>
      <w:tr>
        <w:tc>
          <w:tcPr>
            <w:tcW w:type="dxa" w:w="2880"/>
          </w:tcPr>
          <w:p>
            <w:r>
              <w:t>HPV16</w:t>
            </w:r>
          </w:p>
        </w:tc>
        <w:tc>
          <w:tcPr>
            <w:tcW w:type="dxa" w:w="2880"/>
          </w:tcPr>
          <w:p>
            <w:r>
              <w:t>0.722094</w:t>
            </w:r>
          </w:p>
        </w:tc>
        <w:tc>
          <w:tcPr>
            <w:tcW w:type="dxa" w:w="2880"/>
          </w:tcPr>
          <w:p>
            <w:r>
              <w:t>0.070814</w:t>
            </w:r>
          </w:p>
        </w:tc>
      </w:tr>
      <w:tr>
        <w:tc>
          <w:tcPr>
            <w:tcW w:type="dxa" w:w="2880"/>
          </w:tcPr>
          <w:p>
            <w:r>
              <w:t>atypical_vessels</w:t>
            </w:r>
          </w:p>
        </w:tc>
        <w:tc>
          <w:tcPr>
            <w:tcW w:type="dxa" w:w="2880"/>
          </w:tcPr>
          <w:p>
            <w:r>
              <w:t>0.669578</w:t>
            </w:r>
          </w:p>
        </w:tc>
        <w:tc>
          <w:tcPr>
            <w:tcW w:type="dxa" w:w="2880"/>
          </w:tcPr>
          <w:p>
            <w:r>
              <w:t>0.065664</w:t>
            </w:r>
          </w:p>
        </w:tc>
      </w:tr>
      <w:tr>
        <w:tc>
          <w:tcPr>
            <w:tcW w:type="dxa" w:w="2880"/>
          </w:tcPr>
          <w:p>
            <w:r>
              <w:t>HPV_other_hr</w:t>
            </w:r>
          </w:p>
        </w:tc>
        <w:tc>
          <w:tcPr>
            <w:tcW w:type="dxa" w:w="2880"/>
          </w:tcPr>
          <w:p>
            <w:r>
              <w:t>0.593330</w:t>
            </w:r>
          </w:p>
        </w:tc>
        <w:tc>
          <w:tcPr>
            <w:tcW w:type="dxa" w:w="2880"/>
          </w:tcPr>
          <w:p>
            <w:r>
              <w:t>0.058186</w:t>
            </w:r>
          </w:p>
        </w:tc>
      </w:tr>
      <w:tr>
        <w:tc>
          <w:tcPr>
            <w:tcW w:type="dxa" w:w="2880"/>
          </w:tcPr>
          <w:p>
            <w:r>
              <w:t>child_alive</w:t>
            </w:r>
          </w:p>
        </w:tc>
        <w:tc>
          <w:tcPr>
            <w:tcW w:type="dxa" w:w="2880"/>
          </w:tcPr>
          <w:p>
            <w:r>
              <w:t>0.496913</w:t>
            </w:r>
          </w:p>
        </w:tc>
        <w:tc>
          <w:tcPr>
            <w:tcW w:type="dxa" w:w="2880"/>
          </w:tcPr>
          <w:p>
            <w:r>
              <w:t>0.048731</w:t>
            </w:r>
          </w:p>
        </w:tc>
      </w:tr>
      <w:tr>
        <w:tc>
          <w:tcPr>
            <w:tcW w:type="dxa" w:w="2880"/>
          </w:tcPr>
          <w:p>
            <w:r>
              <w:t>iodine_negative</w:t>
            </w:r>
          </w:p>
        </w:tc>
        <w:tc>
          <w:tcPr>
            <w:tcW w:type="dxa" w:w="2880"/>
          </w:tcPr>
          <w:p>
            <w:r>
              <w:t>0.470708</w:t>
            </w:r>
          </w:p>
        </w:tc>
        <w:tc>
          <w:tcPr>
            <w:tcW w:type="dxa" w:w="2880"/>
          </w:tcPr>
          <w:p>
            <w:r>
              <w:t>0.046161</w:t>
            </w:r>
          </w:p>
        </w:tc>
      </w:tr>
      <w:tr>
        <w:tc>
          <w:tcPr>
            <w:tcW w:type="dxa" w:w="2880"/>
          </w:tcPr>
          <w:p>
            <w:r>
              <w:t>menopausal_status</w:t>
            </w:r>
          </w:p>
        </w:tc>
        <w:tc>
          <w:tcPr>
            <w:tcW w:type="dxa" w:w="2880"/>
          </w:tcPr>
          <w:p>
            <w:r>
              <w:t>0.449009</w:t>
            </w:r>
          </w:p>
        </w:tc>
        <w:tc>
          <w:tcPr>
            <w:tcW w:type="dxa" w:w="2880"/>
          </w:tcPr>
          <w:p>
            <w:r>
              <w:t>0.044033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0.367291</w:t>
            </w:r>
          </w:p>
        </w:tc>
        <w:tc>
          <w:tcPr>
            <w:tcW w:type="dxa" w:w="2880"/>
          </w:tcPr>
          <w:p>
            <w:r>
              <w:t>0.036019</w:t>
            </w:r>
          </w:p>
        </w:tc>
      </w:tr>
    </w:tbl>
    <w:p/>
    <w:p>
      <w:r>
        <w:t>Figure 1. Single-case IG (Top features).</w:t>
      </w:r>
    </w:p>
    <w:p>
      <w:r>
        <w:drawing>
          <wp:inline xmlns:a="http://schemas.openxmlformats.org/drawingml/2006/main" xmlns:pic="http://schemas.openxmlformats.org/drawingml/2006/picture">
            <wp:extent cx="5943600" cy="3845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_one_demo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2. Global IG Top-15 (mean normalized)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mean_ig_abs</w:t>
            </w:r>
          </w:p>
        </w:tc>
        <w:tc>
          <w:tcPr>
            <w:tcW w:type="dxa" w:w="2880"/>
          </w:tcPr>
          <w:p>
            <w:r>
              <w:t>mean_ig_norm</w:t>
            </w:r>
          </w:p>
        </w:tc>
      </w:tr>
      <w:tr>
        <w:tc>
          <w:tcPr>
            <w:tcW w:type="dxa" w:w="2880"/>
          </w:tcPr>
          <w:p>
            <w:r>
              <w:t>HPV_overall</w:t>
            </w:r>
          </w:p>
        </w:tc>
        <w:tc>
          <w:tcPr>
            <w:tcW w:type="dxa" w:w="2880"/>
          </w:tcPr>
          <w:p>
            <w:r>
              <w:t>1.515611</w:t>
            </w:r>
          </w:p>
        </w:tc>
        <w:tc>
          <w:tcPr>
            <w:tcW w:type="dxa" w:w="2880"/>
          </w:tcPr>
          <w:p>
            <w:r>
              <w:t>0.128040</w:t>
            </w:r>
          </w:p>
        </w:tc>
      </w:tr>
      <w:tr>
        <w:tc>
          <w:tcPr>
            <w:tcW w:type="dxa" w:w="2880"/>
          </w:tcPr>
          <w:p>
            <w:r>
              <w:t>HPV16</w:t>
            </w:r>
          </w:p>
        </w:tc>
        <w:tc>
          <w:tcPr>
            <w:tcW w:type="dxa" w:w="2880"/>
          </w:tcPr>
          <w:p>
            <w:r>
              <w:t>1.306994</w:t>
            </w:r>
          </w:p>
        </w:tc>
        <w:tc>
          <w:tcPr>
            <w:tcW w:type="dxa" w:w="2880"/>
          </w:tcPr>
          <w:p>
            <w:r>
              <w:t>0.110416</w:t>
            </w:r>
          </w:p>
        </w:tc>
      </w:tr>
      <w:tr>
        <w:tc>
          <w:tcPr>
            <w:tcW w:type="dxa" w:w="2880"/>
          </w:tcPr>
          <w:p>
            <w:r>
              <w:t>child_alive</w:t>
            </w:r>
          </w:p>
        </w:tc>
        <w:tc>
          <w:tcPr>
            <w:tcW w:type="dxa" w:w="2880"/>
          </w:tcPr>
          <w:p>
            <w:r>
              <w:t>1.276928</w:t>
            </w:r>
          </w:p>
        </w:tc>
        <w:tc>
          <w:tcPr>
            <w:tcW w:type="dxa" w:w="2880"/>
          </w:tcPr>
          <w:p>
            <w:r>
              <w:t>0.107876</w:t>
            </w:r>
          </w:p>
        </w:tc>
      </w:tr>
      <w:tr>
        <w:tc>
          <w:tcPr>
            <w:tcW w:type="dxa" w:w="2880"/>
          </w:tcPr>
          <w:p>
            <w:r>
              <w:t>iodine_negative</w:t>
            </w:r>
          </w:p>
        </w:tc>
        <w:tc>
          <w:tcPr>
            <w:tcW w:type="dxa" w:w="2880"/>
          </w:tcPr>
          <w:p>
            <w:r>
              <w:t>1.028309</w:t>
            </w:r>
          </w:p>
        </w:tc>
        <w:tc>
          <w:tcPr>
            <w:tcW w:type="dxa" w:w="2880"/>
          </w:tcPr>
          <w:p>
            <w:r>
              <w:t>0.086872</w:t>
            </w:r>
          </w:p>
        </w:tc>
      </w:tr>
      <w:tr>
        <w:tc>
          <w:tcPr>
            <w:tcW w:type="dxa" w:w="2880"/>
          </w:tcPr>
          <w:p>
            <w:r>
              <w:t>menopausal_status</w:t>
            </w:r>
          </w:p>
        </w:tc>
        <w:tc>
          <w:tcPr>
            <w:tcW w:type="dxa" w:w="2880"/>
          </w:tcPr>
          <w:p>
            <w:r>
              <w:t>0.900790</w:t>
            </w:r>
          </w:p>
        </w:tc>
        <w:tc>
          <w:tcPr>
            <w:tcW w:type="dxa" w:w="2880"/>
          </w:tcPr>
          <w:p>
            <w:r>
              <w:t>0.076099</w:t>
            </w:r>
          </w:p>
        </w:tc>
      </w:tr>
      <w:tr>
        <w:tc>
          <w:tcPr>
            <w:tcW w:type="dxa" w:w="2880"/>
          </w:tcPr>
          <w:p>
            <w:r>
              <w:t>TZ_type</w:t>
            </w:r>
          </w:p>
        </w:tc>
        <w:tc>
          <w:tcPr>
            <w:tcW w:type="dxa" w:w="2880"/>
          </w:tcPr>
          <w:p>
            <w:r>
              <w:t>0.860023</w:t>
            </w:r>
          </w:p>
        </w:tc>
        <w:tc>
          <w:tcPr>
            <w:tcW w:type="dxa" w:w="2880"/>
          </w:tcPr>
          <w:p>
            <w:r>
              <w:t>0.072655</w:t>
            </w:r>
          </w:p>
        </w:tc>
      </w:tr>
      <w:tr>
        <w:tc>
          <w:tcPr>
            <w:tcW w:type="dxa" w:w="2880"/>
          </w:tcPr>
          <w:p>
            <w:r>
              <w:t>cytology_grade</w:t>
            </w:r>
          </w:p>
        </w:tc>
        <w:tc>
          <w:tcPr>
            <w:tcW w:type="dxa" w:w="2880"/>
          </w:tcPr>
          <w:p>
            <w:r>
              <w:t>0.825462</w:t>
            </w:r>
          </w:p>
        </w:tc>
        <w:tc>
          <w:tcPr>
            <w:tcW w:type="dxa" w:w="2880"/>
          </w:tcPr>
          <w:p>
            <w:r>
              <w:t>0.069736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0.653393</w:t>
            </w:r>
          </w:p>
        </w:tc>
        <w:tc>
          <w:tcPr>
            <w:tcW w:type="dxa" w:w="2880"/>
          </w:tcPr>
          <w:p>
            <w:r>
              <w:t>0.055199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0.649110</w:t>
            </w:r>
          </w:p>
        </w:tc>
        <w:tc>
          <w:tcPr>
            <w:tcW w:type="dxa" w:w="2880"/>
          </w:tcPr>
          <w:p>
            <w:r>
              <w:t>0.054837</w:t>
            </w:r>
          </w:p>
        </w:tc>
      </w:tr>
      <w:tr>
        <w:tc>
          <w:tcPr>
            <w:tcW w:type="dxa" w:w="2880"/>
          </w:tcPr>
          <w:p>
            <w:r>
              <w:t>atypical_vessels</w:t>
            </w:r>
          </w:p>
        </w:tc>
        <w:tc>
          <w:tcPr>
            <w:tcW w:type="dxa" w:w="2880"/>
          </w:tcPr>
          <w:p>
            <w:r>
              <w:t>0.631025</w:t>
            </w:r>
          </w:p>
        </w:tc>
        <w:tc>
          <w:tcPr>
            <w:tcW w:type="dxa" w:w="2880"/>
          </w:tcPr>
          <w:p>
            <w:r>
              <w:t>0.053309</w:t>
            </w:r>
          </w:p>
        </w:tc>
      </w:tr>
      <w:tr>
        <w:tc>
          <w:tcPr>
            <w:tcW w:type="dxa" w:w="2880"/>
          </w:tcPr>
          <w:p>
            <w:r>
              <w:t>HPV_other_hr</w:t>
            </w:r>
          </w:p>
        </w:tc>
        <w:tc>
          <w:tcPr>
            <w:tcW w:type="dxa" w:w="2880"/>
          </w:tcPr>
          <w:p>
            <w:r>
              <w:t>0.548027</w:t>
            </w:r>
          </w:p>
        </w:tc>
        <w:tc>
          <w:tcPr>
            <w:tcW w:type="dxa" w:w="2880"/>
          </w:tcPr>
          <w:p>
            <w:r>
              <w:t>0.046298</w:t>
            </w:r>
          </w:p>
        </w:tc>
      </w:tr>
      <w:tr>
        <w:tc>
          <w:tcPr>
            <w:tcW w:type="dxa" w:w="2880"/>
          </w:tcPr>
          <w:p>
            <w:r>
              <w:t>pathology_fig</w:t>
            </w:r>
          </w:p>
        </w:tc>
        <w:tc>
          <w:tcPr>
            <w:tcW w:type="dxa" w:w="2880"/>
          </w:tcPr>
          <w:p>
            <w:r>
              <w:t>0.541492</w:t>
            </w:r>
          </w:p>
        </w:tc>
        <w:tc>
          <w:tcPr>
            <w:tcW w:type="dxa" w:w="2880"/>
          </w:tcPr>
          <w:p>
            <w:r>
              <w:t>0.045746</w:t>
            </w:r>
          </w:p>
        </w:tc>
      </w:tr>
      <w:tr>
        <w:tc>
          <w:tcPr>
            <w:tcW w:type="dxa" w:w="2880"/>
          </w:tcPr>
          <w:p>
            <w:r>
              <w:t>colpo_impression</w:t>
            </w:r>
          </w:p>
        </w:tc>
        <w:tc>
          <w:tcPr>
            <w:tcW w:type="dxa" w:w="2880"/>
          </w:tcPr>
          <w:p>
            <w:r>
              <w:t>0.434511</w:t>
            </w:r>
          </w:p>
        </w:tc>
        <w:tc>
          <w:tcPr>
            <w:tcW w:type="dxa" w:w="2880"/>
          </w:tcPr>
          <w:p>
            <w:r>
              <w:t>0.036708</w:t>
            </w:r>
          </w:p>
        </w:tc>
      </w:tr>
      <w:tr>
        <w:tc>
          <w:tcPr>
            <w:tcW w:type="dxa" w:w="2880"/>
          </w:tcPr>
          <w:p>
            <w:r>
              <w:t>HPV18</w:t>
            </w:r>
          </w:p>
        </w:tc>
        <w:tc>
          <w:tcPr>
            <w:tcW w:type="dxa" w:w="2880"/>
          </w:tcPr>
          <w:p>
            <w:r>
              <w:t>0.380057</w:t>
            </w:r>
          </w:p>
        </w:tc>
        <w:tc>
          <w:tcPr>
            <w:tcW w:type="dxa" w:w="2880"/>
          </w:tcPr>
          <w:p>
            <w:r>
              <w:t>0.032107</w:t>
            </w:r>
          </w:p>
        </w:tc>
      </w:tr>
      <w:tr>
        <w:tc>
          <w:tcPr>
            <w:tcW w:type="dxa" w:w="2880"/>
          </w:tcPr>
          <w:p>
            <w:r>
              <w:t>gravidity</w:t>
            </w:r>
          </w:p>
        </w:tc>
        <w:tc>
          <w:tcPr>
            <w:tcW w:type="dxa" w:w="2880"/>
          </w:tcPr>
          <w:p>
            <w:r>
              <w:t>0.285292</w:t>
            </w:r>
          </w:p>
        </w:tc>
        <w:tc>
          <w:tcPr>
            <w:tcW w:type="dxa" w:w="2880"/>
          </w:tcPr>
          <w:p>
            <w:r>
              <w:t>0.024102</w:t>
            </w:r>
          </w:p>
        </w:tc>
      </w:tr>
    </w:tbl>
    <w:p/>
    <w:p>
      <w:r>
        <w:t>Figure 2. Global IG (Top features).</w:t>
      </w:r>
    </w:p>
    <w:p>
      <w:r>
        <w:drawing>
          <wp:inline xmlns:a="http://schemas.openxmlformats.org/drawingml/2006/main" xmlns:pic="http://schemas.openxmlformats.org/drawingml/2006/picture">
            <wp:extent cx="5943600" cy="3845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_global_top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