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SENSORLESS DRIVE DIAGNOSIS</w:t>
      </w:r>
    </w:p>
    <w:p>
      <w:pPr>
        <w:jc w:val="center"/>
      </w:pPr>
      <w:r>
        <w:rPr>
          <w:b/>
        </w:rPr>
        <w:t>MACHINE LEARNING CLASSIFICATION PROJECT</w:t>
      </w:r>
    </w:p>
    <w:p>
      <w:pPr>
        <w:pStyle w:val="Heading1"/>
      </w:pPr>
      <w:r>
        <w:t>1. PROJECT INTRODUCTION</w:t>
      </w:r>
    </w:p>
    <w:p>
      <w:r>
        <w:t>Sensorless Drive Diagnosis is a machine learning classification project that uses sensor measurements to identify different operating conditions of an electric drive system. Classification algorithms are trained to learn patterns from sensor data and predict the corresponding class.</w:t>
      </w:r>
    </w:p>
    <w:p>
      <w:pPr>
        <w:pStyle w:val="Heading1"/>
      </w:pPr>
      <w:r>
        <w:t>2. PROJECT OBJECTIVES</w:t>
      </w:r>
    </w:p>
    <w:p>
      <w:pPr>
        <w:pStyle w:val="ListBullet"/>
      </w:pPr>
      <w:r>
        <w:t>Understand and analyze the dataset.</w:t>
      </w:r>
    </w:p>
    <w:p>
      <w:pPr>
        <w:pStyle w:val="ListBullet"/>
      </w:pPr>
      <w:r>
        <w:t>Handle missing values, duplicates, and outliers.</w:t>
      </w:r>
    </w:p>
    <w:p>
      <w:pPr>
        <w:pStyle w:val="ListBullet"/>
      </w:pPr>
      <w:r>
        <w:t>Encode categorical features and select relevant features.</w:t>
      </w:r>
    </w:p>
    <w:p>
      <w:pPr>
        <w:pStyle w:val="ListBullet"/>
      </w:pPr>
      <w:r>
        <w:t>Develop and evaluate five classification models.</w:t>
      </w:r>
    </w:p>
    <w:p>
      <w:pPr>
        <w:pStyle w:val="ListBullet"/>
      </w:pPr>
      <w:r>
        <w:t>Perform hyperparameter tuning and compare model performance.</w:t>
      </w:r>
    </w:p>
    <w:p>
      <w:pPr>
        <w:pStyle w:val="ListBullet"/>
      </w:pPr>
      <w:r>
        <w:t>Identify the best-performing classification model.</w:t>
      </w:r>
    </w:p>
    <w:p>
      <w:pPr>
        <w:pStyle w:val="Heading1"/>
      </w:pPr>
      <w:r>
        <w:t>3. DATASET OVERVIEW</w:t>
      </w:r>
    </w:p>
    <w:p>
      <w:r>
        <w:t>The dataset was obtained from Kaggle and used for sensor-based classification. It contains sensor measurements, operating-profile information, temperature-related features, and a target column named Class.</w:t>
      </w:r>
    </w:p>
    <w:tbl>
      <w:tblPr>
        <w:tblStyle w:val="TableGrid"/>
        <w:tblW w:type="auto" w:w="0"/>
        <w:jc w:val="center"/>
        <w:tblLook w:firstColumn="1" w:firstRow="1" w:lastColumn="0" w:lastRow="0" w:noHBand="0" w:noVBand="1" w:val="04A0"/>
      </w:tblPr>
      <w:tblGrid>
        <w:gridCol w:w="5112"/>
        <w:gridCol w:w="5112"/>
      </w:tblGrid>
      <w:tr>
        <w:tc>
          <w:tcPr>
            <w:tcW w:type="dxa" w:w="5112"/>
          </w:tcPr>
          <w:p>
            <w:r>
              <w:rPr>
                <w:rFonts w:ascii="Times New Roman" w:hAnsi="Times New Roman"/>
                <w:sz w:val="18"/>
              </w:rPr>
              <w:t>Problem Type</w:t>
            </w:r>
          </w:p>
        </w:tc>
        <w:tc>
          <w:tcPr>
            <w:tcW w:type="dxa" w:w="5112"/>
          </w:tcPr>
          <w:p>
            <w:r>
              <w:rPr>
                <w:rFonts w:ascii="Times New Roman" w:hAnsi="Times New Roman"/>
                <w:sz w:val="18"/>
              </w:rPr>
              <w:t>Multiclass Classification</w:t>
            </w:r>
          </w:p>
        </w:tc>
      </w:tr>
      <w:tr>
        <w:tc>
          <w:tcPr>
            <w:tcW w:type="dxa" w:w="5112"/>
          </w:tcPr>
          <w:p>
            <w:r>
              <w:rPr>
                <w:rFonts w:ascii="Times New Roman" w:hAnsi="Times New Roman"/>
                <w:sz w:val="18"/>
              </w:rPr>
              <w:t>Target Variable</w:t>
            </w:r>
          </w:p>
        </w:tc>
        <w:tc>
          <w:tcPr>
            <w:tcW w:type="dxa" w:w="5112"/>
          </w:tcPr>
          <w:p>
            <w:r>
              <w:rPr>
                <w:rFonts w:ascii="Times New Roman" w:hAnsi="Times New Roman"/>
                <w:sz w:val="18"/>
              </w:rPr>
              <w:t>Class</w:t>
            </w:r>
          </w:p>
        </w:tc>
      </w:tr>
      <w:tr>
        <w:tc>
          <w:tcPr>
            <w:tcW w:type="dxa" w:w="5112"/>
          </w:tcPr>
          <w:p>
            <w:r>
              <w:rPr>
                <w:rFonts w:ascii="Times New Roman" w:hAnsi="Times New Roman"/>
                <w:sz w:val="18"/>
              </w:rPr>
              <w:t>Number of Classes</w:t>
            </w:r>
          </w:p>
        </w:tc>
        <w:tc>
          <w:tcPr>
            <w:tcW w:type="dxa" w:w="5112"/>
          </w:tcPr>
          <w:p>
            <w:r>
              <w:rPr>
                <w:rFonts w:ascii="Times New Roman" w:hAnsi="Times New Roman"/>
                <w:sz w:val="18"/>
              </w:rPr>
              <w:t>11</w:t>
            </w:r>
          </w:p>
        </w:tc>
      </w:tr>
      <w:tr>
        <w:tc>
          <w:tcPr>
            <w:tcW w:type="dxa" w:w="5112"/>
          </w:tcPr>
          <w:p>
            <w:r>
              <w:rPr>
                <w:rFonts w:ascii="Times New Roman" w:hAnsi="Times New Roman"/>
                <w:sz w:val="18"/>
              </w:rPr>
              <w:t>Training Records</w:t>
            </w:r>
          </w:p>
        </w:tc>
        <w:tc>
          <w:tcPr>
            <w:tcW w:type="dxa" w:w="5112"/>
          </w:tcPr>
          <w:p>
            <w:r>
              <w:rPr>
                <w:rFonts w:ascii="Times New Roman" w:hAnsi="Times New Roman"/>
                <w:sz w:val="18"/>
              </w:rPr>
              <w:t>20,000</w:t>
            </w:r>
          </w:p>
        </w:tc>
      </w:tr>
      <w:tr>
        <w:tc>
          <w:tcPr>
            <w:tcW w:type="dxa" w:w="5112"/>
          </w:tcPr>
          <w:p>
            <w:r>
              <w:rPr>
                <w:rFonts w:ascii="Times New Roman" w:hAnsi="Times New Roman"/>
                <w:sz w:val="18"/>
              </w:rPr>
              <w:t>Testing Records</w:t>
            </w:r>
          </w:p>
        </w:tc>
        <w:tc>
          <w:tcPr>
            <w:tcW w:type="dxa" w:w="5112"/>
          </w:tcPr>
          <w:p>
            <w:r>
              <w:rPr>
                <w:rFonts w:ascii="Times New Roman" w:hAnsi="Times New Roman"/>
                <w:sz w:val="18"/>
              </w:rPr>
              <w:t>5,000</w:t>
            </w:r>
          </w:p>
        </w:tc>
      </w:tr>
      <w:tr>
        <w:tc>
          <w:tcPr>
            <w:tcW w:type="dxa" w:w="5112"/>
          </w:tcPr>
          <w:p>
            <w:r>
              <w:rPr>
                <w:rFonts w:ascii="Times New Roman" w:hAnsi="Times New Roman"/>
                <w:sz w:val="18"/>
              </w:rPr>
              <w:t>Train-Test Split</w:t>
            </w:r>
          </w:p>
        </w:tc>
        <w:tc>
          <w:tcPr>
            <w:tcW w:type="dxa" w:w="5112"/>
          </w:tcPr>
          <w:p>
            <w:r>
              <w:rPr>
                <w:rFonts w:ascii="Times New Roman" w:hAnsi="Times New Roman"/>
                <w:sz w:val="18"/>
              </w:rPr>
              <w:t>80:20</w:t>
            </w:r>
          </w:p>
        </w:tc>
      </w:tr>
    </w:tbl>
    <w:p>
      <w:pPr>
        <w:pStyle w:val="Heading1"/>
      </w:pPr>
      <w:r>
        <w:t>4. DATA PREPROCESSING AND EXPLORATORY DATA ANALYSIS</w:t>
      </w:r>
    </w:p>
    <w:p>
      <w:r>
        <w:t>The shape, head(), info(), dtypes, and describe() methods were used to understand the dataset. Missing numerical values were handled using mean imputation, while categorical missing values were handled using mode imputation. Duplicate records were checked. Boxplots and the Interquartile Range (IQR) method were used to identify and examine outliers. Exploratory analysis was performed to understand feature distributions and relationships.</w:t>
      </w:r>
    </w:p>
    <w:p>
      <w:pPr>
        <w:pStyle w:val="Heading1"/>
      </w:pPr>
      <w:r>
        <w:t>5. FEATURE SELECTION, ENCODING, AND SCALING</w:t>
      </w:r>
    </w:p>
    <w:p>
      <w:r>
        <w:t>LabelEncoder was used to convert Sensor_Profile and Operating_Profile into numerical values. Correlation analysis was used to examine relationships between features and the target. The dataset was split into 80% training data and 20% testing data using random_state=42. StandardScaler was used for Logistic Regression, KNN, and SVM. Decision Tree and Random Forest were trained without scaling.</w:t>
      </w:r>
    </w:p>
    <w:p>
      <w:pPr>
        <w:pStyle w:val="Heading1"/>
      </w:pPr>
      <w:r>
        <w:t>6. DEVELOPMENT OF CLASSIFICATION MODELS</w:t>
      </w:r>
    </w:p>
    <w:p>
      <w:r>
        <w:rPr>
          <w:b/>
        </w:rPr>
        <w:t xml:space="preserve">Logistic Regression: </w:t>
      </w:r>
      <w:r>
        <w:t>Used as a baseline classification model. Hyperparameter tuning was not performed.</w:t>
      </w:r>
    </w:p>
    <w:p>
      <w:r>
        <w:rPr>
          <w:b/>
        </w:rPr>
        <w:t xml:space="preserve">K-Nearest Neighbors (KNN): </w:t>
      </w:r>
      <w:r>
        <w:t>Classified records based on their nearest neighbors. GridSearchCV was used for tuning.</w:t>
      </w:r>
    </w:p>
    <w:p>
      <w:r>
        <w:rPr>
          <w:b/>
        </w:rPr>
        <w:t xml:space="preserve">Support Vector Machine (SVM): </w:t>
      </w:r>
      <w:r>
        <w:t>Learned decision boundaries between classes using standardized features.</w:t>
      </w:r>
    </w:p>
    <w:p>
      <w:r>
        <w:rPr>
          <w:b/>
        </w:rPr>
        <w:t xml:space="preserve">Decision Tree: </w:t>
      </w:r>
      <w:r>
        <w:t>Learned classification rules. GridSearchCV selected the best parameters: criterion=entropy, max_depth=None, min_samples_split=2, and min_samples_leaf=1.</w:t>
      </w:r>
    </w:p>
    <w:p>
      <w:r>
        <w:rPr>
          <w:b/>
        </w:rPr>
        <w:t xml:space="preserve">Random Forest: </w:t>
      </w:r>
      <w:r>
        <w:t>Combined multiple decision trees. RandomizedSearchCV selected max_depth=19, min_samples_leaf=3, min_samples_split=2, and n_estimators=99.</w:t>
      </w:r>
    </w:p>
    <w:p>
      <w:pPr>
        <w:pStyle w:val="Heading1"/>
      </w:pPr>
      <w:r>
        <w:t>7. MODEL EVALUATION</w:t>
      </w:r>
    </w:p>
    <w:p>
      <w:r>
        <w:t>The models were evaluated using testing accuracy and classification reports. Precision measures the correctness of positive predictions for each class; recall measures how many actual records of a class were correctly identified; F1-score combines precision and recall; and support indicates the number of test records in each class.</w:t>
      </w:r>
    </w:p>
    <w:p>
      <w:pPr>
        <w:pStyle w:val="Heading1"/>
      </w:pPr>
      <w:r>
        <w:t>8. CONCLUSION</w:t>
      </w:r>
    </w:p>
    <w:p>
      <w:r>
        <w:t>The project involved data understanding, preprocessing, outlier analysis, categorical encoding, feature selection, train-test splitting, feature scaling, classification model development, and hyperparameter tuning. Based on the currently recorded results, Random Forest achieved the highest testing accuracy and is the leading candidate for the final model.</w:t>
      </w:r>
    </w:p>
    <w:p>
      <w:pPr>
        <w:pStyle w:val="Heading1"/>
      </w:pPr>
      <w:r>
        <w:t>9. FINAL MODEL PERFORMANCE COMPARISON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rFonts w:ascii="Times New Roman" w:hAnsi="Times New Roman"/>
                <w:b/>
                <w:sz w:val="18"/>
              </w:rPr>
              <w:t>S. No.</w:t>
            </w:r>
          </w:p>
        </w:tc>
        <w:tc>
          <w:tcPr>
            <w:tcW w:type="dxa" w:w="2556"/>
            <w:vAlign w:val="center"/>
          </w:tcPr>
          <w:p>
            <w:r>
              <w:rPr>
                <w:rFonts w:ascii="Times New Roman" w:hAnsi="Times New Roman"/>
                <w:b/>
                <w:sz w:val="18"/>
              </w:rPr>
              <w:t>Classification Model</w:t>
            </w:r>
          </w:p>
        </w:tc>
        <w:tc>
          <w:tcPr>
            <w:tcW w:type="dxa" w:w="2556"/>
            <w:vAlign w:val="center"/>
          </w:tcPr>
          <w:p>
            <w:r>
              <w:rPr>
                <w:rFonts w:ascii="Times New Roman" w:hAnsi="Times New Roman"/>
                <w:b/>
                <w:sz w:val="18"/>
              </w:rPr>
              <w:t>Hyperparameter Tuning</w:t>
            </w:r>
          </w:p>
        </w:tc>
        <w:tc>
          <w:tcPr>
            <w:tcW w:type="dxa" w:w="2556"/>
            <w:vAlign w:val="center"/>
          </w:tcPr>
          <w:p>
            <w:r>
              <w:rPr>
                <w:rFonts w:ascii="Times New Roman" w:hAnsi="Times New Roman"/>
                <w:b/>
                <w:sz w:val="18"/>
              </w:rPr>
              <w:t>Testing Accuracy</w:t>
            </w:r>
          </w:p>
        </w:tc>
      </w:tr>
      <w:tr>
        <w:tc>
          <w:tcPr>
            <w:tcW w:type="dxa" w:w="2556"/>
            <w:vAlign w:val="center"/>
          </w:tcPr>
          <w:p>
            <w:r>
              <w:rPr>
                <w:rFonts w:ascii="Times New Roman" w:hAnsi="Times New Roman"/>
                <w:sz w:val="18"/>
              </w:rPr>
              <w:t>1</w:t>
            </w:r>
          </w:p>
        </w:tc>
        <w:tc>
          <w:tcPr>
            <w:tcW w:type="dxa" w:w="2556"/>
            <w:vAlign w:val="center"/>
          </w:tcPr>
          <w:p>
            <w:r>
              <w:rPr>
                <w:rFonts w:ascii="Times New Roman" w:hAnsi="Times New Roman"/>
                <w:sz w:val="18"/>
              </w:rPr>
              <w:t>Logistic Regression</w:t>
            </w:r>
          </w:p>
        </w:tc>
        <w:tc>
          <w:tcPr>
            <w:tcW w:type="dxa" w:w="2556"/>
            <w:vAlign w:val="center"/>
          </w:tcPr>
          <w:p>
            <w:r>
              <w:rPr>
                <w:rFonts w:ascii="Times New Roman" w:hAnsi="Times New Roman"/>
                <w:sz w:val="18"/>
              </w:rPr>
              <w:t>No</w:t>
            </w:r>
          </w:p>
        </w:tc>
        <w:tc>
          <w:tcPr>
            <w:tcW w:type="dxa" w:w="2556"/>
            <w:vAlign w:val="center"/>
          </w:tcPr>
          <w:p>
            <w:r>
              <w:rPr>
                <w:rFonts w:ascii="Times New Roman" w:hAnsi="Times New Roman"/>
                <w:sz w:val="18"/>
              </w:rPr>
              <w:t>80.06%</w:t>
            </w:r>
          </w:p>
        </w:tc>
      </w:tr>
      <w:tr>
        <w:tc>
          <w:tcPr>
            <w:tcW w:type="dxa" w:w="2556"/>
            <w:vAlign w:val="center"/>
          </w:tcPr>
          <w:p>
            <w:r>
              <w:rPr>
                <w:rFonts w:ascii="Times New Roman" w:hAnsi="Times New Roman"/>
                <w:sz w:val="18"/>
              </w:rPr>
              <w:t>2</w:t>
            </w:r>
          </w:p>
        </w:tc>
        <w:tc>
          <w:tcPr>
            <w:tcW w:type="dxa" w:w="2556"/>
            <w:vAlign w:val="center"/>
          </w:tcPr>
          <w:p>
            <w:r>
              <w:rPr>
                <w:rFonts w:ascii="Times New Roman" w:hAnsi="Times New Roman"/>
                <w:sz w:val="18"/>
              </w:rPr>
              <w:t>KNN</w:t>
            </w:r>
          </w:p>
        </w:tc>
        <w:tc>
          <w:tcPr>
            <w:tcW w:type="dxa" w:w="2556"/>
            <w:vAlign w:val="center"/>
          </w:tcPr>
          <w:p>
            <w:r>
              <w:rPr>
                <w:rFonts w:ascii="Times New Roman" w:hAnsi="Times New Roman"/>
                <w:sz w:val="18"/>
              </w:rPr>
              <w:t>GridSearchCV</w:t>
            </w:r>
          </w:p>
        </w:tc>
        <w:tc>
          <w:tcPr>
            <w:tcW w:type="dxa" w:w="2556"/>
            <w:vAlign w:val="center"/>
          </w:tcPr>
          <w:p>
            <w:r>
              <w:rPr>
                <w:rFonts w:ascii="Times New Roman" w:hAnsi="Times New Roman"/>
                <w:sz w:val="18"/>
              </w:rPr>
              <w:t>98.16%</w:t>
            </w:r>
          </w:p>
        </w:tc>
      </w:tr>
      <w:tr>
        <w:tc>
          <w:tcPr>
            <w:tcW w:type="dxa" w:w="2556"/>
            <w:vAlign w:val="center"/>
          </w:tcPr>
          <w:p>
            <w:r>
              <w:rPr>
                <w:rFonts w:ascii="Times New Roman" w:hAnsi="Times New Roman"/>
                <w:sz w:val="18"/>
              </w:rPr>
              <w:t>3</w:t>
            </w:r>
          </w:p>
        </w:tc>
        <w:tc>
          <w:tcPr>
            <w:tcW w:type="dxa" w:w="2556"/>
            <w:vAlign w:val="center"/>
          </w:tcPr>
          <w:p>
            <w:r>
              <w:rPr>
                <w:rFonts w:ascii="Times New Roman" w:hAnsi="Times New Roman"/>
                <w:sz w:val="18"/>
              </w:rPr>
              <w:t>SVM</w:t>
            </w:r>
          </w:p>
        </w:tc>
        <w:tc>
          <w:tcPr>
            <w:tcW w:type="dxa" w:w="2556"/>
            <w:vAlign w:val="center"/>
          </w:tcPr>
          <w:p>
            <w:r>
              <w:rPr>
                <w:rFonts w:ascii="Times New Roman" w:hAnsi="Times New Roman"/>
                <w:sz w:val="18"/>
              </w:rPr>
              <w:t>Not completed</w:t>
            </w:r>
          </w:p>
        </w:tc>
        <w:tc>
          <w:tcPr>
            <w:tcW w:type="dxa" w:w="2556"/>
            <w:vAlign w:val="center"/>
          </w:tcPr>
          <w:p>
            <w:r>
              <w:rPr>
                <w:rFonts w:ascii="Times New Roman" w:hAnsi="Times New Roman"/>
                <w:sz w:val="18"/>
              </w:rPr>
              <w:t>90.12%</w:t>
            </w:r>
          </w:p>
        </w:tc>
      </w:tr>
      <w:tr>
        <w:tc>
          <w:tcPr>
            <w:tcW w:type="dxa" w:w="2556"/>
            <w:vAlign w:val="center"/>
          </w:tcPr>
          <w:p>
            <w:r>
              <w:rPr>
                <w:rFonts w:ascii="Times New Roman" w:hAnsi="Times New Roman"/>
                <w:sz w:val="18"/>
              </w:rPr>
              <w:t>4</w:t>
            </w:r>
          </w:p>
        </w:tc>
        <w:tc>
          <w:tcPr>
            <w:tcW w:type="dxa" w:w="2556"/>
            <w:vAlign w:val="center"/>
          </w:tcPr>
          <w:p>
            <w:r>
              <w:rPr>
                <w:rFonts w:ascii="Times New Roman" w:hAnsi="Times New Roman"/>
                <w:sz w:val="18"/>
              </w:rPr>
              <w:t>Decision Tree</w:t>
            </w:r>
          </w:p>
        </w:tc>
        <w:tc>
          <w:tcPr>
            <w:tcW w:type="dxa" w:w="2556"/>
            <w:vAlign w:val="center"/>
          </w:tcPr>
          <w:p>
            <w:r>
              <w:rPr>
                <w:rFonts w:ascii="Times New Roman" w:hAnsi="Times New Roman"/>
                <w:sz w:val="18"/>
              </w:rPr>
              <w:t>GridSearchCV</w:t>
            </w:r>
          </w:p>
        </w:tc>
        <w:tc>
          <w:tcPr>
            <w:tcW w:type="dxa" w:w="2556"/>
            <w:vAlign w:val="center"/>
          </w:tcPr>
          <w:p>
            <w:r>
              <w:rPr>
                <w:rFonts w:ascii="Times New Roman" w:hAnsi="Times New Roman"/>
                <w:sz w:val="18"/>
              </w:rPr>
              <w:t>98.60%</w:t>
            </w:r>
          </w:p>
        </w:tc>
      </w:tr>
      <w:tr>
        <w:tc>
          <w:tcPr>
            <w:tcW w:type="dxa" w:w="2556"/>
            <w:vAlign w:val="center"/>
          </w:tcPr>
          <w:p>
            <w:r>
              <w:rPr>
                <w:rFonts w:ascii="Times New Roman" w:hAnsi="Times New Roman"/>
                <w:sz w:val="18"/>
              </w:rPr>
              <w:t>5</w:t>
            </w:r>
          </w:p>
        </w:tc>
        <w:tc>
          <w:tcPr>
            <w:tcW w:type="dxa" w:w="2556"/>
            <w:vAlign w:val="center"/>
          </w:tcPr>
          <w:p>
            <w:r>
              <w:rPr>
                <w:rFonts w:ascii="Times New Roman" w:hAnsi="Times New Roman"/>
                <w:sz w:val="18"/>
              </w:rPr>
              <w:t>Random Forest</w:t>
            </w:r>
          </w:p>
        </w:tc>
        <w:tc>
          <w:tcPr>
            <w:tcW w:type="dxa" w:w="2556"/>
            <w:vAlign w:val="center"/>
          </w:tcPr>
          <w:p>
            <w:r>
              <w:rPr>
                <w:rFonts w:ascii="Times New Roman" w:hAnsi="Times New Roman"/>
                <w:sz w:val="18"/>
              </w:rPr>
              <w:t>RandomizedSearchCV</w:t>
            </w:r>
          </w:p>
        </w:tc>
        <w:tc>
          <w:tcPr>
            <w:tcW w:type="dxa" w:w="2556"/>
            <w:vAlign w:val="center"/>
          </w:tcPr>
          <w:p>
            <w:r>
              <w:rPr>
                <w:rFonts w:ascii="Times New Roman" w:hAnsi="Times New Roman"/>
                <w:sz w:val="18"/>
              </w:rPr>
              <w:t>99.38%</w:t>
            </w:r>
          </w:p>
        </w:tc>
      </w:tr>
    </w:tbl>
    <w:p>
      <w:r>
        <w:rPr>
          <w:b/>
        </w:rPr>
        <w:t xml:space="preserve">Final Observation: </w:t>
      </w:r>
      <w:r>
        <w:t>Random Forest achieved the highest currently recorded testing accuracy of 99.38%, with a cross-validation accuracy of 99.32%. Other model results should be verified because some earlier classification reports were inconsistent.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