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Universidad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67279ECE"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65165DF2"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commentRangeStart w:id="0"/>
      <w:r>
        <w:t>here</w:t>
      </w:r>
      <w:commentRangeEnd w:id="0"/>
      <w:r>
        <w:rPr>
          <w:rStyle w:val="CommentReference"/>
        </w:rPr>
        <w:commentReference w:id="0"/>
      </w:r>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46E51E46"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5"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of the original source </w:t>
      </w:r>
      <w:r w:rsidR="001115A7">
        <w:t xml:space="preserve">employed. Since different units can be assessed using data from </w:t>
      </w:r>
      <w:r w:rsidR="00E96B7A">
        <w:t>diverse</w:t>
      </w:r>
      <w:r w:rsidR="001115A7">
        <w:t xml:space="preserve"> sources</w:t>
      </w:r>
      <w:r>
        <w:t>,</w:t>
      </w:r>
      <w:r w:rsidR="001115A7">
        <w:t xml:space="preserve"> </w:t>
      </w:r>
      <w:r w:rsidR="001115A7">
        <w:lastRenderedPageBreak/>
        <w:t>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4646CD"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1"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1"/>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These factors</w:t>
      </w:r>
      <w:r w:rsidR="00C06EA3">
        <w:t>,</w:t>
      </w:r>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2"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2"/>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3" w:name="_Ref70022809"/>
      <w:r>
        <w:t>Equipment Approach</w:t>
      </w:r>
      <w:bookmarkEnd w:id="3"/>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4646CD"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4"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4"/>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4646CD"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5"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5"/>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4646CD"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6"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6"/>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4646CD"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7"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7"/>
          </w:p>
        </w:tc>
      </w:tr>
    </w:tbl>
    <w:p w14:paraId="5BF384D3" w14:textId="4C43BEDD" w:rsidR="00525082" w:rsidRDefault="004646CD"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(similar to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8" w:name="_Ref70060302"/>
      <w:r>
        <w:rPr>
          <w:rFonts w:eastAsiaTheme="minorEastAsia"/>
        </w:rPr>
        <w:t>Scaling Approach</w:t>
      </w:r>
      <w:bookmarkEnd w:id="8"/>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9"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9"/>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10"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10"/>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1"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1"/>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78A8EFA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nvironmental metrics</w:t>
      </w:r>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0AF3B25F" w:rsidR="006A51E3" w:rsidRDefault="0044233B" w:rsidP="0044233B">
      <w:pPr>
        <w:pStyle w:val="Caption"/>
        <w:jc w:val="center"/>
      </w:pPr>
      <w:bookmarkStart w:id="12"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12"/>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pPr>
      <w:bookmarkStart w:id="13"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13"/>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14"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14"/>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well</w:t>
      </w:r>
      <w:r w:rsidR="00847CF0">
        <w:t xml:space="preserve">, and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r w:rsidR="00055A59">
        <w:t>i.e.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15"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15"/>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is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16"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16"/>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17"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17"/>
      <w:r w:rsidRPr="001A4BA7">
        <w:t xml:space="preserve"> Equipment estimate: BEC distribution and </w:t>
      </w:r>
      <w:r>
        <w:t>comparison with reference sections</w:t>
      </w:r>
    </w:p>
    <w:p w14:paraId="07E347C2" w14:textId="1B884311" w:rsidR="00AE5A55" w:rsidRPr="00AE5A55" w:rsidRDefault="00AE5A55" w:rsidP="00907D39">
      <w:r>
        <w:t>Fi</w:t>
      </w:r>
      <w:r w:rsidR="001A4BA7">
        <w:t>nally,</w:t>
      </w:r>
      <w:r>
        <w:t xml:space="preserve"> below the BEC estimate region, a section is created to reflect the cost proportion of items (</w:t>
      </w:r>
      <w:r w:rsidR="001A4BA7">
        <w:t>by default those pertaining to Basis 1)</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1A4BA7">
        <w:t xml:space="preserve"> scope</w:t>
      </w:r>
      <w:r w:rsidR="00C962A2">
        <w:t xml:space="preserve"> (if available)</w:t>
      </w:r>
      <w:r w:rsidR="001A4BA7">
        <w:t>, as presented further to the right (</w:t>
      </w:r>
      <w:r w:rsidR="00FA5DFB">
        <w:t>ensuring appropriate scaling to the same basis</w:t>
      </w:r>
      <w:r w:rsidR="001A4BA7">
        <w:t xml:space="preserve">). A scaled cost from the original reference </w:t>
      </w:r>
      <w:r w:rsidR="00C962A2">
        <w:t>can</w:t>
      </w:r>
      <w:r w:rsidR="001A4BA7">
        <w:t xml:space="preserve"> also be plotted for a </w:t>
      </w:r>
      <w:r w:rsidR="00C962A2">
        <w:t>benchmarking</w:t>
      </w:r>
      <w:r w:rsidR="001A4BA7">
        <w:t xml:space="preserve"> at the same unit capacity of the estimate. The references used </w:t>
      </w:r>
      <w:r w:rsidR="00C962A2">
        <w:t>from literature sources</w:t>
      </w:r>
      <w:r w:rsidR="001A4BA7">
        <w:t xml:space="preserve"> are listed at the bottom with a number, a short name and a suitable description. </w:t>
      </w:r>
      <w:r w:rsidR="00C962A2">
        <w:t>The list of all references employed based on the numbering are provided in a dedicated sheet: “Bibliography”.</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The default coding for the cost concepts involved in the estimation are denoted with X-Y0Z coding, and a description, a source reference, currency, location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18"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18"/>
      <w:r w:rsidRPr="00AB67F8">
        <w:t xml:space="preserve"> Scaling estimate: unit summary, scaling </w:t>
      </w:r>
      <w:r>
        <w:t xml:space="preserve">&amp; Misc. items </w:t>
      </w:r>
      <w:r w:rsidRPr="00AB67F8">
        <w:t>specifications a</w:t>
      </w:r>
      <w:r w:rsidR="00197706">
        <w:t>nd estimate adjustment sections</w:t>
      </w:r>
    </w:p>
    <w:p w14:paraId="3F45B639" w14:textId="1E86A6D0"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t xml:space="preserve"> with </w:t>
      </w:r>
      <w:r w:rsidR="00E64509">
        <w:t xml:space="preserve">the actual and scaled cost of the reference is provided. Other literature sources can be used for comparison, but the authors emphasize again that suitable adjustments be made to reach a consistent evaluation.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introduced in each concept.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19"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19"/>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lastRenderedPageBreak/>
        <w:drawing>
          <wp:inline distT="0" distB="0" distL="0" distR="0" wp14:anchorId="0DCCCBDF" wp14:editId="0D3BE573">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20" w:name="_Ref69817089"/>
      <w:r w:rsidRPr="009B2380">
        <w:t xml:space="preserve">Figure </w:t>
      </w:r>
      <w:r>
        <w:fldChar w:fldCharType="begin"/>
      </w:r>
      <w:r w:rsidRPr="009B2380">
        <w:instrText xml:space="preserve"> SEQ Figure \* ARABIC </w:instrText>
      </w:r>
      <w:r>
        <w:fldChar w:fldCharType="separate"/>
      </w:r>
      <w:r w:rsidR="00DF0309">
        <w:rPr>
          <w:noProof/>
        </w:rPr>
        <w:t>11</w:t>
      </w:r>
      <w:r>
        <w:fldChar w:fldCharType="end"/>
      </w:r>
      <w:bookmarkEnd w:id="20"/>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21" w:name="_Ref71110348"/>
      <w:bookmarkStart w:id="22"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21"/>
      <w:r>
        <w:t xml:space="preserve"> Plant CAPEX summary sections</w:t>
      </w:r>
      <w:bookmarkEnd w:id="22"/>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25A13321"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t xml:space="preserve"> estimates with analogous units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Cost values from different references and source basis</w:t>
      </w:r>
      <w:r w:rsidR="00EF20BD">
        <w:t xml:space="preserve"> cost</w:t>
      </w:r>
      <w:r>
        <w:t xml:space="preserve"> are introduced as well, providing a cost benchmark with a visual representation </w:t>
      </w:r>
      <w:r w:rsidR="005B0D3D">
        <w:t>for the actual capacity from the source/estimate and the scaled values.</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23"/>
      <w:r>
        <w:t xml:space="preserve"> Estimate benchmark sheet</w:t>
      </w:r>
    </w:p>
    <w:p w14:paraId="2753FA2A" w14:textId="7288E920" w:rsidR="00335F38" w:rsidRPr="00E33943" w:rsidRDefault="00C6571D" w:rsidP="00907D39">
      <w:r>
        <w:t xml:space="preserve">A macro button allows the user to add more benchmark tables according to the nº of units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p>
    <w:p w14:paraId="1DEBF494" w14:textId="77777777" w:rsidR="00F94EF2" w:rsidRDefault="00F94EF2" w:rsidP="00033784">
      <w:pPr>
        <w:pStyle w:val="Heading2"/>
      </w:pPr>
      <w:r>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16DD2594"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2F2C9FAE"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25"/>
      <w:r w:rsidRPr="0023391F">
        <w:t xml:space="preserve"> CFA sheet: plant summary, economic assumptions</w:t>
      </w:r>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lastRenderedPageBreak/>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4646CD"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4646CD"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4646CD"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4646CD"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4646CD"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4646CD"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4646CD"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1"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2"/>
      <w:footerReference w:type="default" r:id="rId3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Cloete" w:date="2021-04-22T19:22:00Z" w:initials="SC">
    <w:p w14:paraId="132466D0" w14:textId="251C9C51" w:rsidR="00A827FD" w:rsidRPr="00BA7206" w:rsidRDefault="00A827FD">
      <w:pPr>
        <w:pStyle w:val="CommentText"/>
      </w:pPr>
      <w:r w:rsidRPr="00BA7206">
        <w:rPr>
          <w:rStyle w:val="CommentReference"/>
        </w:rPr>
        <w:annotationRef/>
      </w:r>
      <w:r w:rsidR="00B1581B">
        <w:t xml:space="preserve">We will hopefully make the repository public next week. Then we can put a link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46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4B6B" w16cex:dateUtc="2021-04-2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466D0" w16cid:durableId="242C4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725E" w14:textId="77777777" w:rsidR="004646CD" w:rsidRDefault="004646CD" w:rsidP="001B776F">
      <w:pPr>
        <w:spacing w:after="0" w:line="240" w:lineRule="auto"/>
      </w:pPr>
      <w:r>
        <w:separator/>
      </w:r>
    </w:p>
  </w:endnote>
  <w:endnote w:type="continuationSeparator" w:id="0">
    <w:p w14:paraId="7FDC31DB" w14:textId="77777777" w:rsidR="004646CD" w:rsidRDefault="004646CD" w:rsidP="001B776F">
      <w:pPr>
        <w:spacing w:after="0" w:line="240" w:lineRule="auto"/>
      </w:pPr>
      <w:r>
        <w:continuationSeparator/>
      </w:r>
    </w:p>
  </w:endnote>
  <w:endnote w:type="continuationNotice" w:id="1">
    <w:p w14:paraId="4A409808" w14:textId="77777777" w:rsidR="004646CD" w:rsidRDefault="004646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232B" w14:textId="77777777" w:rsidR="004646CD" w:rsidRDefault="004646CD" w:rsidP="001B776F">
      <w:pPr>
        <w:spacing w:after="0" w:line="240" w:lineRule="auto"/>
      </w:pPr>
      <w:r>
        <w:separator/>
      </w:r>
    </w:p>
  </w:footnote>
  <w:footnote w:type="continuationSeparator" w:id="0">
    <w:p w14:paraId="77A945F9" w14:textId="77777777" w:rsidR="004646CD" w:rsidRDefault="004646CD" w:rsidP="001B776F">
      <w:pPr>
        <w:spacing w:after="0" w:line="240" w:lineRule="auto"/>
      </w:pPr>
      <w:r>
        <w:continuationSeparator/>
      </w:r>
    </w:p>
  </w:footnote>
  <w:footnote w:type="continuationNotice" w:id="1">
    <w:p w14:paraId="5A9E4825" w14:textId="77777777" w:rsidR="004646CD" w:rsidRDefault="004646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Cloete">
    <w15:presenceInfo w15:providerId="AD" w15:userId="S::schalk.cloete@sintef.no::05eb9288-bb9b-427a-addd-5bca163b72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rgUAs1Zb5C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80483"/>
    <w:rsid w:val="003812E1"/>
    <w:rsid w:val="003815C3"/>
    <w:rsid w:val="00384E08"/>
    <w:rsid w:val="00391F15"/>
    <w:rsid w:val="003A5D16"/>
    <w:rsid w:val="003A7275"/>
    <w:rsid w:val="003B7D1D"/>
    <w:rsid w:val="003E3CAE"/>
    <w:rsid w:val="003F129D"/>
    <w:rsid w:val="00406DF7"/>
    <w:rsid w:val="004262B3"/>
    <w:rsid w:val="00426BEF"/>
    <w:rsid w:val="004339CE"/>
    <w:rsid w:val="0044233B"/>
    <w:rsid w:val="00447EF5"/>
    <w:rsid w:val="004646CD"/>
    <w:rsid w:val="004647A3"/>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C01556"/>
    <w:rsid w:val="00C06EA3"/>
    <w:rsid w:val="00C17F37"/>
    <w:rsid w:val="00C31C22"/>
    <w:rsid w:val="00C5659C"/>
    <w:rsid w:val="00C6571D"/>
    <w:rsid w:val="00C929AF"/>
    <w:rsid w:val="00C962A2"/>
    <w:rsid w:val="00C962BB"/>
    <w:rsid w:val="00CB06E5"/>
    <w:rsid w:val="00CB1024"/>
    <w:rsid w:val="00CB4E7F"/>
    <w:rsid w:val="00CB693D"/>
    <w:rsid w:val="00CC3A85"/>
    <w:rsid w:val="00CF2BA2"/>
    <w:rsid w:val="00D3257A"/>
    <w:rsid w:val="00D33DBB"/>
    <w:rsid w:val="00D409D0"/>
    <w:rsid w:val="00D47451"/>
    <w:rsid w:val="00D50905"/>
    <w:rsid w:val="00D710FC"/>
    <w:rsid w:val="00D76634"/>
    <w:rsid w:val="00D82702"/>
    <w:rsid w:val="00D87C90"/>
    <w:rsid w:val="00D94140"/>
    <w:rsid w:val="00DA0F72"/>
    <w:rsid w:val="00DA16CE"/>
    <w:rsid w:val="00DA730C"/>
    <w:rsid w:val="00DB1339"/>
    <w:rsid w:val="00DB72DD"/>
    <w:rsid w:val="00DC5838"/>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gnu.org/licenses/gpl-3.0.tx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www.chemeng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2.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3.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5432</Words>
  <Characters>29879</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Arnaiz del Pozo</cp:lastModifiedBy>
  <cp:revision>3</cp:revision>
  <dcterms:created xsi:type="dcterms:W3CDTF">2021-06-12T08:37:00Z</dcterms:created>
  <dcterms:modified xsi:type="dcterms:W3CDTF">2021-06-17T11:51:00Z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