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65BCCE" w14:textId="4E65F60C" w:rsidR="00C82EDB" w:rsidRDefault="70112914" w:rsidP="4F4B3FB7">
      <w:pPr>
        <w:shd w:val="clear" w:color="auto" w:fill="FFFFFF" w:themeFill="background1"/>
        <w:spacing w:before="220" w:after="220" w:line="259" w:lineRule="auto"/>
        <w:contextualSpacing/>
        <w:jc w:val="center"/>
      </w:pPr>
      <w:r w:rsidRPr="4F4B3FB7">
        <w:rPr>
          <w:rFonts w:ascii="Calibri" w:eastAsia="Calibri" w:hAnsi="Calibri" w:cs="Calibri"/>
          <w:color w:val="000000" w:themeColor="text1"/>
          <w:sz w:val="40"/>
          <w:szCs w:val="40"/>
          <w:lang w:val="en-GB"/>
        </w:rPr>
        <w:t>Notes for summer researcher</w:t>
      </w:r>
    </w:p>
    <w:p w14:paraId="74E960B4" w14:textId="18CA5EEA" w:rsidR="00C82EDB" w:rsidRDefault="00725C9A" w:rsidP="4F4B3FB7">
      <w:pPr>
        <w:shd w:val="clear" w:color="auto" w:fill="FFFFFF" w:themeFill="background1"/>
        <w:spacing w:before="220" w:after="220" w:line="259" w:lineRule="auto"/>
        <w:contextualSpacing/>
        <w:jc w:val="center"/>
      </w:pPr>
      <w:r>
        <w:rPr>
          <w:noProof/>
        </w:rPr>
        <w:drawing>
          <wp:anchor distT="0" distB="0" distL="114300" distR="114300" simplePos="0" relativeHeight="251658240" behindDoc="0" locked="0" layoutInCell="1" allowOverlap="1" wp14:anchorId="39EB0C21" wp14:editId="7FF04809">
            <wp:simplePos x="0" y="0"/>
            <wp:positionH relativeFrom="column">
              <wp:posOffset>3911462</wp:posOffset>
            </wp:positionH>
            <wp:positionV relativeFrom="paragraph">
              <wp:posOffset>26559</wp:posOffset>
            </wp:positionV>
            <wp:extent cx="2243455" cy="2043430"/>
            <wp:effectExtent l="0" t="0" r="4445" b="0"/>
            <wp:wrapSquare wrapText="bothSides"/>
            <wp:docPr id="392158761" name="Picture 392158761" descr="A diagram of a turb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58761" name="Picture 392158761" descr="A diagram of a turbin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2243455" cy="2043430"/>
                    </a:xfrm>
                    <a:prstGeom prst="rect">
                      <a:avLst/>
                    </a:prstGeom>
                  </pic:spPr>
                </pic:pic>
              </a:graphicData>
            </a:graphic>
            <wp14:sizeRelH relativeFrom="page">
              <wp14:pctWidth>0</wp14:pctWidth>
            </wp14:sizeRelH>
            <wp14:sizeRelV relativeFrom="page">
              <wp14:pctHeight>0</wp14:pctHeight>
            </wp14:sizeRelV>
          </wp:anchor>
        </w:drawing>
      </w:r>
    </w:p>
    <w:p w14:paraId="75B8EFC1" w14:textId="3487D758" w:rsidR="00C82EDB" w:rsidRDefault="0EC2277D" w:rsidP="4F4B3FB7">
      <w:pPr>
        <w:shd w:val="clear" w:color="auto" w:fill="FFFFFF" w:themeFill="background1"/>
        <w:spacing w:before="220" w:after="220" w:line="259" w:lineRule="auto"/>
        <w:rPr>
          <w:rFonts w:ascii="Calibri" w:eastAsia="Calibri" w:hAnsi="Calibri" w:cs="Calibri"/>
          <w:color w:val="000000" w:themeColor="text1"/>
          <w:sz w:val="22"/>
          <w:szCs w:val="22"/>
          <w:lang w:val="en-GB"/>
        </w:rPr>
      </w:pPr>
      <w:r w:rsidRPr="4F4B3FB7">
        <w:rPr>
          <w:rFonts w:ascii="Calibri" w:eastAsia="Calibri" w:hAnsi="Calibri" w:cs="Calibri"/>
          <w:color w:val="000000" w:themeColor="text1"/>
          <w:sz w:val="22"/>
          <w:szCs w:val="22"/>
          <w:lang w:val="en-GB"/>
        </w:rPr>
        <w:t>Main r</w:t>
      </w:r>
      <w:r w:rsidR="70112914" w:rsidRPr="4F4B3FB7">
        <w:rPr>
          <w:rFonts w:ascii="Calibri" w:eastAsia="Calibri" w:hAnsi="Calibri" w:cs="Calibri"/>
          <w:color w:val="000000" w:themeColor="text1"/>
          <w:sz w:val="22"/>
          <w:szCs w:val="22"/>
          <w:lang w:val="en-GB"/>
        </w:rPr>
        <w:t xml:space="preserve">eferences: </w:t>
      </w:r>
    </w:p>
    <w:p w14:paraId="1349D370" w14:textId="7EEC6179" w:rsidR="00C82EDB" w:rsidRDefault="75839D8B" w:rsidP="4F4B3FB7">
      <w:pPr>
        <w:pStyle w:val="ListParagraph"/>
        <w:numPr>
          <w:ilvl w:val="0"/>
          <w:numId w:val="3"/>
        </w:numPr>
        <w:shd w:val="clear" w:color="auto" w:fill="FFFFFF" w:themeFill="background1"/>
        <w:spacing w:before="220" w:after="220" w:line="259" w:lineRule="auto"/>
        <w:rPr>
          <w:rFonts w:ascii="Calibri" w:eastAsia="Calibri" w:hAnsi="Calibri" w:cs="Calibri"/>
          <w:color w:val="000000" w:themeColor="text1"/>
          <w:sz w:val="22"/>
          <w:szCs w:val="22"/>
          <w:lang w:val="en-GB"/>
        </w:rPr>
      </w:pPr>
      <w:r w:rsidRPr="4F4B3FB7">
        <w:rPr>
          <w:rFonts w:ascii="Calibri" w:eastAsia="Calibri" w:hAnsi="Calibri" w:cs="Calibri"/>
          <w:color w:val="000000" w:themeColor="text1"/>
          <w:sz w:val="22"/>
          <w:szCs w:val="22"/>
          <w:lang w:val="en-GB"/>
        </w:rPr>
        <w:t>Fortran code from NASA (</w:t>
      </w:r>
      <w:hyperlink r:id="rId6">
        <w:r w:rsidRPr="4F4B3FB7">
          <w:rPr>
            <w:rStyle w:val="Hyperlink"/>
            <w:rFonts w:ascii="Calibri" w:eastAsia="Calibri" w:hAnsi="Calibri" w:cs="Calibri"/>
            <w:color w:val="000000" w:themeColor="text1"/>
            <w:sz w:val="22"/>
            <w:szCs w:val="22"/>
            <w:u w:val="none"/>
            <w:lang w:val="en-GB"/>
          </w:rPr>
          <w:t>https://software.nasa.gov/software/LEW-17450-1</w:t>
        </w:r>
      </w:hyperlink>
      <w:r w:rsidRPr="4F4B3FB7">
        <w:rPr>
          <w:rFonts w:ascii="Calibri" w:eastAsia="Calibri" w:hAnsi="Calibri" w:cs="Calibri"/>
          <w:color w:val="000000" w:themeColor="text1"/>
          <w:sz w:val="22"/>
          <w:szCs w:val="22"/>
          <w:lang w:val="en-GB"/>
        </w:rPr>
        <w:t xml:space="preserve"> &amp; </w:t>
      </w:r>
      <w:hyperlink r:id="rId7">
        <w:r w:rsidRPr="4F4B3FB7">
          <w:rPr>
            <w:rStyle w:val="Hyperlink"/>
            <w:rFonts w:ascii="Calibri" w:eastAsia="Calibri" w:hAnsi="Calibri" w:cs="Calibri"/>
            <w:color w:val="000000" w:themeColor="text1"/>
            <w:sz w:val="22"/>
            <w:szCs w:val="22"/>
            <w:u w:val="none"/>
            <w:lang w:val="en-GB"/>
          </w:rPr>
          <w:t>https://ntrs.nasa.gov/citations/19740001912</w:t>
        </w:r>
      </w:hyperlink>
      <w:r w:rsidRPr="4F4B3FB7">
        <w:rPr>
          <w:rFonts w:ascii="Calibri" w:eastAsia="Calibri" w:hAnsi="Calibri" w:cs="Calibri"/>
          <w:color w:val="000000" w:themeColor="text1"/>
          <w:sz w:val="22"/>
          <w:szCs w:val="22"/>
          <w:lang w:val="en-GB"/>
        </w:rPr>
        <w:t>)  that is translated to Python by Mitchell Lowe</w:t>
      </w:r>
    </w:p>
    <w:p w14:paraId="3A40B702" w14:textId="1077F6DF" w:rsidR="00C82EDB" w:rsidRDefault="70112914" w:rsidP="4F4B3FB7">
      <w:pPr>
        <w:pStyle w:val="ListParagraph"/>
        <w:numPr>
          <w:ilvl w:val="0"/>
          <w:numId w:val="3"/>
        </w:numPr>
        <w:shd w:val="clear" w:color="auto" w:fill="FFFFFF" w:themeFill="background1"/>
        <w:spacing w:before="220" w:after="220" w:line="259" w:lineRule="auto"/>
      </w:pPr>
      <w:r w:rsidRPr="08DB2180">
        <w:rPr>
          <w:rFonts w:ascii="Calibri" w:eastAsia="Calibri" w:hAnsi="Calibri" w:cs="Calibri"/>
          <w:color w:val="000000" w:themeColor="text1"/>
          <w:sz w:val="22"/>
          <w:szCs w:val="22"/>
          <w:lang w:val="en-GB"/>
        </w:rPr>
        <w:t xml:space="preserve">Lowe, Mitchell (2016). Design of a load dissipation device for a 100 kW supercritical CO2 turbine, </w:t>
      </w:r>
      <w:hyperlink r:id="rId8">
        <w:r w:rsidRPr="08DB2180">
          <w:rPr>
            <w:rStyle w:val="Hyperlink"/>
            <w:rFonts w:ascii="Calibri" w:eastAsia="Calibri" w:hAnsi="Calibri" w:cs="Calibri"/>
            <w:color w:val="000000" w:themeColor="text1"/>
            <w:sz w:val="22"/>
            <w:szCs w:val="22"/>
            <w:u w:val="none"/>
            <w:lang w:val="en-GB"/>
          </w:rPr>
          <w:t>https://doi.org/10.14264/uql.2017.244</w:t>
        </w:r>
      </w:hyperlink>
      <w:r w:rsidRPr="08DB2180">
        <w:rPr>
          <w:rFonts w:ascii="Calibri" w:eastAsia="Calibri" w:hAnsi="Calibri" w:cs="Calibri"/>
          <w:color w:val="000000" w:themeColor="text1"/>
          <w:sz w:val="22"/>
          <w:szCs w:val="22"/>
          <w:lang w:val="en-GB"/>
        </w:rPr>
        <w:t xml:space="preserve"> </w:t>
      </w:r>
    </w:p>
    <w:p w14:paraId="2D902BDA" w14:textId="2EDA99F3" w:rsidR="00C82EDB" w:rsidRDefault="70112914" w:rsidP="4F4B3FB7">
      <w:pPr>
        <w:pStyle w:val="ListParagraph"/>
        <w:numPr>
          <w:ilvl w:val="1"/>
          <w:numId w:val="2"/>
        </w:numPr>
        <w:shd w:val="clear" w:color="auto" w:fill="FFFFFF" w:themeFill="background1"/>
        <w:spacing w:before="220" w:after="220" w:line="259" w:lineRule="auto"/>
        <w:rPr>
          <w:rFonts w:ascii="Calibri" w:eastAsia="Calibri" w:hAnsi="Calibri" w:cs="Calibri"/>
          <w:color w:val="000000" w:themeColor="text1"/>
          <w:sz w:val="22"/>
          <w:szCs w:val="22"/>
          <w:lang w:val="en-GB"/>
        </w:rPr>
      </w:pPr>
      <w:r w:rsidRPr="4F4B3FB7">
        <w:rPr>
          <w:rFonts w:ascii="Calibri" w:eastAsia="Calibri" w:hAnsi="Calibri" w:cs="Calibri"/>
          <w:color w:val="000000" w:themeColor="text1"/>
          <w:sz w:val="22"/>
          <w:szCs w:val="22"/>
          <w:lang w:val="en-GB"/>
        </w:rPr>
        <w:t>Code optimizes geometry and then predicts compressor performance based on enthalpy rise in the compressor. Obtaining the net enthalpy rise involves calculating different loss functions (e.g. enthalpy loss associated with blading loading loss and disk friction loss).</w:t>
      </w:r>
    </w:p>
    <w:p w14:paraId="0BC11022" w14:textId="7CA258BB" w:rsidR="00C82EDB" w:rsidRDefault="70112914" w:rsidP="4F4B3FB7">
      <w:pPr>
        <w:shd w:val="clear" w:color="auto" w:fill="FFFFFF" w:themeFill="background1"/>
        <w:spacing w:before="220" w:after="220" w:line="259" w:lineRule="auto"/>
        <w:rPr>
          <w:rFonts w:ascii="Calibri" w:eastAsia="Calibri" w:hAnsi="Calibri" w:cs="Calibri"/>
          <w:color w:val="000000" w:themeColor="text1"/>
          <w:sz w:val="22"/>
          <w:szCs w:val="22"/>
          <w:lang w:val="en-GB"/>
        </w:rPr>
      </w:pPr>
      <w:r w:rsidRPr="4F4B3FB7">
        <w:rPr>
          <w:rFonts w:ascii="Calibri" w:eastAsia="Calibri" w:hAnsi="Calibri" w:cs="Calibri"/>
          <w:color w:val="000000" w:themeColor="text1"/>
          <w:sz w:val="22"/>
          <w:szCs w:val="22"/>
          <w:lang w:val="en-GB"/>
        </w:rPr>
        <w:t>Other</w:t>
      </w:r>
      <w:r w:rsidR="058A237B" w:rsidRPr="4F4B3FB7">
        <w:rPr>
          <w:rFonts w:ascii="Calibri" w:eastAsia="Calibri" w:hAnsi="Calibri" w:cs="Calibri"/>
          <w:color w:val="000000" w:themeColor="text1"/>
          <w:sz w:val="22"/>
          <w:szCs w:val="22"/>
          <w:lang w:val="en-GB"/>
        </w:rPr>
        <w:t xml:space="preserve"> references:</w:t>
      </w:r>
    </w:p>
    <w:p w14:paraId="733FE94E" w14:textId="1E26C8C0" w:rsidR="00C82EDB" w:rsidRDefault="70112914" w:rsidP="4F4B3FB7">
      <w:pPr>
        <w:pStyle w:val="ListParagraph"/>
        <w:numPr>
          <w:ilvl w:val="0"/>
          <w:numId w:val="1"/>
        </w:numPr>
        <w:shd w:val="clear" w:color="auto" w:fill="FFFFFF" w:themeFill="background1"/>
        <w:spacing w:before="220" w:after="220" w:line="259" w:lineRule="auto"/>
        <w:rPr>
          <w:rFonts w:ascii="Calibri" w:eastAsia="Calibri" w:hAnsi="Calibri" w:cs="Calibri"/>
          <w:color w:val="000000" w:themeColor="text1"/>
          <w:sz w:val="22"/>
          <w:szCs w:val="22"/>
          <w:lang w:val="en-GB"/>
        </w:rPr>
      </w:pPr>
      <w:r w:rsidRPr="4F4B3FB7">
        <w:rPr>
          <w:rFonts w:ascii="Calibri" w:eastAsia="Calibri" w:hAnsi="Calibri" w:cs="Calibri"/>
          <w:color w:val="000000" w:themeColor="text1"/>
          <w:sz w:val="22"/>
          <w:szCs w:val="22"/>
          <w:lang w:val="en-GB"/>
        </w:rPr>
        <w:t>Preliminary design of centrifugal compressor using multidisciplinary optimization method (</w:t>
      </w:r>
      <w:hyperlink r:id="rId9">
        <w:r w:rsidRPr="4F4B3FB7">
          <w:rPr>
            <w:rStyle w:val="Hyperlink"/>
            <w:rFonts w:ascii="Calibri" w:eastAsia="Calibri" w:hAnsi="Calibri" w:cs="Calibri"/>
            <w:color w:val="000000" w:themeColor="text1"/>
            <w:sz w:val="22"/>
            <w:szCs w:val="22"/>
            <w:lang w:val="en-GB"/>
          </w:rPr>
          <w:t>https://doi.org/10.1051/meca/2019071</w:t>
        </w:r>
      </w:hyperlink>
      <w:r w:rsidRPr="4F4B3FB7">
        <w:rPr>
          <w:rFonts w:ascii="Calibri" w:eastAsia="Calibri" w:hAnsi="Calibri" w:cs="Calibri"/>
          <w:color w:val="000000" w:themeColor="text1"/>
          <w:sz w:val="22"/>
          <w:szCs w:val="22"/>
          <w:lang w:val="en-GB"/>
        </w:rPr>
        <w:t>)</w:t>
      </w:r>
    </w:p>
    <w:p w14:paraId="281AC717" w14:textId="696BDEA9" w:rsidR="00C82EDB" w:rsidRDefault="70112914" w:rsidP="4F4B3FB7">
      <w:pPr>
        <w:pStyle w:val="ListParagraph"/>
        <w:numPr>
          <w:ilvl w:val="0"/>
          <w:numId w:val="1"/>
        </w:numPr>
        <w:shd w:val="clear" w:color="auto" w:fill="FFFFFF" w:themeFill="background1"/>
        <w:spacing w:before="220" w:after="220" w:line="259" w:lineRule="auto"/>
        <w:rPr>
          <w:rFonts w:ascii="Calibri" w:eastAsia="Calibri" w:hAnsi="Calibri" w:cs="Calibri"/>
          <w:color w:val="000000" w:themeColor="text1"/>
          <w:sz w:val="22"/>
          <w:szCs w:val="22"/>
          <w:lang w:val="en-GB"/>
        </w:rPr>
      </w:pPr>
      <w:r w:rsidRPr="4F4B3FB7">
        <w:rPr>
          <w:rFonts w:ascii="Calibri" w:eastAsia="Calibri" w:hAnsi="Calibri" w:cs="Calibri"/>
          <w:color w:val="1F1F1F"/>
          <w:sz w:val="22"/>
          <w:szCs w:val="22"/>
          <w:lang w:val="en-GB"/>
        </w:rPr>
        <w:t xml:space="preserve">A method to select loss correlations for centrifugal compressor performance prediction </w:t>
      </w:r>
      <w:r w:rsidRPr="4F4B3FB7">
        <w:rPr>
          <w:rFonts w:ascii="Calibri" w:eastAsia="Calibri" w:hAnsi="Calibri" w:cs="Calibri"/>
          <w:color w:val="000000" w:themeColor="text1"/>
          <w:sz w:val="22"/>
          <w:szCs w:val="22"/>
          <w:lang w:val="en-GB"/>
        </w:rPr>
        <w:t>(</w:t>
      </w:r>
      <w:hyperlink r:id="rId10">
        <w:r w:rsidRPr="4F4B3FB7">
          <w:rPr>
            <w:rStyle w:val="Hyperlink"/>
            <w:rFonts w:ascii="Calibri" w:eastAsia="Calibri" w:hAnsi="Calibri" w:cs="Calibri"/>
            <w:color w:val="000000" w:themeColor="text1"/>
            <w:sz w:val="22"/>
            <w:szCs w:val="22"/>
            <w:lang w:val="en-GB"/>
          </w:rPr>
          <w:t>https://doi.org/10.1016/j.ast.2019.105335</w:t>
        </w:r>
      </w:hyperlink>
      <w:r w:rsidRPr="4F4B3FB7">
        <w:rPr>
          <w:rFonts w:ascii="Calibri" w:eastAsia="Calibri" w:hAnsi="Calibri" w:cs="Calibri"/>
          <w:color w:val="000000" w:themeColor="text1"/>
          <w:sz w:val="22"/>
          <w:szCs w:val="22"/>
          <w:lang w:val="en-GB"/>
        </w:rPr>
        <w:t>)</w:t>
      </w:r>
    </w:p>
    <w:p w14:paraId="798141C6" w14:textId="6C81F1AE" w:rsidR="00C82EDB" w:rsidRDefault="00C82EDB" w:rsidP="4F4B3FB7">
      <w:pPr>
        <w:shd w:val="clear" w:color="auto" w:fill="FFFFFF" w:themeFill="background1"/>
        <w:spacing w:after="0" w:line="259" w:lineRule="auto"/>
        <w:contextualSpacing/>
        <w:rPr>
          <w:rFonts w:ascii="Calibri" w:eastAsia="Calibri" w:hAnsi="Calibri" w:cs="Calibri"/>
          <w:color w:val="000000" w:themeColor="text1"/>
          <w:sz w:val="22"/>
          <w:szCs w:val="22"/>
          <w:lang w:val="en-GB"/>
        </w:rPr>
      </w:pPr>
    </w:p>
    <w:p w14:paraId="63221BA7" w14:textId="2A7D2411" w:rsidR="00C82EDB" w:rsidRDefault="70112914" w:rsidP="4F4B3FB7">
      <w:pPr>
        <w:shd w:val="clear" w:color="auto" w:fill="FFFFFF" w:themeFill="background1"/>
        <w:spacing w:after="0" w:line="259" w:lineRule="auto"/>
        <w:contextualSpacing/>
        <w:rPr>
          <w:rFonts w:ascii="Calibri" w:eastAsia="Calibri" w:hAnsi="Calibri" w:cs="Calibri"/>
          <w:color w:val="000000" w:themeColor="text1"/>
          <w:sz w:val="22"/>
          <w:szCs w:val="22"/>
          <w:lang w:val="en-GB"/>
        </w:rPr>
      </w:pPr>
      <w:r w:rsidRPr="4F4B3FB7">
        <w:rPr>
          <w:rFonts w:ascii="Calibri" w:eastAsia="Calibri" w:hAnsi="Calibri" w:cs="Calibri"/>
          <w:color w:val="000000" w:themeColor="text1"/>
          <w:sz w:val="22"/>
          <w:szCs w:val="22"/>
          <w:lang w:val="en-GB"/>
        </w:rPr>
        <w:t>TO-DO:</w:t>
      </w:r>
    </w:p>
    <w:p w14:paraId="541AF7E2" w14:textId="1D5A462E" w:rsidR="00C82EDB" w:rsidRDefault="70112914" w:rsidP="4F4B3FB7">
      <w:pPr>
        <w:pStyle w:val="ListParagraph"/>
        <w:numPr>
          <w:ilvl w:val="0"/>
          <w:numId w:val="2"/>
        </w:numPr>
        <w:shd w:val="clear" w:color="auto" w:fill="FFFFFF" w:themeFill="background1"/>
        <w:spacing w:after="0" w:line="259" w:lineRule="auto"/>
        <w:rPr>
          <w:rFonts w:ascii="Calibri" w:eastAsia="Calibri" w:hAnsi="Calibri" w:cs="Calibri"/>
          <w:color w:val="000000" w:themeColor="text1"/>
          <w:sz w:val="22"/>
          <w:szCs w:val="22"/>
          <w:lang w:val="en-GB"/>
        </w:rPr>
      </w:pPr>
      <w:r w:rsidRPr="4F4B3FB7">
        <w:rPr>
          <w:rFonts w:ascii="Calibri" w:eastAsia="Calibri" w:hAnsi="Calibri" w:cs="Calibri"/>
          <w:color w:val="000000" w:themeColor="text1"/>
          <w:sz w:val="22"/>
          <w:szCs w:val="22"/>
          <w:lang w:val="en-GB"/>
        </w:rPr>
        <w:t xml:space="preserve">Draw and understand all variables in the code </w:t>
      </w:r>
    </w:p>
    <w:p w14:paraId="7B0F8631" w14:textId="5E4A1785" w:rsidR="00C82EDB" w:rsidRDefault="70112914" w:rsidP="4F4B3FB7">
      <w:pPr>
        <w:pStyle w:val="ListParagraph"/>
        <w:numPr>
          <w:ilvl w:val="0"/>
          <w:numId w:val="2"/>
        </w:numPr>
        <w:shd w:val="clear" w:color="auto" w:fill="FFFFFF" w:themeFill="background1"/>
        <w:spacing w:after="0" w:line="259" w:lineRule="auto"/>
        <w:rPr>
          <w:rFonts w:ascii="Calibri" w:eastAsia="Calibri" w:hAnsi="Calibri" w:cs="Calibri"/>
          <w:color w:val="000000" w:themeColor="text1"/>
          <w:sz w:val="22"/>
          <w:szCs w:val="22"/>
          <w:lang w:val="en-GB"/>
        </w:rPr>
      </w:pPr>
      <w:r w:rsidRPr="4F4B3FB7">
        <w:rPr>
          <w:rFonts w:ascii="Calibri" w:eastAsia="Calibri" w:hAnsi="Calibri" w:cs="Calibri"/>
          <w:color w:val="000000" w:themeColor="text1"/>
          <w:sz w:val="22"/>
          <w:szCs w:val="22"/>
          <w:lang w:val="en-GB"/>
        </w:rPr>
        <w:t>Empirical values are used and results may be sensitive to those. OK?</w:t>
      </w:r>
    </w:p>
    <w:p w14:paraId="7F75503B" w14:textId="062EF38A" w:rsidR="00C82EDB" w:rsidRDefault="70112914" w:rsidP="4F4B3FB7">
      <w:pPr>
        <w:pStyle w:val="ListParagraph"/>
        <w:numPr>
          <w:ilvl w:val="0"/>
          <w:numId w:val="2"/>
        </w:numPr>
        <w:shd w:val="clear" w:color="auto" w:fill="FFFFFF" w:themeFill="background1"/>
        <w:spacing w:before="220" w:after="220" w:line="259" w:lineRule="auto"/>
        <w:rPr>
          <w:rFonts w:ascii="Calibri" w:eastAsia="Calibri" w:hAnsi="Calibri" w:cs="Calibri"/>
          <w:color w:val="000000" w:themeColor="text1"/>
          <w:sz w:val="22"/>
          <w:szCs w:val="22"/>
          <w:lang w:val="en-GB"/>
        </w:rPr>
      </w:pPr>
      <w:r w:rsidRPr="4F4B3FB7">
        <w:rPr>
          <w:rFonts w:ascii="Calibri" w:eastAsia="Calibri" w:hAnsi="Calibri" w:cs="Calibri"/>
          <w:color w:val="000000" w:themeColor="text1"/>
          <w:sz w:val="22"/>
          <w:szCs w:val="22"/>
          <w:lang w:val="en-GB"/>
        </w:rPr>
        <w:t>Include several stages and intercooling</w:t>
      </w:r>
    </w:p>
    <w:p w14:paraId="3E1A398B" w14:textId="79564958" w:rsidR="00C82EDB" w:rsidRDefault="70112914" w:rsidP="4F4B3FB7">
      <w:pPr>
        <w:pStyle w:val="ListParagraph"/>
        <w:numPr>
          <w:ilvl w:val="0"/>
          <w:numId w:val="2"/>
        </w:numPr>
        <w:shd w:val="clear" w:color="auto" w:fill="FFFFFF" w:themeFill="background1"/>
        <w:spacing w:before="220" w:after="220" w:line="259" w:lineRule="auto"/>
        <w:rPr>
          <w:rFonts w:ascii="Calibri" w:eastAsia="Calibri" w:hAnsi="Calibri" w:cs="Calibri"/>
          <w:color w:val="000000" w:themeColor="text1"/>
          <w:sz w:val="22"/>
          <w:szCs w:val="22"/>
          <w:lang w:val="en-GB"/>
        </w:rPr>
      </w:pPr>
      <w:r w:rsidRPr="4F4B3FB7">
        <w:rPr>
          <w:rFonts w:ascii="Calibri" w:eastAsia="Calibri" w:hAnsi="Calibri" w:cs="Calibri"/>
          <w:color w:val="000000" w:themeColor="text1"/>
          <w:sz w:val="22"/>
          <w:szCs w:val="22"/>
          <w:lang w:val="en-GB"/>
        </w:rPr>
        <w:t xml:space="preserve">Search for MSG in the files, I have included some questions and suggestions to changes in the code. </w:t>
      </w:r>
    </w:p>
    <w:p w14:paraId="2029BC24" w14:textId="05A65680" w:rsidR="00C82EDB" w:rsidRDefault="70112914" w:rsidP="4F4B3FB7">
      <w:pPr>
        <w:pStyle w:val="ListParagraph"/>
        <w:numPr>
          <w:ilvl w:val="0"/>
          <w:numId w:val="2"/>
        </w:numPr>
        <w:shd w:val="clear" w:color="auto" w:fill="FFFFFF" w:themeFill="background1"/>
        <w:spacing w:before="220" w:after="220" w:line="259" w:lineRule="auto"/>
      </w:pPr>
      <w:r w:rsidRPr="4F4B3FB7">
        <w:rPr>
          <w:rFonts w:ascii="Calibri" w:eastAsia="Calibri" w:hAnsi="Calibri" w:cs="Calibri"/>
          <w:color w:val="000000" w:themeColor="text1"/>
          <w:sz w:val="22"/>
          <w:szCs w:val="22"/>
          <w:lang w:val="en-GB"/>
        </w:rPr>
        <w:t>Add main function such that each file can be imported to other files but not run at the same time.</w:t>
      </w:r>
    </w:p>
    <w:p w14:paraId="0F9D0154" w14:textId="38AAEC61" w:rsidR="00C82EDB" w:rsidRDefault="70112914" w:rsidP="4F4B3FB7">
      <w:pPr>
        <w:pStyle w:val="ListParagraph"/>
        <w:numPr>
          <w:ilvl w:val="0"/>
          <w:numId w:val="2"/>
        </w:numPr>
        <w:shd w:val="clear" w:color="auto" w:fill="FFFFFF" w:themeFill="background1"/>
        <w:spacing w:before="220" w:after="220" w:line="259" w:lineRule="auto"/>
      </w:pPr>
      <w:r w:rsidRPr="4F4B3FB7">
        <w:rPr>
          <w:rFonts w:ascii="Calibri" w:eastAsia="Calibri" w:hAnsi="Calibri" w:cs="Calibri"/>
          <w:color w:val="000000" w:themeColor="text1"/>
          <w:sz w:val="22"/>
          <w:szCs w:val="22"/>
          <w:lang w:val="en-GB"/>
        </w:rPr>
        <w:t xml:space="preserve">Make file(s) with fluid parameters and compressor variables. At the moment, these variables have to be adjusted in each individual file. </w:t>
      </w:r>
    </w:p>
    <w:p w14:paraId="66396461" w14:textId="1681183D" w:rsidR="00C82EDB" w:rsidRDefault="70112914" w:rsidP="4F4B3FB7">
      <w:pPr>
        <w:pStyle w:val="ListParagraph"/>
        <w:numPr>
          <w:ilvl w:val="0"/>
          <w:numId w:val="2"/>
        </w:numPr>
        <w:shd w:val="clear" w:color="auto" w:fill="FFFFFF" w:themeFill="background1"/>
        <w:spacing w:before="220" w:after="220" w:line="259" w:lineRule="auto"/>
        <w:rPr>
          <w:rFonts w:ascii="Calibri" w:eastAsia="Calibri" w:hAnsi="Calibri" w:cs="Calibri"/>
          <w:color w:val="000000" w:themeColor="text1"/>
          <w:sz w:val="22"/>
          <w:szCs w:val="22"/>
          <w:lang w:val="en-GB"/>
        </w:rPr>
      </w:pPr>
      <w:r w:rsidRPr="4F4B3FB7">
        <w:rPr>
          <w:rFonts w:ascii="Calibri" w:eastAsia="Calibri" w:hAnsi="Calibri" w:cs="Calibri"/>
          <w:color w:val="000000" w:themeColor="text1"/>
          <w:sz w:val="22"/>
          <w:szCs w:val="22"/>
          <w:lang w:val="en-GB"/>
        </w:rPr>
        <w:t>Include Thermopack? Now only ideal gas</w:t>
      </w:r>
      <w:r w:rsidR="006B1B4D">
        <w:rPr>
          <w:rFonts w:ascii="Calibri" w:eastAsia="Calibri" w:hAnsi="Calibri" w:cs="Calibri"/>
          <w:color w:val="000000" w:themeColor="text1"/>
          <w:sz w:val="22"/>
          <w:szCs w:val="22"/>
          <w:lang w:val="en-GB"/>
        </w:rPr>
        <w:t>.</w:t>
      </w:r>
    </w:p>
    <w:p w14:paraId="757E7E75" w14:textId="15B11A96" w:rsidR="00C82EDB" w:rsidRDefault="70112914" w:rsidP="4F4B3FB7">
      <w:pPr>
        <w:pStyle w:val="ListParagraph"/>
        <w:numPr>
          <w:ilvl w:val="0"/>
          <w:numId w:val="2"/>
        </w:numPr>
        <w:shd w:val="clear" w:color="auto" w:fill="FFFFFF" w:themeFill="background1"/>
        <w:spacing w:before="220" w:after="220" w:line="259" w:lineRule="auto"/>
        <w:rPr>
          <w:rFonts w:ascii="Calibri" w:eastAsia="Calibri" w:hAnsi="Calibri" w:cs="Calibri"/>
          <w:color w:val="000000" w:themeColor="text1"/>
          <w:sz w:val="22"/>
          <w:szCs w:val="22"/>
          <w:lang w:val="en-GB"/>
        </w:rPr>
      </w:pPr>
      <w:r w:rsidRPr="4F4B3FB7">
        <w:rPr>
          <w:rFonts w:ascii="Calibri" w:eastAsia="Calibri" w:hAnsi="Calibri" w:cs="Calibri"/>
          <w:color w:val="000000" w:themeColor="text1"/>
          <w:sz w:val="22"/>
          <w:szCs w:val="22"/>
          <w:lang w:val="en-GB"/>
        </w:rPr>
        <w:t xml:space="preserve">Will be important to assess the limitations of this code (see ex. Section "Concluding remarks" in </w:t>
      </w:r>
      <w:hyperlink r:id="rId11">
        <w:r w:rsidRPr="4F4B3FB7">
          <w:rPr>
            <w:rStyle w:val="Hyperlink"/>
            <w:rFonts w:ascii="Calibri" w:eastAsia="Calibri" w:hAnsi="Calibri" w:cs="Calibri"/>
            <w:color w:val="000000" w:themeColor="text1"/>
            <w:sz w:val="22"/>
            <w:szCs w:val="22"/>
            <w:lang w:val="en-GB"/>
          </w:rPr>
          <w:t>https://ntrs.nasa.gov/citations/19740001912</w:t>
        </w:r>
      </w:hyperlink>
      <w:r w:rsidRPr="4F4B3FB7">
        <w:rPr>
          <w:rFonts w:ascii="Calibri" w:eastAsia="Calibri" w:hAnsi="Calibri" w:cs="Calibri"/>
          <w:color w:val="000000" w:themeColor="text1"/>
          <w:sz w:val="22"/>
          <w:szCs w:val="22"/>
          <w:lang w:val="en-GB"/>
        </w:rPr>
        <w:t xml:space="preserve"> and "4.2 Off-Design Code" in </w:t>
      </w:r>
      <w:hyperlink r:id="rId12">
        <w:r w:rsidRPr="4F4B3FB7">
          <w:rPr>
            <w:rStyle w:val="Hyperlink"/>
            <w:rFonts w:ascii="Calibri" w:eastAsia="Calibri" w:hAnsi="Calibri" w:cs="Calibri"/>
            <w:color w:val="000000" w:themeColor="text1"/>
            <w:sz w:val="22"/>
            <w:szCs w:val="22"/>
            <w:lang w:val="en-GB"/>
          </w:rPr>
          <w:t>https://doi.org/10.14264/uql.2017.244</w:t>
        </w:r>
      </w:hyperlink>
      <w:r w:rsidRPr="4F4B3FB7">
        <w:rPr>
          <w:rFonts w:ascii="Calibri" w:eastAsia="Calibri" w:hAnsi="Calibri" w:cs="Calibri"/>
          <w:color w:val="000000" w:themeColor="text1"/>
          <w:sz w:val="22"/>
          <w:szCs w:val="22"/>
          <w:lang w:val="en-GB"/>
        </w:rPr>
        <w:t>)</w:t>
      </w:r>
    </w:p>
    <w:p w14:paraId="4AF04481" w14:textId="0C2C5936" w:rsidR="00C82EDB" w:rsidRDefault="70112914" w:rsidP="4F4B3FB7">
      <w:pPr>
        <w:pStyle w:val="ListParagraph"/>
        <w:numPr>
          <w:ilvl w:val="0"/>
          <w:numId w:val="2"/>
        </w:numPr>
        <w:shd w:val="clear" w:color="auto" w:fill="FFFFFF" w:themeFill="background1"/>
        <w:spacing w:before="220" w:after="220" w:line="259" w:lineRule="auto"/>
        <w:rPr>
          <w:rFonts w:ascii="Calibri" w:eastAsia="Calibri" w:hAnsi="Calibri" w:cs="Calibri"/>
          <w:color w:val="000000" w:themeColor="text1"/>
          <w:sz w:val="22"/>
          <w:szCs w:val="22"/>
          <w:lang w:val="en-GB"/>
        </w:rPr>
      </w:pPr>
      <w:r w:rsidRPr="4F4B3FB7">
        <w:rPr>
          <w:rFonts w:ascii="Calibri" w:eastAsia="Calibri" w:hAnsi="Calibri" w:cs="Calibri"/>
          <w:color w:val="000000" w:themeColor="text1"/>
          <w:sz w:val="22"/>
          <w:szCs w:val="22"/>
          <w:lang w:val="en-GB"/>
        </w:rPr>
        <w:t>Study sensitivity to different input parameters? Can we also optimize these?</w:t>
      </w:r>
    </w:p>
    <w:p w14:paraId="1BD4317F" w14:textId="3F617ADE" w:rsidR="00C82EDB" w:rsidRDefault="70112914" w:rsidP="4F4B3FB7">
      <w:pPr>
        <w:pStyle w:val="ListParagraph"/>
        <w:numPr>
          <w:ilvl w:val="1"/>
          <w:numId w:val="1"/>
        </w:numPr>
        <w:shd w:val="clear" w:color="auto" w:fill="FFFFFF" w:themeFill="background1"/>
        <w:spacing w:before="220" w:after="220" w:line="259" w:lineRule="auto"/>
        <w:rPr>
          <w:rFonts w:ascii="Calibri" w:eastAsia="Calibri" w:hAnsi="Calibri" w:cs="Calibri"/>
          <w:color w:val="000000" w:themeColor="text1"/>
          <w:sz w:val="22"/>
          <w:szCs w:val="22"/>
          <w:lang w:val="en-GB"/>
        </w:rPr>
      </w:pPr>
      <w:r w:rsidRPr="4F4B3FB7">
        <w:rPr>
          <w:rFonts w:ascii="Calibri" w:eastAsia="Calibri" w:hAnsi="Calibri" w:cs="Calibri"/>
          <w:color w:val="000000" w:themeColor="text1"/>
          <w:sz w:val="22"/>
          <w:szCs w:val="22"/>
          <w:lang w:val="en-GB"/>
        </w:rPr>
        <w:t>Concern: Many input parameters. This will be an optimization problem with several variables</w:t>
      </w:r>
    </w:p>
    <w:p w14:paraId="2C078E63" w14:textId="42DF10A9" w:rsidR="00C82EDB" w:rsidRDefault="70112914" w:rsidP="4F4B3FB7">
      <w:pPr>
        <w:pStyle w:val="ListParagraph"/>
        <w:numPr>
          <w:ilvl w:val="0"/>
          <w:numId w:val="2"/>
        </w:numPr>
        <w:shd w:val="clear" w:color="auto" w:fill="FFFFFF" w:themeFill="background1"/>
        <w:spacing w:before="220" w:after="220" w:line="259" w:lineRule="auto"/>
      </w:pPr>
      <w:r w:rsidRPr="007944A9">
        <w:rPr>
          <w:rFonts w:ascii="Calibri" w:eastAsia="Calibri" w:hAnsi="Calibri" w:cs="Calibri"/>
          <w:color w:val="000000" w:themeColor="text1"/>
          <w:sz w:val="22"/>
          <w:szCs w:val="22"/>
          <w:lang w:val="en-GB"/>
        </w:rPr>
        <w:t>Use Ansys Baldemodeler (BladeGen) to visualize blade geometry? Free student licence?</w:t>
      </w:r>
    </w:p>
    <w:sectPr w:rsidR="00C82E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B316BC"/>
    <w:multiLevelType w:val="hybridMultilevel"/>
    <w:tmpl w:val="0C38226E"/>
    <w:lvl w:ilvl="0" w:tplc="40823A8C">
      <w:start w:val="1"/>
      <w:numFmt w:val="bullet"/>
      <w:lvlText w:val=""/>
      <w:lvlJc w:val="left"/>
      <w:pPr>
        <w:ind w:left="720" w:hanging="360"/>
      </w:pPr>
      <w:rPr>
        <w:rFonts w:ascii="Symbol" w:hAnsi="Symbol" w:hint="default"/>
      </w:rPr>
    </w:lvl>
    <w:lvl w:ilvl="1" w:tplc="5E84514E">
      <w:start w:val="1"/>
      <w:numFmt w:val="bullet"/>
      <w:lvlText w:val=""/>
      <w:lvlJc w:val="left"/>
      <w:pPr>
        <w:ind w:left="1440" w:hanging="360"/>
      </w:pPr>
      <w:rPr>
        <w:rFonts w:ascii="Symbol" w:hAnsi="Symbol" w:hint="default"/>
      </w:rPr>
    </w:lvl>
    <w:lvl w:ilvl="2" w:tplc="8DB2526A">
      <w:start w:val="1"/>
      <w:numFmt w:val="bullet"/>
      <w:lvlText w:val=""/>
      <w:lvlJc w:val="left"/>
      <w:pPr>
        <w:ind w:left="2160" w:hanging="360"/>
      </w:pPr>
      <w:rPr>
        <w:rFonts w:ascii="Wingdings" w:hAnsi="Wingdings" w:hint="default"/>
      </w:rPr>
    </w:lvl>
    <w:lvl w:ilvl="3" w:tplc="39CA5232">
      <w:start w:val="1"/>
      <w:numFmt w:val="bullet"/>
      <w:lvlText w:val=""/>
      <w:lvlJc w:val="left"/>
      <w:pPr>
        <w:ind w:left="2880" w:hanging="360"/>
      </w:pPr>
      <w:rPr>
        <w:rFonts w:ascii="Symbol" w:hAnsi="Symbol" w:hint="default"/>
      </w:rPr>
    </w:lvl>
    <w:lvl w:ilvl="4" w:tplc="B5B46900">
      <w:start w:val="1"/>
      <w:numFmt w:val="bullet"/>
      <w:lvlText w:val="o"/>
      <w:lvlJc w:val="left"/>
      <w:pPr>
        <w:ind w:left="3600" w:hanging="360"/>
      </w:pPr>
      <w:rPr>
        <w:rFonts w:ascii="Courier New" w:hAnsi="Courier New" w:hint="default"/>
      </w:rPr>
    </w:lvl>
    <w:lvl w:ilvl="5" w:tplc="BA28430C">
      <w:start w:val="1"/>
      <w:numFmt w:val="bullet"/>
      <w:lvlText w:val=""/>
      <w:lvlJc w:val="left"/>
      <w:pPr>
        <w:ind w:left="4320" w:hanging="360"/>
      </w:pPr>
      <w:rPr>
        <w:rFonts w:ascii="Wingdings" w:hAnsi="Wingdings" w:hint="default"/>
      </w:rPr>
    </w:lvl>
    <w:lvl w:ilvl="6" w:tplc="768A0414">
      <w:start w:val="1"/>
      <w:numFmt w:val="bullet"/>
      <w:lvlText w:val=""/>
      <w:lvlJc w:val="left"/>
      <w:pPr>
        <w:ind w:left="5040" w:hanging="360"/>
      </w:pPr>
      <w:rPr>
        <w:rFonts w:ascii="Symbol" w:hAnsi="Symbol" w:hint="default"/>
      </w:rPr>
    </w:lvl>
    <w:lvl w:ilvl="7" w:tplc="CDF6EA86">
      <w:start w:val="1"/>
      <w:numFmt w:val="bullet"/>
      <w:lvlText w:val="o"/>
      <w:lvlJc w:val="left"/>
      <w:pPr>
        <w:ind w:left="5760" w:hanging="360"/>
      </w:pPr>
      <w:rPr>
        <w:rFonts w:ascii="Courier New" w:hAnsi="Courier New" w:hint="default"/>
      </w:rPr>
    </w:lvl>
    <w:lvl w:ilvl="8" w:tplc="A7AE5624">
      <w:start w:val="1"/>
      <w:numFmt w:val="bullet"/>
      <w:lvlText w:val=""/>
      <w:lvlJc w:val="left"/>
      <w:pPr>
        <w:ind w:left="6480" w:hanging="360"/>
      </w:pPr>
      <w:rPr>
        <w:rFonts w:ascii="Wingdings" w:hAnsi="Wingdings" w:hint="default"/>
      </w:rPr>
    </w:lvl>
  </w:abstractNum>
  <w:abstractNum w:abstractNumId="1" w15:restartNumberingAfterBreak="0">
    <w:nsid w:val="5BDBCC19"/>
    <w:multiLevelType w:val="hybridMultilevel"/>
    <w:tmpl w:val="20B40376"/>
    <w:lvl w:ilvl="0" w:tplc="29B69BC0">
      <w:start w:val="1"/>
      <w:numFmt w:val="bullet"/>
      <w:lvlText w:val=""/>
      <w:lvlJc w:val="left"/>
      <w:pPr>
        <w:ind w:left="720" w:hanging="360"/>
      </w:pPr>
      <w:rPr>
        <w:rFonts w:ascii="Symbol" w:hAnsi="Symbol" w:hint="default"/>
      </w:rPr>
    </w:lvl>
    <w:lvl w:ilvl="1" w:tplc="81FAB48C">
      <w:start w:val="1"/>
      <w:numFmt w:val="bullet"/>
      <w:lvlText w:val="o"/>
      <w:lvlJc w:val="left"/>
      <w:pPr>
        <w:ind w:left="1440" w:hanging="360"/>
      </w:pPr>
      <w:rPr>
        <w:rFonts w:ascii="Courier New" w:hAnsi="Courier New" w:hint="default"/>
      </w:rPr>
    </w:lvl>
    <w:lvl w:ilvl="2" w:tplc="0A6ABF9C">
      <w:start w:val="1"/>
      <w:numFmt w:val="bullet"/>
      <w:lvlText w:val=""/>
      <w:lvlJc w:val="left"/>
      <w:pPr>
        <w:ind w:left="2160" w:hanging="360"/>
      </w:pPr>
      <w:rPr>
        <w:rFonts w:ascii="Symbol" w:hAnsi="Symbol" w:hint="default"/>
      </w:rPr>
    </w:lvl>
    <w:lvl w:ilvl="3" w:tplc="50FA0122">
      <w:start w:val="1"/>
      <w:numFmt w:val="bullet"/>
      <w:lvlText w:val=""/>
      <w:lvlJc w:val="left"/>
      <w:pPr>
        <w:ind w:left="2880" w:hanging="360"/>
      </w:pPr>
      <w:rPr>
        <w:rFonts w:ascii="Symbol" w:hAnsi="Symbol" w:hint="default"/>
      </w:rPr>
    </w:lvl>
    <w:lvl w:ilvl="4" w:tplc="D33C5B9C">
      <w:start w:val="1"/>
      <w:numFmt w:val="bullet"/>
      <w:lvlText w:val="o"/>
      <w:lvlJc w:val="left"/>
      <w:pPr>
        <w:ind w:left="3600" w:hanging="360"/>
      </w:pPr>
      <w:rPr>
        <w:rFonts w:ascii="Courier New" w:hAnsi="Courier New" w:hint="default"/>
      </w:rPr>
    </w:lvl>
    <w:lvl w:ilvl="5" w:tplc="DB6AF864">
      <w:start w:val="1"/>
      <w:numFmt w:val="bullet"/>
      <w:lvlText w:val=""/>
      <w:lvlJc w:val="left"/>
      <w:pPr>
        <w:ind w:left="4320" w:hanging="360"/>
      </w:pPr>
      <w:rPr>
        <w:rFonts w:ascii="Wingdings" w:hAnsi="Wingdings" w:hint="default"/>
      </w:rPr>
    </w:lvl>
    <w:lvl w:ilvl="6" w:tplc="BC7C5122">
      <w:start w:val="1"/>
      <w:numFmt w:val="bullet"/>
      <w:lvlText w:val=""/>
      <w:lvlJc w:val="left"/>
      <w:pPr>
        <w:ind w:left="5040" w:hanging="360"/>
      </w:pPr>
      <w:rPr>
        <w:rFonts w:ascii="Symbol" w:hAnsi="Symbol" w:hint="default"/>
      </w:rPr>
    </w:lvl>
    <w:lvl w:ilvl="7" w:tplc="E20C6212">
      <w:start w:val="1"/>
      <w:numFmt w:val="bullet"/>
      <w:lvlText w:val="o"/>
      <w:lvlJc w:val="left"/>
      <w:pPr>
        <w:ind w:left="5760" w:hanging="360"/>
      </w:pPr>
      <w:rPr>
        <w:rFonts w:ascii="Courier New" w:hAnsi="Courier New" w:hint="default"/>
      </w:rPr>
    </w:lvl>
    <w:lvl w:ilvl="8" w:tplc="BC905EAA">
      <w:start w:val="1"/>
      <w:numFmt w:val="bullet"/>
      <w:lvlText w:val=""/>
      <w:lvlJc w:val="left"/>
      <w:pPr>
        <w:ind w:left="6480" w:hanging="360"/>
      </w:pPr>
      <w:rPr>
        <w:rFonts w:ascii="Wingdings" w:hAnsi="Wingdings" w:hint="default"/>
      </w:rPr>
    </w:lvl>
  </w:abstractNum>
  <w:abstractNum w:abstractNumId="2" w15:restartNumberingAfterBreak="0">
    <w:nsid w:val="5F2BF61B"/>
    <w:multiLevelType w:val="hybridMultilevel"/>
    <w:tmpl w:val="973A013A"/>
    <w:lvl w:ilvl="0" w:tplc="71BCC238">
      <w:start w:val="1"/>
      <w:numFmt w:val="bullet"/>
      <w:lvlText w:val=""/>
      <w:lvlJc w:val="left"/>
      <w:pPr>
        <w:ind w:left="720" w:hanging="360"/>
      </w:pPr>
      <w:rPr>
        <w:rFonts w:ascii="Symbol" w:hAnsi="Symbol" w:hint="default"/>
      </w:rPr>
    </w:lvl>
    <w:lvl w:ilvl="1" w:tplc="7D8CD4CA">
      <w:start w:val="1"/>
      <w:numFmt w:val="bullet"/>
      <w:lvlText w:val="o"/>
      <w:lvlJc w:val="left"/>
      <w:pPr>
        <w:ind w:left="1440" w:hanging="360"/>
      </w:pPr>
      <w:rPr>
        <w:rFonts w:ascii="Courier New" w:hAnsi="Courier New" w:hint="default"/>
      </w:rPr>
    </w:lvl>
    <w:lvl w:ilvl="2" w:tplc="03C633E2">
      <w:start w:val="1"/>
      <w:numFmt w:val="bullet"/>
      <w:lvlText w:val=""/>
      <w:lvlJc w:val="left"/>
      <w:pPr>
        <w:ind w:left="2160" w:hanging="360"/>
      </w:pPr>
      <w:rPr>
        <w:rFonts w:ascii="Wingdings" w:hAnsi="Wingdings" w:hint="default"/>
      </w:rPr>
    </w:lvl>
    <w:lvl w:ilvl="3" w:tplc="E8B2A358">
      <w:start w:val="1"/>
      <w:numFmt w:val="bullet"/>
      <w:lvlText w:val=""/>
      <w:lvlJc w:val="left"/>
      <w:pPr>
        <w:ind w:left="2880" w:hanging="360"/>
      </w:pPr>
      <w:rPr>
        <w:rFonts w:ascii="Symbol" w:hAnsi="Symbol" w:hint="default"/>
      </w:rPr>
    </w:lvl>
    <w:lvl w:ilvl="4" w:tplc="174069C8">
      <w:start w:val="1"/>
      <w:numFmt w:val="bullet"/>
      <w:lvlText w:val="o"/>
      <w:lvlJc w:val="left"/>
      <w:pPr>
        <w:ind w:left="3600" w:hanging="360"/>
      </w:pPr>
      <w:rPr>
        <w:rFonts w:ascii="Courier New" w:hAnsi="Courier New" w:hint="default"/>
      </w:rPr>
    </w:lvl>
    <w:lvl w:ilvl="5" w:tplc="9124A01C">
      <w:start w:val="1"/>
      <w:numFmt w:val="bullet"/>
      <w:lvlText w:val=""/>
      <w:lvlJc w:val="left"/>
      <w:pPr>
        <w:ind w:left="4320" w:hanging="360"/>
      </w:pPr>
      <w:rPr>
        <w:rFonts w:ascii="Wingdings" w:hAnsi="Wingdings" w:hint="default"/>
      </w:rPr>
    </w:lvl>
    <w:lvl w:ilvl="6" w:tplc="C102F6D6">
      <w:start w:val="1"/>
      <w:numFmt w:val="bullet"/>
      <w:lvlText w:val=""/>
      <w:lvlJc w:val="left"/>
      <w:pPr>
        <w:ind w:left="5040" w:hanging="360"/>
      </w:pPr>
      <w:rPr>
        <w:rFonts w:ascii="Symbol" w:hAnsi="Symbol" w:hint="default"/>
      </w:rPr>
    </w:lvl>
    <w:lvl w:ilvl="7" w:tplc="1732249A">
      <w:start w:val="1"/>
      <w:numFmt w:val="bullet"/>
      <w:lvlText w:val="o"/>
      <w:lvlJc w:val="left"/>
      <w:pPr>
        <w:ind w:left="5760" w:hanging="360"/>
      </w:pPr>
      <w:rPr>
        <w:rFonts w:ascii="Courier New" w:hAnsi="Courier New" w:hint="default"/>
      </w:rPr>
    </w:lvl>
    <w:lvl w:ilvl="8" w:tplc="7E0AEAF6">
      <w:start w:val="1"/>
      <w:numFmt w:val="bullet"/>
      <w:lvlText w:val=""/>
      <w:lvlJc w:val="left"/>
      <w:pPr>
        <w:ind w:left="6480" w:hanging="360"/>
      </w:pPr>
      <w:rPr>
        <w:rFonts w:ascii="Wingdings" w:hAnsi="Wingdings" w:hint="default"/>
      </w:rPr>
    </w:lvl>
  </w:abstractNum>
  <w:num w:numId="1" w16cid:durableId="1859850629">
    <w:abstractNumId w:val="1"/>
  </w:num>
  <w:num w:numId="2" w16cid:durableId="351617460">
    <w:abstractNumId w:val="0"/>
  </w:num>
  <w:num w:numId="3" w16cid:durableId="19341669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72F3D47"/>
    <w:rsid w:val="0008088B"/>
    <w:rsid w:val="0020665E"/>
    <w:rsid w:val="006B1B4D"/>
    <w:rsid w:val="00725C9A"/>
    <w:rsid w:val="007944A9"/>
    <w:rsid w:val="00A02282"/>
    <w:rsid w:val="00AE0FCB"/>
    <w:rsid w:val="00B1022A"/>
    <w:rsid w:val="00C82EDB"/>
    <w:rsid w:val="00D96FE5"/>
    <w:rsid w:val="00E542B7"/>
    <w:rsid w:val="00F3383A"/>
    <w:rsid w:val="00F96A23"/>
    <w:rsid w:val="058A237B"/>
    <w:rsid w:val="08DB2180"/>
    <w:rsid w:val="0EC2277D"/>
    <w:rsid w:val="1D193DF8"/>
    <w:rsid w:val="30DCCE52"/>
    <w:rsid w:val="45A090EA"/>
    <w:rsid w:val="4701967E"/>
    <w:rsid w:val="4F4B3FB7"/>
    <w:rsid w:val="572F3D47"/>
    <w:rsid w:val="5A9E3EB5"/>
    <w:rsid w:val="628CDB96"/>
    <w:rsid w:val="70112914"/>
    <w:rsid w:val="75839D8B"/>
    <w:rsid w:val="7818CE01"/>
    <w:rsid w:val="7920B53A"/>
    <w:rsid w:val="79EEBCA4"/>
    <w:rsid w:val="7AB31522"/>
    <w:rsid w:val="7C4C5C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F3D47"/>
  <w15:chartTrackingRefBased/>
  <w15:docId w15:val="{E1A4F9BC-55B3-4595-ACD3-D0B53B815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4264/uql.2017.244"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ntrs.nasa.gov/citations/19740001912" TargetMode="External"/><Relationship Id="rId12" Type="http://schemas.openxmlformats.org/officeDocument/2006/relationships/hyperlink" Target="https://doi.org/10.14264/uql.2017.24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oftware.nasa.gov/software/LEW-17450-1" TargetMode="External"/><Relationship Id="rId11" Type="http://schemas.openxmlformats.org/officeDocument/2006/relationships/hyperlink" Target="https://ntrs.nasa.gov/citations/19740001912" TargetMode="External"/><Relationship Id="rId5" Type="http://schemas.openxmlformats.org/officeDocument/2006/relationships/image" Target="media/image1.png"/><Relationship Id="rId10" Type="http://schemas.openxmlformats.org/officeDocument/2006/relationships/hyperlink" Target="https://doi.org/10.1016/j.ast.2019.105335" TargetMode="External"/><Relationship Id="rId4" Type="http://schemas.openxmlformats.org/officeDocument/2006/relationships/webSettings" Target="webSettings.xml"/><Relationship Id="rId9" Type="http://schemas.openxmlformats.org/officeDocument/2006/relationships/hyperlink" Target="https://doi.org/10.1051/meca/201907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345</Words>
  <Characters>1972</Characters>
  <Application>Microsoft Office Word</Application>
  <DocSecurity>4</DocSecurity>
  <Lines>16</Lines>
  <Paragraphs>4</Paragraphs>
  <ScaleCrop>false</ScaleCrop>
  <Company/>
  <LinksUpToDate>false</LinksUpToDate>
  <CharactersWithSpaces>2313</CharactersWithSpaces>
  <SharedDoc>false</SharedDoc>
  <HLinks>
    <vt:vector size="42" baseType="variant">
      <vt:variant>
        <vt:i4>655389</vt:i4>
      </vt:variant>
      <vt:variant>
        <vt:i4>18</vt:i4>
      </vt:variant>
      <vt:variant>
        <vt:i4>0</vt:i4>
      </vt:variant>
      <vt:variant>
        <vt:i4>5</vt:i4>
      </vt:variant>
      <vt:variant>
        <vt:lpwstr>https://doi.org/10.14264/uql.2017.244</vt:lpwstr>
      </vt:variant>
      <vt:variant>
        <vt:lpwstr/>
      </vt:variant>
      <vt:variant>
        <vt:i4>7864355</vt:i4>
      </vt:variant>
      <vt:variant>
        <vt:i4>15</vt:i4>
      </vt:variant>
      <vt:variant>
        <vt:i4>0</vt:i4>
      </vt:variant>
      <vt:variant>
        <vt:i4>5</vt:i4>
      </vt:variant>
      <vt:variant>
        <vt:lpwstr>https://ntrs.nasa.gov/citations/19740001912</vt:lpwstr>
      </vt:variant>
      <vt:variant>
        <vt:lpwstr/>
      </vt:variant>
      <vt:variant>
        <vt:i4>6225933</vt:i4>
      </vt:variant>
      <vt:variant>
        <vt:i4>12</vt:i4>
      </vt:variant>
      <vt:variant>
        <vt:i4>0</vt:i4>
      </vt:variant>
      <vt:variant>
        <vt:i4>5</vt:i4>
      </vt:variant>
      <vt:variant>
        <vt:lpwstr>https://doi.org/10.1016/j.ast.2019.105335</vt:lpwstr>
      </vt:variant>
      <vt:variant>
        <vt:lpwstr/>
      </vt:variant>
      <vt:variant>
        <vt:i4>1048644</vt:i4>
      </vt:variant>
      <vt:variant>
        <vt:i4>9</vt:i4>
      </vt:variant>
      <vt:variant>
        <vt:i4>0</vt:i4>
      </vt:variant>
      <vt:variant>
        <vt:i4>5</vt:i4>
      </vt:variant>
      <vt:variant>
        <vt:lpwstr>https://doi.org/10.1051/meca/2019071</vt:lpwstr>
      </vt:variant>
      <vt:variant>
        <vt:lpwstr/>
      </vt:variant>
      <vt:variant>
        <vt:i4>655389</vt:i4>
      </vt:variant>
      <vt:variant>
        <vt:i4>6</vt:i4>
      </vt:variant>
      <vt:variant>
        <vt:i4>0</vt:i4>
      </vt:variant>
      <vt:variant>
        <vt:i4>5</vt:i4>
      </vt:variant>
      <vt:variant>
        <vt:lpwstr>https://doi.org/10.14264/uql.2017.244</vt:lpwstr>
      </vt:variant>
      <vt:variant>
        <vt:lpwstr/>
      </vt:variant>
      <vt:variant>
        <vt:i4>7864355</vt:i4>
      </vt:variant>
      <vt:variant>
        <vt:i4>3</vt:i4>
      </vt:variant>
      <vt:variant>
        <vt:i4>0</vt:i4>
      </vt:variant>
      <vt:variant>
        <vt:i4>5</vt:i4>
      </vt:variant>
      <vt:variant>
        <vt:lpwstr>https://ntrs.nasa.gov/citations/19740001912</vt:lpwstr>
      </vt:variant>
      <vt:variant>
        <vt:lpwstr/>
      </vt:variant>
      <vt:variant>
        <vt:i4>8192055</vt:i4>
      </vt:variant>
      <vt:variant>
        <vt:i4>0</vt:i4>
      </vt:variant>
      <vt:variant>
        <vt:i4>0</vt:i4>
      </vt:variant>
      <vt:variant>
        <vt:i4>5</vt:i4>
      </vt:variant>
      <vt:variant>
        <vt:lpwstr>https://software.nasa.gov/software/LEW-17450-1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Spillum Grønli</dc:creator>
  <cp:keywords/>
  <dc:description/>
  <cp:lastModifiedBy>Martin Spillum Grønli</cp:lastModifiedBy>
  <cp:revision>8</cp:revision>
  <dcterms:created xsi:type="dcterms:W3CDTF">2024-05-28T17:02:00Z</dcterms:created>
  <dcterms:modified xsi:type="dcterms:W3CDTF">2024-05-28T17:14:00Z</dcterms:modified>
</cp:coreProperties>
</file>