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Calibri" w:cs="Calibri" w:eastAsia="Calibri" w:hAnsi="Calibri"/>
          <w:b/>
          <w:bCs/>
          <w:i w:val="false"/>
          <w:iCs w:val="false"/>
          <w:color w:val="8A5A2B"/>
          <w:spacing w:val="34"/>
          <w:sz w:val="17"/>
          <w:szCs w:val="17"/>
        </w:rPr>
        <w:t xml:space="preserve">SBD WIP FACILITATOR CERTIFICATION  ·  LEVEL 1</w:t>
      </w:r>
    </w:p>
    <w:p>
      <w:pPr>
        <w:spacing w:after="0" w:before="160"/>
      </w:pPr>
      <w:r>
        <w:rPr>
          <w:rFonts w:ascii="Georgia" w:cs="Georgia" w:eastAsia="Georgia" w:hAnsi="Georgia"/>
          <w:b/>
          <w:bCs/>
          <w:i w:val="false"/>
          <w:iCs w:val="false"/>
          <w:color w:val="8A5A2B"/>
          <w:sz w:val="30"/>
          <w:szCs w:val="30"/>
        </w:rPr>
        <w:t xml:space="preserve">Module 2</w:t>
      </w:r>
    </w:p>
    <w:p>
      <w:pPr>
        <w:spacing w:after="40" w:before="40"/>
      </w:pPr>
      <w:r>
        <w:rPr>
          <w:rFonts w:ascii="Georgia" w:cs="Georgia" w:eastAsia="Georgia" w:hAnsi="Georgia"/>
          <w:b/>
          <w:bCs/>
          <w:i w:val="false"/>
          <w:iCs w:val="false"/>
          <w:color w:val="1E2761"/>
          <w:sz w:val="42"/>
          <w:szCs w:val="42"/>
        </w:rPr>
        <w:t xml:space="preserve">Mastering David OG, Your Operational Partner</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You met David OG in Module 1. Now you learn to work with it, hands on, one conversation at a time.</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6 hours   ·   Ends with a practical exam you must pass at 80%</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In Module 1 you learned what David OG is: the intelligence layer that watches every learner and points you to where a human is needed. This module is about turning that idea into a skill. By the end, you will be able to sit down at the start of a shift, ask David the right questions, read what it gives back, and act on it.</w:t>
      </w:r>
    </w:p>
    <w:p>
      <w:pPr>
        <w:spacing w:after="150" w:before="0" w:line="292"/>
      </w:pPr>
      <w:r>
        <w:rPr>
          <w:rFonts w:ascii="Calibri" w:cs="Calibri" w:eastAsia="Calibri" w:hAnsi="Calibri"/>
          <w:b w:val="false"/>
          <w:bCs w:val="false"/>
          <w:i w:val="false"/>
          <w:iCs w:val="false"/>
          <w:color w:val="2E3B4B"/>
          <w:sz w:val="22"/>
          <w:szCs w:val="22"/>
        </w:rPr>
        <w:t xml:space="preserve">The way to learn this is not to memorize commands. David understands plain language. The skill is knowing what to ask, and knowing how to read the answer. So this workbook is built around real conversations. You will see the exact question, the exact kind of answer David returns, and then you will practice reading it yourself.</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One honest limit, up front.</w:t>
            </w:r>
          </w:p>
          <w:p>
            <w:pPr>
              <w:spacing w:after="100" w:before="0" w:line="284"/>
            </w:pPr>
            <w:r>
              <w:rPr>
                <w:rFonts w:ascii="Calibri" w:cs="Calibri" w:eastAsia="Calibri" w:hAnsi="Calibri"/>
                <w:b w:val="false"/>
                <w:bCs w:val="false"/>
                <w:i w:val="false"/>
                <w:iCs w:val="false"/>
                <w:color w:val="2E3B4B"/>
                <w:sz w:val="22"/>
                <w:szCs w:val="22"/>
              </w:rPr>
              <w:t xml:space="preserve">David is powerful, but it is not magic and it is not a substitute for you. It cannot watch a pair of hands, it cannot coach a discouraged person, and it cannot make the human judgment call about what a learner needs next. Keep that line clear in your mind the whole way through this module. David informs. You decide.</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 You will see them again at the close, and you will check each one honestly.</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Run a daily briefing </w:t>
      </w:r>
      <w:r>
        <w:rPr>
          <w:rFonts w:ascii="Calibri" w:cs="Calibri" w:eastAsia="Calibri" w:hAnsi="Calibri"/>
          <w:b w:val="false"/>
          <w:bCs w:val="false"/>
          <w:i w:val="false"/>
          <w:iCs w:val="false"/>
          <w:color w:val="2E3B4B"/>
          <w:sz w:val="22"/>
          <w:szCs w:val="22"/>
        </w:rPr>
        <w:t xml:space="preserve">with David and act on what it surfaces.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Read a coaching brief </w:t>
      </w:r>
      <w:r>
        <w:rPr>
          <w:rFonts w:ascii="Calibri" w:cs="Calibri" w:eastAsia="Calibri" w:hAnsi="Calibri"/>
          <w:b w:val="false"/>
          <w:bCs w:val="false"/>
          <w:i w:val="false"/>
          <w:iCs w:val="false"/>
          <w:color w:val="2E3B4B"/>
          <w:sz w:val="22"/>
          <w:szCs w:val="22"/>
        </w:rPr>
        <w:t xml:space="preserve">and turn it into an intervention.</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Look up curriculum and standards </w:t>
      </w:r>
      <w:r>
        <w:rPr>
          <w:rFonts w:ascii="Calibri" w:cs="Calibri" w:eastAsia="Calibri" w:hAnsi="Calibri"/>
          <w:b w:val="false"/>
          <w:bCs w:val="false"/>
          <w:i w:val="false"/>
          <w:iCs w:val="false"/>
          <w:color w:val="2E3B4B"/>
          <w:sz w:val="22"/>
          <w:szCs w:val="22"/>
        </w:rPr>
        <w:t xml:space="preserve">in real time, mid-conversation with a learner.</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Generate a leadership report </w:t>
      </w:r>
      <w:r>
        <w:rPr>
          <w:rFonts w:ascii="Calibri" w:cs="Calibri" w:eastAsia="Calibri" w:hAnsi="Calibri"/>
          <w:b w:val="false"/>
          <w:bCs w:val="false"/>
          <w:i w:val="false"/>
          <w:iCs w:val="false"/>
          <w:color w:val="2E3B4B"/>
          <w:sz w:val="22"/>
          <w:szCs w:val="22"/>
        </w:rPr>
        <w:t xml:space="preserve">from David's analytics.</w:t>
      </w:r>
    </w:p>
    <w:p>
      <w:r>
        <w:br w:type="page"/>
      </w:r>
    </w:p>
    <w:p>
      <w:pPr>
        <w:spacing w:after="30" w:before="40"/>
      </w:pPr>
      <w:r>
        <w:rPr>
          <w:rFonts w:ascii="Calibri" w:cs="Calibri" w:eastAsia="Calibri" w:hAnsi="Calibri"/>
          <w:b/>
          <w:bCs/>
          <w:i w:val="false"/>
          <w:iCs w:val="false"/>
          <w:color w:val="8A5A2B"/>
          <w:spacing w:val="34"/>
          <w:sz w:val="16"/>
          <w:szCs w:val="16"/>
        </w:rPr>
        <w:t xml:space="preserve">SECTION 1 OF 5</w:t>
      </w:r>
    </w:p>
    <w:p>
      <w:pPr>
        <w:pStyle w:val="Heading1"/>
        <w:spacing w:after="150" w:before="360"/>
      </w:pPr>
      <w:r>
        <w:rPr>
          <w:rFonts w:ascii="Georgia" w:cs="Georgia" w:eastAsia="Georgia" w:hAnsi="Georgia"/>
          <w:b/>
          <w:bCs/>
          <w:i w:val="false"/>
          <w:iCs w:val="false"/>
          <w:color w:val="1E2761"/>
          <w:sz w:val="34"/>
          <w:szCs w:val="34"/>
        </w:rPr>
        <w:t xml:space="preserve">What David sees, gives, and cannot do</w:t>
      </w:r>
    </w:p>
    <w:p>
      <w:pPr>
        <w:spacing w:after="170" w:before="0" w:line="300"/>
      </w:pPr>
      <w:r>
        <w:rPr>
          <w:rFonts w:ascii="Georgia" w:cs="Georgia" w:eastAsia="Georgia" w:hAnsi="Georgia"/>
          <w:b w:val="false"/>
          <w:bCs w:val="false"/>
          <w:i/>
          <w:iCs/>
          <w:color w:val="1E2761"/>
          <w:sz w:val="23"/>
          <w:szCs w:val="23"/>
        </w:rPr>
        <w:t xml:space="preserve">You cannot use a partner well until you know exactly what it is responsible for. Start here.</w:t>
      </w:r>
    </w:p>
    <w:p>
      <w:pPr>
        <w:pStyle w:val="Heading2"/>
        <w:spacing w:after="110" w:before="320"/>
      </w:pPr>
      <w:r>
        <w:rPr>
          <w:rFonts w:ascii="Calibri" w:cs="Calibri" w:eastAsia="Calibri" w:hAnsi="Calibri"/>
          <w:b/>
          <w:bCs/>
          <w:i w:val="false"/>
          <w:iCs w:val="false"/>
          <w:color w:val="0E1726"/>
          <w:sz w:val="27"/>
          <w:szCs w:val="27"/>
        </w:rPr>
        <w:t xml:space="preserve">What David monitors</w:t>
      </w:r>
    </w:p>
    <w:p>
      <w:pPr>
        <w:spacing w:after="150" w:before="0" w:line="292"/>
      </w:pPr>
      <w:r>
        <w:rPr>
          <w:rFonts w:ascii="Calibri" w:cs="Calibri" w:eastAsia="Calibri" w:hAnsi="Calibri"/>
          <w:b w:val="false"/>
          <w:bCs w:val="false"/>
          <w:i w:val="false"/>
          <w:iCs w:val="false"/>
          <w:color w:val="2E3B4B"/>
          <w:sz w:val="22"/>
          <w:szCs w:val="22"/>
        </w:rPr>
        <w:t xml:space="preserve">David is watching five streams of information about every learner in your department, continuously. You do not have to ask it to track these; it always is.</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Placement. </w:t>
      </w:r>
      <w:r>
        <w:rPr>
          <w:rFonts w:ascii="Calibri" w:cs="Calibri" w:eastAsia="Calibri" w:hAnsi="Calibri"/>
          <w:b w:val="false"/>
          <w:bCs w:val="false"/>
          <w:i w:val="false"/>
          <w:iCs w:val="false"/>
          <w:color w:val="2E3B4B"/>
          <w:sz w:val="22"/>
          <w:szCs w:val="22"/>
        </w:rPr>
        <w:t xml:space="preserve">Where each learner started and the weak domains their placement surfaced.</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Practice. </w:t>
      </w:r>
      <w:r>
        <w:rPr>
          <w:rFonts w:ascii="Calibri" w:cs="Calibri" w:eastAsia="Calibri" w:hAnsi="Calibri"/>
          <w:b w:val="false"/>
          <w:bCs w:val="false"/>
          <w:i w:val="false"/>
          <w:iCs w:val="false"/>
          <w:color w:val="2E3B4B"/>
          <w:sz w:val="22"/>
          <w:szCs w:val="22"/>
        </w:rPr>
        <w:t xml:space="preserve">Every practice-exam attempt and score, broken down by domain.</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Modules. </w:t>
      </w:r>
      <w:r>
        <w:rPr>
          <w:rFonts w:ascii="Calibri" w:cs="Calibri" w:eastAsia="Calibri" w:hAnsi="Calibri"/>
          <w:b w:val="false"/>
          <w:bCs w:val="false"/>
          <w:i w:val="false"/>
          <w:iCs w:val="false"/>
          <w:color w:val="2E3B4B"/>
          <w:sz w:val="22"/>
          <w:szCs w:val="22"/>
        </w:rPr>
        <w:t xml:space="preserve">Which modules each learner is in, and where they are stuck.</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Assessments. </w:t>
      </w:r>
      <w:r>
        <w:rPr>
          <w:rFonts w:ascii="Calibri" w:cs="Calibri" w:eastAsia="Calibri" w:hAnsi="Calibri"/>
          <w:b w:val="false"/>
          <w:bCs w:val="false"/>
          <w:i w:val="false"/>
          <w:iCs w:val="false"/>
          <w:color w:val="2E3B4B"/>
          <w:sz w:val="22"/>
          <w:szCs w:val="22"/>
        </w:rPr>
        <w:t xml:space="preserve">Gate results, what passed, what failed, and by how much.</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History. </w:t>
      </w:r>
      <w:r>
        <w:rPr>
          <w:rFonts w:ascii="Calibri" w:cs="Calibri" w:eastAsia="Calibri" w:hAnsi="Calibri"/>
          <w:b w:val="false"/>
          <w:bCs w:val="false"/>
          <w:i w:val="false"/>
          <w:iCs w:val="false"/>
          <w:color w:val="2E3B4B"/>
          <w:sz w:val="22"/>
          <w:szCs w:val="22"/>
        </w:rPr>
        <w:t xml:space="preserve">The full timeline for each person, so patterns become visible over time.</w:t>
      </w:r>
    </w:p>
    <w:p>
      <w:pPr>
        <w:pStyle w:val="Heading2"/>
        <w:spacing w:after="110" w:before="320"/>
      </w:pPr>
      <w:r>
        <w:rPr>
          <w:rFonts w:ascii="Calibri" w:cs="Calibri" w:eastAsia="Calibri" w:hAnsi="Calibri"/>
          <w:b/>
          <w:bCs/>
          <w:i w:val="false"/>
          <w:iCs w:val="false"/>
          <w:color w:val="0E1726"/>
          <w:sz w:val="27"/>
          <w:szCs w:val="27"/>
        </w:rPr>
        <w:t xml:space="preserve">What David gives you</w:t>
      </w:r>
    </w:p>
    <w:p>
      <w:pPr>
        <w:spacing w:after="150" w:before="0" w:line="292"/>
      </w:pPr>
      <w:r>
        <w:rPr>
          <w:rFonts w:ascii="Calibri" w:cs="Calibri" w:eastAsia="Calibri" w:hAnsi="Calibri"/>
          <w:b w:val="false"/>
          <w:bCs w:val="false"/>
          <w:i w:val="false"/>
          <w:iCs w:val="false"/>
          <w:color w:val="2E3B4B"/>
          <w:sz w:val="22"/>
          <w:szCs w:val="22"/>
        </w:rPr>
        <w:t xml:space="preserve">From those five streams, David produces four things you will use every day.</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Alerts. </w:t>
      </w:r>
      <w:r>
        <w:rPr>
          <w:rFonts w:ascii="Calibri" w:cs="Calibri" w:eastAsia="Calibri" w:hAnsi="Calibri"/>
          <w:b w:val="false"/>
          <w:bCs w:val="false"/>
          <w:i w:val="false"/>
          <w:iCs w:val="false"/>
          <w:color w:val="2E3B4B"/>
          <w:sz w:val="22"/>
          <w:szCs w:val="22"/>
        </w:rPr>
        <w:t xml:space="preserve">Who needs attention, surfaced before you have to go looking.</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Briefs. </w:t>
      </w:r>
      <w:r>
        <w:rPr>
          <w:rFonts w:ascii="Calibri" w:cs="Calibri" w:eastAsia="Calibri" w:hAnsi="Calibri"/>
          <w:b w:val="false"/>
          <w:bCs w:val="false"/>
          <w:i w:val="false"/>
          <w:iCs w:val="false"/>
          <w:color w:val="2E3B4B"/>
          <w:sz w:val="22"/>
          <w:szCs w:val="22"/>
        </w:rPr>
        <w:t xml:space="preserve">A complete picture of one learner, on demand, before you coach them.</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Recommendations. </w:t>
      </w:r>
      <w:r>
        <w:rPr>
          <w:rFonts w:ascii="Calibri" w:cs="Calibri" w:eastAsia="Calibri" w:hAnsi="Calibri"/>
          <w:b w:val="false"/>
          <w:bCs w:val="false"/>
          <w:i w:val="false"/>
          <w:iCs w:val="false"/>
          <w:color w:val="2E3B4B"/>
          <w:sz w:val="22"/>
          <w:szCs w:val="22"/>
        </w:rPr>
        <w:t xml:space="preserve">Suggested next steps, which module to assign, when someone is ready.</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Reports. </w:t>
      </w:r>
      <w:r>
        <w:rPr>
          <w:rFonts w:ascii="Calibri" w:cs="Calibri" w:eastAsia="Calibri" w:hAnsi="Calibri"/>
          <w:b w:val="false"/>
          <w:bCs w:val="false"/>
          <w:i w:val="false"/>
          <w:iCs w:val="false"/>
          <w:color w:val="2E3B4B"/>
          <w:sz w:val="22"/>
          <w:szCs w:val="22"/>
        </w:rPr>
        <w:t xml:space="preserve">Roll-ups for you and for leadership, generated in seconds.</w:t>
      </w:r>
    </w:p>
    <w:p>
      <w:pPr>
        <w:pStyle w:val="Heading2"/>
        <w:spacing w:after="110" w:before="320"/>
      </w:pPr>
      <w:r>
        <w:rPr>
          <w:rFonts w:ascii="Calibri" w:cs="Calibri" w:eastAsia="Calibri" w:hAnsi="Calibri"/>
          <w:b/>
          <w:bCs/>
          <w:i w:val="false"/>
          <w:iCs w:val="false"/>
          <w:color w:val="0E1726"/>
          <w:sz w:val="27"/>
          <w:szCs w:val="27"/>
        </w:rPr>
        <w:t xml:space="preserve">What David cannot do</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Memorize this list. It defines the boundary of your job.</w:t>
            </w:r>
          </w:p>
          <w:p>
            <w:pPr>
              <w:spacing w:after="100" w:before="0" w:line="284"/>
            </w:pPr>
            <w:r>
              <w:rPr>
                <w:rFonts w:ascii="Calibri" w:cs="Calibri" w:eastAsia="Calibri" w:hAnsi="Calibri"/>
                <w:b w:val="false"/>
                <w:bCs w:val="false"/>
                <w:i w:val="false"/>
                <w:iCs w:val="false"/>
                <w:color w:val="2E3B4B"/>
                <w:sz w:val="22"/>
                <w:szCs w:val="22"/>
              </w:rPr>
              <w:t xml:space="preserve">David cannot conduct a hands-on observation. Only you can watch technique.</w:t>
            </w:r>
          </w:p>
          <w:p>
            <w:pPr>
              <w:spacing w:after="100" w:before="0" w:line="284"/>
            </w:pPr>
            <w:r>
              <w:rPr>
                <w:rFonts w:ascii="Calibri" w:cs="Calibri" w:eastAsia="Calibri" w:hAnsi="Calibri"/>
                <w:b w:val="false"/>
                <w:bCs w:val="false"/>
                <w:i w:val="false"/>
                <w:iCs w:val="false"/>
                <w:color w:val="2E3B4B"/>
                <w:sz w:val="22"/>
                <w:szCs w:val="22"/>
              </w:rPr>
              <w:t xml:space="preserve">David cannot coach a human being. It can tell you someone is discouraged; it cannot rebuild their confidence.</w:t>
            </w:r>
          </w:p>
          <w:p>
            <w:pPr>
              <w:spacing w:after="100" w:before="0" w:line="284"/>
            </w:pPr>
            <w:r>
              <w:rPr>
                <w:rFonts w:ascii="Calibri" w:cs="Calibri" w:eastAsia="Calibri" w:hAnsi="Calibri"/>
                <w:b w:val="false"/>
                <w:bCs w:val="false"/>
                <w:i w:val="false"/>
                <w:iCs w:val="false"/>
                <w:color w:val="2E3B4B"/>
                <w:sz w:val="22"/>
                <w:szCs w:val="22"/>
              </w:rPr>
              <w:t xml:space="preserve">David cannot make the final judgment. It recommends; you decide what this specific person needs.</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Cover the page above. Name the five things David monitors and the four things it produces. Then state the three things it cannot do. If you miss any, re-read before moving on, this is the foundation for everything else in the module.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5</w:t>
      </w:r>
    </w:p>
    <w:p>
      <w:pPr>
        <w:pStyle w:val="Heading1"/>
        <w:spacing w:after="150" w:before="360"/>
      </w:pPr>
      <w:r>
        <w:rPr>
          <w:rFonts w:ascii="Georgia" w:cs="Georgia" w:eastAsia="Georgia" w:hAnsi="Georgia"/>
          <w:b/>
          <w:bCs/>
          <w:i w:val="false"/>
          <w:iCs w:val="false"/>
          <w:color w:val="1E2761"/>
          <w:sz w:val="34"/>
          <w:szCs w:val="34"/>
        </w:rPr>
        <w:t xml:space="preserve">The daily briefing</w:t>
      </w:r>
    </w:p>
    <w:p>
      <w:pPr>
        <w:spacing w:after="170" w:before="0" w:line="300"/>
      </w:pPr>
      <w:r>
        <w:rPr>
          <w:rFonts w:ascii="Georgia" w:cs="Georgia" w:eastAsia="Georgia" w:hAnsi="Georgia"/>
          <w:b w:val="false"/>
          <w:bCs w:val="false"/>
          <w:i/>
          <w:iCs/>
          <w:color w:val="1E2761"/>
          <w:sz w:val="23"/>
          <w:szCs w:val="23"/>
        </w:rPr>
        <w:t xml:space="preserve">This is the single most valuable habit you will build. Five minutes at the start of every shift that decides where your whole day goes.</w:t>
      </w:r>
    </w:p>
    <w:p>
      <w:pPr>
        <w:spacing w:after="150" w:before="0" w:line="292"/>
      </w:pPr>
      <w:r>
        <w:rPr>
          <w:rFonts w:ascii="Calibri" w:cs="Calibri" w:eastAsia="Calibri" w:hAnsi="Calibri"/>
          <w:b w:val="false"/>
          <w:bCs w:val="false"/>
          <w:i w:val="false"/>
          <w:iCs w:val="false"/>
          <w:color w:val="2E3B4B"/>
          <w:sz w:val="22"/>
          <w:szCs w:val="22"/>
        </w:rPr>
        <w:t xml:space="preserve">The traditional facilitator walks in and reacts to whoever shows up first. The SBD facilitator walks in and asks David one question, and lets the data set the priorities. Here is that question, and here is what David gives back.</w:t>
      </w:r>
    </w:p>
    <w:tbl>
      <w:tblPr>
        <w:tblW w:type="dxa" w:w="9840"/>
        <w:tblBorders>
          <w:top w:val="none"/>
          <w:left w:val="none"/>
          <w:bottom w:val="none"/>
          <w:right w:val="none"/>
          <w:insideH w:val="none"/>
          <w:insideV w:val="none"/>
        </w:tblBorders>
      </w:tblPr>
      <w:tblGrid>
        <w:gridCol w:w="9840"/>
      </w:tblGrid>
      <w:tr>
        <w:tc>
          <w:tcPr>
            <w:tcW w:type="dxa" w:w="9840"/>
            <w:shd w:fill="12202F" w:color="auto" w:val="clear"/>
            <w:tcMar>
              <w:top w:type="dxa" w:w="170"/>
              <w:left w:type="dxa" w:w="230"/>
              <w:bottom w:type="dxa" w:w="170"/>
              <w:right w:type="dxa" w:w="230"/>
            </w:tcMar>
          </w:tcPr>
          <w:p>
            <w:pPr>
              <w:spacing w:after="80"/>
            </w:pPr>
            <w:r>
              <w:rPr>
                <w:rFonts w:ascii="Calibri" w:cs="Calibri" w:eastAsia="Calibri" w:hAnsi="Calibri"/>
                <w:b/>
                <w:bCs/>
                <w:i w:val="false"/>
                <w:iCs w:val="false"/>
                <w:color w:val="5FE0C0"/>
                <w:sz w:val="19"/>
                <w:szCs w:val="19"/>
              </w:rPr>
              <w:t xml:space="preserve">You ask David:  </w:t>
            </w:r>
            <w:r>
              <w:rPr>
                <w:rFonts w:ascii="Calibri" w:cs="Calibri" w:eastAsia="Calibri" w:hAnsi="Calibri"/>
                <w:b w:val="false"/>
                <w:bCs w:val="false"/>
                <w:i/>
                <w:iCs/>
                <w:color w:val="E6ECF4"/>
                <w:sz w:val="20"/>
                <w:szCs w:val="20"/>
              </w:rPr>
              <w:t xml:space="preserve">David, who needs my attention today?</w:t>
            </w:r>
          </w:p>
          <w:p>
            <w:pPr>
              <w:spacing w:after="60"/>
            </w:pPr>
            <w:r>
              <w:rPr>
                <w:rFonts w:ascii="Calibri" w:cs="Calibri" w:eastAsia="Calibri" w:hAnsi="Calibri"/>
                <w:b/>
                <w:bCs/>
                <w:i w:val="false"/>
                <w:iCs w:val="false"/>
                <w:color w:val="9AC0E6"/>
                <w:spacing w:val="10"/>
                <w:sz w:val="17"/>
                <w:szCs w:val="17"/>
              </w:rPr>
              <w:t xml:space="preserve">David returns:</w:t>
            </w:r>
          </w:p>
          <w:p>
            <w:pPr>
              <w:spacing w:after="80" w:line="274"/>
            </w:pPr>
            <w:r>
              <w:rPr>
                <w:rFonts w:ascii="Calibri" w:cs="Calibri" w:eastAsia="Calibri" w:hAnsi="Calibri"/>
                <w:b w:val="false"/>
                <w:bCs w:val="false"/>
                <w:i w:val="false"/>
                <w:iCs w:val="false"/>
                <w:color w:val="C7D2E2"/>
                <w:sz w:val="20"/>
                <w:szCs w:val="20"/>
              </w:rPr>
              <w:t xml:space="preserve">Five people surfaced this morning. In priority order:</w:t>
            </w:r>
          </w:p>
          <w:p>
            <w:pPr>
              <w:spacing w:after="0" w:line="250"/>
            </w:pPr>
            <w:r>
              <w:rPr>
                <w:rFonts w:ascii="Consolas" w:cs="Consolas" w:eastAsia="Consolas" w:hAnsi="Consolas"/>
                <w:b w:val="false"/>
                <w:bCs w:val="false"/>
                <w:i w:val="false"/>
                <w:iCs w:val="false"/>
                <w:color w:val="D6E2F0"/>
                <w:sz w:val="17"/>
                <w:szCs w:val="17"/>
              </w:rPr>
              <w:t xml:space="preserve">1  Operator stuck 4 days in Packaging (fm-05)</w:t>
            </w:r>
          </w:p>
          <w:p>
            <w:pPr>
              <w:spacing w:after="0" w:line="250"/>
            </w:pPr>
            <w:r>
              <w:rPr>
                <w:rFonts w:ascii="Consolas" w:cs="Consolas" w:eastAsia="Consolas" w:hAnsi="Consolas"/>
                <w:b w:val="false"/>
                <w:bCs w:val="false"/>
                <w:i w:val="false"/>
                <w:iCs w:val="false"/>
                <w:color w:val="D6E2F0"/>
                <w:sz w:val="17"/>
                <w:szCs w:val="17"/>
              </w:rPr>
              <w:t xml:space="preserve">   Failing the knowledge gate twice. Needs a human.</w:t>
            </w:r>
          </w:p>
          <w:p>
            <w:pPr>
              <w:spacing w:after="0" w:line="250"/>
            </w:pPr>
            <w:r>
              <w:rPr>
                <w:rFonts w:ascii="Consolas" w:cs="Consolas" w:eastAsia="Consolas" w:hAnsi="Consolas"/>
                <w:b w:val="false"/>
                <w:bCs w:val="false"/>
                <w:i w:val="false"/>
                <w:iCs w:val="false"/>
                <w:color w:val="D6E2F0"/>
                <w:sz w:val="17"/>
                <w:szCs w:val="17"/>
              </w:rPr>
              <w:t xml:space="preserve">2  Operator ready for Yellow observation</w:t>
            </w:r>
          </w:p>
          <w:p>
            <w:pPr>
              <w:spacing w:after="0" w:line="250"/>
            </w:pPr>
            <w:r>
              <w:rPr>
                <w:rFonts w:ascii="Consolas" w:cs="Consolas" w:eastAsia="Consolas" w:hAnsi="Consolas"/>
                <w:b w:val="false"/>
                <w:bCs w:val="false"/>
                <w:i w:val="false"/>
                <w:iCs w:val="false"/>
                <w:color w:val="D6E2F0"/>
                <w:sz w:val="17"/>
                <w:szCs w:val="17"/>
              </w:rPr>
              <w:t xml:space="preserve">   Practice: knowledge 93%, simulation 91%. Schedule it.</w:t>
            </w:r>
          </w:p>
          <w:p>
            <w:pPr>
              <w:spacing w:after="0" w:line="250"/>
            </w:pPr>
            <w:r>
              <w:rPr>
                <w:rFonts w:ascii="Consolas" w:cs="Consolas" w:eastAsia="Consolas" w:hAnsi="Consolas"/>
                <w:b w:val="false"/>
                <w:bCs w:val="false"/>
                <w:i w:val="false"/>
                <w:iCs w:val="false"/>
                <w:color w:val="D6E2F0"/>
                <w:sz w:val="17"/>
                <w:szCs w:val="17"/>
              </w:rPr>
              <w:t xml:space="preserve">3  Operator inactive 6 days</w:t>
            </w:r>
          </w:p>
          <w:p>
            <w:pPr>
              <w:spacing w:after="0" w:line="250"/>
            </w:pPr>
            <w:r>
              <w:rPr>
                <w:rFonts w:ascii="Consolas" w:cs="Consolas" w:eastAsia="Consolas" w:hAnsi="Consolas"/>
                <w:b w:val="false"/>
                <w:bCs w:val="false"/>
                <w:i w:val="false"/>
                <w:iCs w:val="false"/>
                <w:color w:val="D6E2F0"/>
                <w:sz w:val="17"/>
                <w:szCs w:val="17"/>
              </w:rPr>
              <w:t xml:space="preserve">   No logins, no attempts. Re-engagement check-in.</w:t>
            </w:r>
          </w:p>
          <w:p>
            <w:pPr>
              <w:spacing w:after="0" w:line="250"/>
            </w:pPr>
            <w:r>
              <w:rPr>
                <w:rFonts w:ascii="Consolas" w:cs="Consolas" w:eastAsia="Consolas" w:hAnsi="Consolas"/>
                <w:b w:val="false"/>
                <w:bCs w:val="false"/>
                <w:i w:val="false"/>
                <w:iCs w:val="false"/>
                <w:color w:val="D6E2F0"/>
                <w:sz w:val="17"/>
                <w:szCs w:val="17"/>
              </w:rPr>
              <w:t xml:space="preserve">4  Operator just passed all practice at 90%+</w:t>
            </w:r>
          </w:p>
          <w:p>
            <w:pPr>
              <w:spacing w:after="0" w:line="250"/>
            </w:pPr>
            <w:r>
              <w:rPr>
                <w:rFonts w:ascii="Consolas" w:cs="Consolas" w:eastAsia="Consolas" w:hAnsi="Consolas"/>
                <w:b w:val="false"/>
                <w:bCs w:val="false"/>
                <w:i w:val="false"/>
                <w:iCs w:val="false"/>
                <w:color w:val="D6E2F0"/>
                <w:sz w:val="17"/>
                <w:szCs w:val="17"/>
              </w:rPr>
              <w:t xml:space="preserve">   Will not request assessment. Confidence nudge.</w:t>
            </w:r>
          </w:p>
          <w:p>
            <w:pPr>
              <w:spacing w:after="0" w:line="250"/>
            </w:pPr>
            <w:r>
              <w:rPr>
                <w:rFonts w:ascii="Consolas" w:cs="Consolas" w:eastAsia="Consolas" w:hAnsi="Consolas"/>
                <w:b w:val="false"/>
                <w:bCs w:val="false"/>
                <w:i w:val="false"/>
                <w:iCs w:val="false"/>
                <w:color w:val="D6E2F0"/>
                <w:sz w:val="17"/>
                <w:szCs w:val="17"/>
              </w:rPr>
              <w:t xml:space="preserve">5  Operator progressing normally</w:t>
            </w:r>
          </w:p>
          <w:p>
            <w:pPr>
              <w:spacing w:after="0" w:line="250"/>
            </w:pPr>
            <w:r>
              <w:rPr>
                <w:rFonts w:ascii="Consolas" w:cs="Consolas" w:eastAsia="Consolas" w:hAnsi="Consolas"/>
                <w:b w:val="false"/>
                <w:bCs w:val="false"/>
                <w:i w:val="false"/>
                <w:iCs w:val="false"/>
                <w:color w:val="D6E2F0"/>
                <w:sz w:val="17"/>
                <w:szCs w:val="17"/>
              </w:rPr>
              <w:t xml:space="preserve">   No action needed. Monitor only.</w:t>
            </w:r>
          </w:p>
        </w:tc>
      </w:tr>
    </w:tbl>
    <w:p>
      <w:pPr>
        <w:pStyle w:val="Heading2"/>
        <w:spacing w:after="110" w:before="320"/>
      </w:pPr>
      <w:r>
        <w:rPr>
          <w:rFonts w:ascii="Calibri" w:cs="Calibri" w:eastAsia="Calibri" w:hAnsi="Calibri"/>
          <w:b/>
          <w:bCs/>
          <w:i w:val="false"/>
          <w:iCs w:val="false"/>
          <w:color w:val="0E1726"/>
          <w:sz w:val="27"/>
          <w:szCs w:val="27"/>
        </w:rPr>
        <w:t xml:space="preserve">How to read it</w:t>
      </w:r>
    </w:p>
    <w:p>
      <w:pPr>
        <w:spacing w:after="150" w:before="0" w:line="292"/>
      </w:pPr>
      <w:r>
        <w:rPr>
          <w:rFonts w:ascii="Calibri" w:cs="Calibri" w:eastAsia="Calibri" w:hAnsi="Calibri"/>
          <w:b w:val="false"/>
          <w:bCs w:val="false"/>
          <w:i w:val="false"/>
          <w:iCs w:val="false"/>
          <w:color w:val="2E3B4B"/>
          <w:sz w:val="22"/>
          <w:szCs w:val="22"/>
        </w:rPr>
        <w:t xml:space="preserve">Notice what David did. It did not just list names; it sorted them by who needs a human most, told you why, and told you what kind of help each one needs. Your job is not to do all five things at once. Your job is to look at this and decide your day.</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Turning the brief into a plan</w:t>
            </w:r>
          </w:p>
          <w:p>
            <w:pPr>
              <w:spacing w:after="100" w:before="0" w:line="284"/>
            </w:pPr>
            <w:r>
              <w:rPr>
                <w:rFonts w:ascii="Calibri" w:cs="Calibri" w:eastAsia="Calibri" w:hAnsi="Calibri"/>
                <w:b w:val="false"/>
                <w:bCs w:val="false"/>
                <w:i w:val="false"/>
                <w:iCs w:val="false"/>
                <w:color w:val="2E3B4B"/>
                <w:sz w:val="22"/>
                <w:szCs w:val="22"/>
              </w:rPr>
              <w:t xml:space="preserve">Reading the brief above, a strong facilitator decides: the stuck learner (1) gets a real coaching sit-down this morning, because two knowledge failures means something is genuinely blocking them. The ready learner (2) gets their observation scheduled today, do not let a ready person wait. The inactive learner (3) gets a low-pressure message before lunch. The confident-but-stalling learner (4) gets a two-minute “you are ready, let us book it”. And learner (5) gets nothing today, and that is correct.</w:t>
            </w:r>
          </w:p>
          <w:p>
            <w:pPr>
              <w:spacing w:after="100" w:before="0" w:line="284"/>
            </w:pPr>
            <w:r>
              <w:rPr>
                <w:rFonts w:ascii="Calibri" w:cs="Calibri" w:eastAsia="Calibri" w:hAnsi="Calibri"/>
                <w:b w:val="false"/>
                <w:bCs w:val="false"/>
                <w:i w:val="false"/>
                <w:iCs w:val="false"/>
                <w:color w:val="2E3B4B"/>
                <w:sz w:val="22"/>
                <w:szCs w:val="22"/>
              </w:rPr>
              <w:t xml:space="preserve">Five learners, one five-minute brief, and a whole day now has a shape. That is the habit.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Look at the brief again. If you only had time for TWO of these five people today, which two would you choose, and why? Write your reasoning. There is a defensible answer, but the reasoning matters more than the pick.</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pPr>
        <w:pStyle w:val="Heading2"/>
        <w:spacing w:after="110" w:before="320"/>
      </w:pPr>
      <w:r>
        <w:rPr>
          <w:rFonts w:ascii="Calibri" w:cs="Calibri" w:eastAsia="Calibri" w:hAnsi="Calibri"/>
          <w:b/>
          <w:bCs/>
          <w:i w:val="false"/>
          <w:iCs w:val="false"/>
          <w:color w:val="0E1726"/>
          <w:sz w:val="27"/>
          <w:szCs w:val="27"/>
        </w:rPr>
        <w:t xml:space="preserve">The end-of-day counterpart</w:t>
      </w:r>
    </w:p>
    <w:p>
      <w:pPr>
        <w:spacing w:after="150" w:before="0" w:line="292"/>
      </w:pPr>
      <w:r>
        <w:rPr>
          <w:rFonts w:ascii="Calibri" w:cs="Calibri" w:eastAsia="Calibri" w:hAnsi="Calibri"/>
          <w:b w:val="false"/>
          <w:bCs w:val="false"/>
          <w:i w:val="false"/>
          <w:iCs w:val="false"/>
          <w:color w:val="2E3B4B"/>
          <w:sz w:val="22"/>
          <w:szCs w:val="22"/>
        </w:rPr>
        <w:t xml:space="preserve">There is a second, shorter briefing at the end of the day. You ask David what is on deck for tomorrow, so you walk out already knowing what tomorrow looks like.</w:t>
      </w:r>
    </w:p>
    <w:tbl>
      <w:tblPr>
        <w:tblW w:type="dxa" w:w="9840"/>
        <w:tblBorders>
          <w:top w:val="none"/>
          <w:left w:val="none"/>
          <w:bottom w:val="none"/>
          <w:right w:val="none"/>
          <w:insideH w:val="none"/>
          <w:insideV w:val="none"/>
        </w:tblBorders>
      </w:tblPr>
      <w:tblGrid>
        <w:gridCol w:w="9840"/>
      </w:tblGrid>
      <w:tr>
        <w:tc>
          <w:tcPr>
            <w:tcW w:type="dxa" w:w="9840"/>
            <w:shd w:fill="12202F" w:color="auto" w:val="clear"/>
            <w:tcMar>
              <w:top w:type="dxa" w:w="170"/>
              <w:left w:type="dxa" w:w="230"/>
              <w:bottom w:type="dxa" w:w="170"/>
              <w:right w:type="dxa" w:w="230"/>
            </w:tcMar>
          </w:tcPr>
          <w:p>
            <w:pPr>
              <w:spacing w:after="80"/>
            </w:pPr>
            <w:r>
              <w:rPr>
                <w:rFonts w:ascii="Calibri" w:cs="Calibri" w:eastAsia="Calibri" w:hAnsi="Calibri"/>
                <w:b/>
                <w:bCs/>
                <w:i w:val="false"/>
                <w:iCs w:val="false"/>
                <w:color w:val="5FE0C0"/>
                <w:sz w:val="19"/>
                <w:szCs w:val="19"/>
              </w:rPr>
              <w:t xml:space="preserve">You ask David:  </w:t>
            </w:r>
            <w:r>
              <w:rPr>
                <w:rFonts w:ascii="Calibri" w:cs="Calibri" w:eastAsia="Calibri" w:hAnsi="Calibri"/>
                <w:b w:val="false"/>
                <w:bCs w:val="false"/>
                <w:i/>
                <w:iCs/>
                <w:color w:val="E6ECF4"/>
                <w:sz w:val="20"/>
                <w:szCs w:val="20"/>
              </w:rPr>
              <w:t xml:space="preserve">David, what is on deck for tomorrow?</w:t>
            </w:r>
          </w:p>
          <w:p>
            <w:pPr>
              <w:spacing w:after="60"/>
            </w:pPr>
            <w:r>
              <w:rPr>
                <w:rFonts w:ascii="Calibri" w:cs="Calibri" w:eastAsia="Calibri" w:hAnsi="Calibri"/>
                <w:b/>
                <w:bCs/>
                <w:i w:val="false"/>
                <w:iCs w:val="false"/>
                <w:color w:val="9AC0E6"/>
                <w:spacing w:val="10"/>
                <w:sz w:val="17"/>
                <w:szCs w:val="17"/>
              </w:rPr>
              <w:t xml:space="preserve">David returns:</w:t>
            </w:r>
          </w:p>
          <w:p>
            <w:pPr>
              <w:spacing w:after="80" w:line="274"/>
            </w:pPr>
            <w:r>
              <w:rPr>
                <w:rFonts w:ascii="Calibri" w:cs="Calibri" w:eastAsia="Calibri" w:hAnsi="Calibri"/>
                <w:b w:val="false"/>
                <w:bCs w:val="false"/>
                <w:i w:val="false"/>
                <w:iCs w:val="false"/>
                <w:color w:val="C7D2E2"/>
                <w:sz w:val="20"/>
                <w:szCs w:val="20"/>
              </w:rPr>
              <w:t xml:space="preserve">Three items for tomorrow:</w:t>
            </w:r>
          </w:p>
          <w:p>
            <w:pPr>
              <w:spacing w:after="0" w:line="250"/>
            </w:pPr>
            <w:r>
              <w:rPr>
                <w:rFonts w:ascii="Consolas" w:cs="Consolas" w:eastAsia="Consolas" w:hAnsi="Consolas"/>
                <w:b w:val="false"/>
                <w:bCs w:val="false"/>
                <w:i w:val="false"/>
                <w:iCs w:val="false"/>
                <w:color w:val="D6E2F0"/>
                <w:sz w:val="17"/>
                <w:szCs w:val="17"/>
              </w:rPr>
              <w:t xml:space="preserve">- 2 assessment requests awaiting your observation</w:t>
            </w:r>
          </w:p>
          <w:p>
            <w:pPr>
              <w:spacing w:after="0" w:line="250"/>
            </w:pPr>
            <w:r>
              <w:rPr>
                <w:rFonts w:ascii="Consolas" w:cs="Consolas" w:eastAsia="Consolas" w:hAnsi="Consolas"/>
                <w:b w:val="false"/>
                <w:bCs w:val="false"/>
                <w:i w:val="false"/>
                <w:iCs w:val="false"/>
                <w:color w:val="D6E2F0"/>
                <w:sz w:val="17"/>
                <w:szCs w:val="17"/>
              </w:rPr>
              <w:t xml:space="preserve">- 1 module deadline (Green Belt candidate, Assembly)</w:t>
            </w:r>
          </w:p>
          <w:p>
            <w:pPr>
              <w:spacing w:after="0" w:line="250"/>
            </w:pPr>
            <w:r>
              <w:rPr>
                <w:rFonts w:ascii="Consolas" w:cs="Consolas" w:eastAsia="Consolas" w:hAnsi="Consolas"/>
                <w:b w:val="false"/>
                <w:bCs w:val="false"/>
                <w:i w:val="false"/>
                <w:iCs w:val="false"/>
                <w:color w:val="D6E2F0"/>
                <w:sz w:val="17"/>
                <w:szCs w:val="17"/>
              </w:rPr>
              <w:t xml:space="preserve">- 1 new placement to review from yesterday</w:t>
            </w:r>
          </w:p>
        </w:tc>
      </w:tr>
    </w:tbl>
    <w:p>
      <w:pPr>
        <w:spacing w:after="60" w:before="0" w:line="292"/>
      </w:pPr>
      <w:r>
        <w:rPr>
          <w:rFonts w:ascii="Calibri" w:cs="Calibri" w:eastAsia="Calibri" w:hAnsi="Calibri"/>
          <w:b w:val="false"/>
          <w:bCs w:val="false"/>
          <w:i w:val="false"/>
          <w:iCs w:val="false"/>
          <w:color w:val="2E3B4B"/>
          <w:sz w:val="22"/>
          <w:szCs w:val="22"/>
        </w:rPr>
        <w:t xml:space="preserve">Thirty seconds, and tomorrow is no longer a surprise. Between the morning brief and the end-of-day check, you are never reacting blind.</w:t>
      </w:r>
    </w:p>
    <w:p>
      <w:r>
        <w:br w:type="page"/>
      </w:r>
    </w:p>
    <w:p>
      <w:pPr>
        <w:spacing w:after="30" w:before="40"/>
      </w:pPr>
      <w:r>
        <w:rPr>
          <w:rFonts w:ascii="Calibri" w:cs="Calibri" w:eastAsia="Calibri" w:hAnsi="Calibri"/>
          <w:b/>
          <w:bCs/>
          <w:i w:val="false"/>
          <w:iCs w:val="false"/>
          <w:color w:val="8A5A2B"/>
          <w:spacing w:val="34"/>
          <w:sz w:val="16"/>
          <w:szCs w:val="16"/>
        </w:rPr>
        <w:t xml:space="preserve">SECTION 3 OF 5</w:t>
      </w:r>
    </w:p>
    <w:p>
      <w:pPr>
        <w:pStyle w:val="Heading1"/>
        <w:spacing w:after="150" w:before="360"/>
      </w:pPr>
      <w:r>
        <w:rPr>
          <w:rFonts w:ascii="Georgia" w:cs="Georgia" w:eastAsia="Georgia" w:hAnsi="Georgia"/>
          <w:b/>
          <w:bCs/>
          <w:i w:val="false"/>
          <w:iCs w:val="false"/>
          <w:color w:val="1E2761"/>
          <w:sz w:val="34"/>
          <w:szCs w:val="34"/>
        </w:rPr>
        <w:t xml:space="preserve">Real-time lookup, mid-conversation</w:t>
      </w:r>
    </w:p>
    <w:p>
      <w:pPr>
        <w:spacing w:after="170" w:before="0" w:line="300"/>
      </w:pPr>
      <w:r>
        <w:rPr>
          <w:rFonts w:ascii="Georgia" w:cs="Georgia" w:eastAsia="Georgia" w:hAnsi="Georgia"/>
          <w:b w:val="false"/>
          <w:bCs w:val="false"/>
          <w:i/>
          <w:iCs/>
          <w:color w:val="1E2761"/>
          <w:sz w:val="23"/>
          <w:szCs w:val="23"/>
        </w:rPr>
        <w:t xml:space="preserve">A learner asks you a question you do not have memorized. In the old world you said “let me get back to you.” Now you ask David and answer in the moment.</w:t>
      </w:r>
    </w:p>
    <w:p>
      <w:pPr>
        <w:spacing w:after="150" w:before="0" w:line="292"/>
      </w:pPr>
      <w:r>
        <w:rPr>
          <w:rFonts w:ascii="Calibri" w:cs="Calibri" w:eastAsia="Calibri" w:hAnsi="Calibri"/>
          <w:b w:val="false"/>
          <w:bCs w:val="false"/>
          <w:i w:val="false"/>
          <w:iCs w:val="false"/>
          <w:color w:val="2E3B4B"/>
          <w:sz w:val="22"/>
          <w:szCs w:val="22"/>
        </w:rPr>
        <w:t xml:space="preserve">You will never hold every belt requirement, every rubric criterion, and every fail indicator in your head, and you do not need to. David holds all of it and returns it instantly, with the source. Here are the three lookups you will use most.</w:t>
      </w:r>
    </w:p>
    <w:p>
      <w:pPr>
        <w:pStyle w:val="Heading3"/>
        <w:spacing w:after="80" w:before="240"/>
      </w:pPr>
      <w:r>
        <w:rPr>
          <w:rFonts w:ascii="Calibri" w:cs="Calibri" w:eastAsia="Calibri" w:hAnsi="Calibri"/>
          <w:b/>
          <w:bCs/>
          <w:i w:val="false"/>
          <w:iCs w:val="false"/>
          <w:color w:val="8A5A2B"/>
          <w:sz w:val="22"/>
          <w:szCs w:val="22"/>
        </w:rPr>
        <w:t xml:space="preserve">Looking up a competency requirement</w:t>
      </w:r>
    </w:p>
    <w:tbl>
      <w:tblPr>
        <w:tblW w:type="dxa" w:w="9840"/>
        <w:tblBorders>
          <w:top w:val="none"/>
          <w:left w:val="none"/>
          <w:bottom w:val="none"/>
          <w:right w:val="none"/>
          <w:insideH w:val="none"/>
          <w:insideV w:val="none"/>
        </w:tblBorders>
      </w:tblPr>
      <w:tblGrid>
        <w:gridCol w:w="9840"/>
      </w:tblGrid>
      <w:tr>
        <w:tc>
          <w:tcPr>
            <w:tcW w:type="dxa" w:w="9840"/>
            <w:shd w:fill="12202F" w:color="auto" w:val="clear"/>
            <w:tcMar>
              <w:top w:type="dxa" w:w="170"/>
              <w:left w:type="dxa" w:w="230"/>
              <w:bottom w:type="dxa" w:w="170"/>
              <w:right w:type="dxa" w:w="230"/>
            </w:tcMar>
          </w:tcPr>
          <w:p>
            <w:pPr>
              <w:spacing w:after="80"/>
            </w:pPr>
            <w:r>
              <w:rPr>
                <w:rFonts w:ascii="Calibri" w:cs="Calibri" w:eastAsia="Calibri" w:hAnsi="Calibri"/>
                <w:b/>
                <w:bCs/>
                <w:i w:val="false"/>
                <w:iCs w:val="false"/>
                <w:color w:val="5FE0C0"/>
                <w:sz w:val="19"/>
                <w:szCs w:val="19"/>
              </w:rPr>
              <w:t xml:space="preserve">You ask David:  </w:t>
            </w:r>
            <w:r>
              <w:rPr>
                <w:rFonts w:ascii="Calibri" w:cs="Calibri" w:eastAsia="Calibri" w:hAnsi="Calibri"/>
                <w:b w:val="false"/>
                <w:bCs w:val="false"/>
                <w:i/>
                <w:iCs/>
                <w:color w:val="E6ECF4"/>
                <w:sz w:val="20"/>
                <w:szCs w:val="20"/>
              </w:rPr>
              <w:t xml:space="preserve">David, what does Yellow Belt Decontamination competency require?</w:t>
            </w:r>
          </w:p>
          <w:p>
            <w:pPr>
              <w:spacing w:after="60"/>
            </w:pPr>
            <w:r>
              <w:rPr>
                <w:rFonts w:ascii="Calibri" w:cs="Calibri" w:eastAsia="Calibri" w:hAnsi="Calibri"/>
                <w:b/>
                <w:bCs/>
                <w:i w:val="false"/>
                <w:iCs w:val="false"/>
                <w:color w:val="9AC0E6"/>
                <w:spacing w:val="10"/>
                <w:sz w:val="17"/>
                <w:szCs w:val="17"/>
              </w:rPr>
              <w:t xml:space="preserve">David returns:</w:t>
            </w:r>
          </w:p>
          <w:p>
            <w:pPr>
              <w:spacing w:after="80" w:line="274"/>
            </w:pPr>
            <w:r>
              <w:rPr>
                <w:rFonts w:ascii="Calibri" w:cs="Calibri" w:eastAsia="Calibri" w:hAnsi="Calibri"/>
                <w:b w:val="false"/>
                <w:bCs w:val="false"/>
                <w:i w:val="false"/>
                <w:iCs w:val="false"/>
                <w:color w:val="C7D2E2"/>
                <w:sz w:val="20"/>
                <w:szCs w:val="20"/>
              </w:rPr>
              <w:t xml:space="preserve">Yellow Belt Decontamination requires the operator to independently:</w:t>
            </w:r>
          </w:p>
          <w:p>
            <w:pPr>
              <w:spacing w:after="0" w:line="250"/>
            </w:pPr>
            <w:r>
              <w:rPr>
                <w:rFonts w:ascii="Consolas" w:cs="Consolas" w:eastAsia="Consolas" w:hAnsi="Consolas"/>
                <w:b w:val="false"/>
                <w:bCs w:val="false"/>
                <w:i w:val="false"/>
                <w:iCs w:val="false"/>
                <w:color w:val="D6E2F0"/>
                <w:sz w:val="17"/>
                <w:szCs w:val="17"/>
              </w:rPr>
              <w:t xml:space="preserve">- Don and doff PPE correctly, every time</w:t>
            </w:r>
          </w:p>
          <w:p>
            <w:pPr>
              <w:spacing w:after="0" w:line="250"/>
            </w:pPr>
            <w:r>
              <w:rPr>
                <w:rFonts w:ascii="Consolas" w:cs="Consolas" w:eastAsia="Consolas" w:hAnsi="Consolas"/>
                <w:b w:val="false"/>
                <w:bCs w:val="false"/>
                <w:i w:val="false"/>
                <w:iCs w:val="false"/>
                <w:color w:val="D6E2F0"/>
                <w:sz w:val="17"/>
                <w:szCs w:val="17"/>
              </w:rPr>
              <w:t xml:space="preserve">- Sort and pre-clean by IFU, including lumens/hinges</w:t>
            </w:r>
          </w:p>
          <w:p>
            <w:pPr>
              <w:spacing w:after="0" w:line="250"/>
            </w:pPr>
            <w:r>
              <w:rPr>
                <w:rFonts w:ascii="Consolas" w:cs="Consolas" w:eastAsia="Consolas" w:hAnsi="Consolas"/>
                <w:b w:val="false"/>
                <w:bCs w:val="false"/>
                <w:i w:val="false"/>
                <w:iCs w:val="false"/>
                <w:color w:val="D6E2F0"/>
                <w:sz w:val="17"/>
                <w:szCs w:val="17"/>
              </w:rPr>
              <w:t xml:space="preserve">- Operate the washer-disinfector with correct cycle</w:t>
            </w:r>
          </w:p>
          <w:p>
            <w:pPr>
              <w:spacing w:after="0" w:line="250"/>
            </w:pPr>
            <w:r>
              <w:rPr>
                <w:rFonts w:ascii="Consolas" w:cs="Consolas" w:eastAsia="Consolas" w:hAnsi="Consolas"/>
                <w:b w:val="false"/>
                <w:bCs w:val="false"/>
                <w:i w:val="false"/>
                <w:iCs w:val="false"/>
                <w:color w:val="D6E2F0"/>
                <w:sz w:val="17"/>
                <w:szCs w:val="17"/>
              </w:rPr>
              <w:t xml:space="preserve">- Maintain one-way flow, no clean-side contamination</w:t>
            </w:r>
          </w:p>
          <w:p>
            <w:pPr>
              <w:spacing w:after="80" w:line="274"/>
            </w:pPr>
            <w:r>
              <w:rPr>
                <w:rFonts w:ascii="Calibri" w:cs="Calibri" w:eastAsia="Calibri" w:hAnsi="Calibri"/>
                <w:b w:val="false"/>
                <w:bCs w:val="false"/>
                <w:i w:val="false"/>
                <w:iCs w:val="false"/>
                <w:color w:val="C7D2E2"/>
                <w:sz w:val="20"/>
                <w:szCs w:val="20"/>
              </w:rPr>
              <w:t xml:space="preserve">Pass threshold: 80% on the gate rubric. Source: SBD Learner Guide, Yellow Belt, Decontamination.</w:t>
            </w:r>
          </w:p>
        </w:tc>
      </w:tr>
    </w:tbl>
    <w:p>
      <w:pPr>
        <w:pStyle w:val="Heading3"/>
        <w:spacing w:after="80" w:before="240"/>
      </w:pPr>
      <w:r>
        <w:rPr>
          <w:rFonts w:ascii="Calibri" w:cs="Calibri" w:eastAsia="Calibri" w:hAnsi="Calibri"/>
          <w:b/>
          <w:bCs/>
          <w:i w:val="false"/>
          <w:iCs w:val="false"/>
          <w:color w:val="8A5A2B"/>
          <w:sz w:val="22"/>
          <w:szCs w:val="22"/>
        </w:rPr>
        <w:t xml:space="preserve">Looking up fail indicators before an observation</w:t>
      </w:r>
    </w:p>
    <w:tbl>
      <w:tblPr>
        <w:tblW w:type="dxa" w:w="9840"/>
        <w:tblBorders>
          <w:top w:val="none"/>
          <w:left w:val="none"/>
          <w:bottom w:val="none"/>
          <w:right w:val="none"/>
          <w:insideH w:val="none"/>
          <w:insideV w:val="none"/>
        </w:tblBorders>
      </w:tblPr>
      <w:tblGrid>
        <w:gridCol w:w="9840"/>
      </w:tblGrid>
      <w:tr>
        <w:tc>
          <w:tcPr>
            <w:tcW w:type="dxa" w:w="9840"/>
            <w:shd w:fill="12202F" w:color="auto" w:val="clear"/>
            <w:tcMar>
              <w:top w:type="dxa" w:w="170"/>
              <w:left w:type="dxa" w:w="230"/>
              <w:bottom w:type="dxa" w:w="170"/>
              <w:right w:type="dxa" w:w="230"/>
            </w:tcMar>
          </w:tcPr>
          <w:p>
            <w:pPr>
              <w:spacing w:after="80"/>
            </w:pPr>
            <w:r>
              <w:rPr>
                <w:rFonts w:ascii="Calibri" w:cs="Calibri" w:eastAsia="Calibri" w:hAnsi="Calibri"/>
                <w:b/>
                <w:bCs/>
                <w:i w:val="false"/>
                <w:iCs w:val="false"/>
                <w:color w:val="5FE0C0"/>
                <w:sz w:val="19"/>
                <w:szCs w:val="19"/>
              </w:rPr>
              <w:t xml:space="preserve">You ask David:  </w:t>
            </w:r>
            <w:r>
              <w:rPr>
                <w:rFonts w:ascii="Calibri" w:cs="Calibri" w:eastAsia="Calibri" w:hAnsi="Calibri"/>
                <w:b w:val="false"/>
                <w:bCs w:val="false"/>
                <w:i/>
                <w:iCs/>
                <w:color w:val="E6ECF4"/>
                <w:sz w:val="20"/>
                <w:szCs w:val="20"/>
              </w:rPr>
              <w:t xml:space="preserve">David, what are the White Belt observation fail indicators?</w:t>
            </w:r>
          </w:p>
          <w:p>
            <w:pPr>
              <w:spacing w:after="60"/>
            </w:pPr>
            <w:r>
              <w:rPr>
                <w:rFonts w:ascii="Calibri" w:cs="Calibri" w:eastAsia="Calibri" w:hAnsi="Calibri"/>
                <w:b/>
                <w:bCs/>
                <w:i w:val="false"/>
                <w:iCs w:val="false"/>
                <w:color w:val="9AC0E6"/>
                <w:spacing w:val="10"/>
                <w:sz w:val="17"/>
                <w:szCs w:val="17"/>
              </w:rPr>
              <w:t xml:space="preserve">David returns:</w:t>
            </w:r>
          </w:p>
          <w:p>
            <w:pPr>
              <w:spacing w:after="80" w:line="274"/>
            </w:pPr>
            <w:r>
              <w:rPr>
                <w:rFonts w:ascii="Calibri" w:cs="Calibri" w:eastAsia="Calibri" w:hAnsi="Calibri"/>
                <w:b w:val="false"/>
                <w:bCs w:val="false"/>
                <w:i w:val="false"/>
                <w:iCs w:val="false"/>
                <w:color w:val="C7D2E2"/>
                <w:sz w:val="20"/>
                <w:szCs w:val="20"/>
              </w:rPr>
              <w:t xml:space="preserve">Automatic fail indicators at White Belt observation:</w:t>
            </w:r>
          </w:p>
          <w:p>
            <w:pPr>
              <w:spacing w:after="0" w:line="250"/>
            </w:pPr>
            <w:r>
              <w:rPr>
                <w:rFonts w:ascii="Consolas" w:cs="Consolas" w:eastAsia="Consolas" w:hAnsi="Consolas"/>
                <w:b w:val="false"/>
                <w:bCs w:val="false"/>
                <w:i w:val="false"/>
                <w:iCs w:val="false"/>
                <w:color w:val="D6E2F0"/>
                <w:sz w:val="17"/>
                <w:szCs w:val="17"/>
              </w:rPr>
              <w:t xml:space="preserve">- Any clean-side contamination event</w:t>
            </w:r>
          </w:p>
          <w:p>
            <w:pPr>
              <w:spacing w:after="0" w:line="250"/>
            </w:pPr>
            <w:r>
              <w:rPr>
                <w:rFonts w:ascii="Consolas" w:cs="Consolas" w:eastAsia="Consolas" w:hAnsi="Consolas"/>
                <w:b w:val="false"/>
                <w:bCs w:val="false"/>
                <w:i w:val="false"/>
                <w:iCs w:val="false"/>
                <w:color w:val="D6E2F0"/>
                <w:sz w:val="17"/>
                <w:szCs w:val="17"/>
              </w:rPr>
              <w:t xml:space="preserve">- Handling sharps unsafely</w:t>
            </w:r>
          </w:p>
          <w:p>
            <w:pPr>
              <w:spacing w:after="0" w:line="250"/>
            </w:pPr>
            <w:r>
              <w:rPr>
                <w:rFonts w:ascii="Consolas" w:cs="Consolas" w:eastAsia="Consolas" w:hAnsi="Consolas"/>
                <w:b w:val="false"/>
                <w:bCs w:val="false"/>
                <w:i w:val="false"/>
                <w:iCs w:val="false"/>
                <w:color w:val="D6E2F0"/>
                <w:sz w:val="17"/>
                <w:szCs w:val="17"/>
              </w:rPr>
              <w:t xml:space="preserve">- Skipping a required documentation step</w:t>
            </w:r>
          </w:p>
          <w:p>
            <w:pPr>
              <w:spacing w:after="0" w:line="250"/>
            </w:pPr>
            <w:r>
              <w:rPr>
                <w:rFonts w:ascii="Consolas" w:cs="Consolas" w:eastAsia="Consolas" w:hAnsi="Consolas"/>
                <w:b w:val="false"/>
                <w:bCs w:val="false"/>
                <w:i w:val="false"/>
                <w:iCs w:val="false"/>
                <w:color w:val="D6E2F0"/>
                <w:sz w:val="17"/>
                <w:szCs w:val="17"/>
              </w:rPr>
              <w:t xml:space="preserve">- Routing an external request without escalating</w:t>
            </w:r>
          </w:p>
        </w:tc>
      </w:tr>
    </w:tbl>
    <w:p>
      <w:pPr>
        <w:pStyle w:val="Heading3"/>
        <w:spacing w:after="80" w:before="240"/>
      </w:pPr>
      <w:r>
        <w:rPr>
          <w:rFonts w:ascii="Calibri" w:cs="Calibri" w:eastAsia="Calibri" w:hAnsi="Calibri"/>
          <w:b/>
          <w:bCs/>
          <w:i w:val="false"/>
          <w:iCs w:val="false"/>
          <w:color w:val="8A5A2B"/>
          <w:sz w:val="22"/>
          <w:szCs w:val="22"/>
        </w:rPr>
        <w:t xml:space="preserve">Looking up a pass threshold</w:t>
      </w:r>
    </w:p>
    <w:tbl>
      <w:tblPr>
        <w:tblW w:type="dxa" w:w="9840"/>
        <w:tblBorders>
          <w:top w:val="none"/>
          <w:left w:val="none"/>
          <w:bottom w:val="none"/>
          <w:right w:val="none"/>
          <w:insideH w:val="none"/>
          <w:insideV w:val="none"/>
        </w:tblBorders>
      </w:tblPr>
      <w:tblGrid>
        <w:gridCol w:w="9840"/>
      </w:tblGrid>
      <w:tr>
        <w:tc>
          <w:tcPr>
            <w:tcW w:type="dxa" w:w="9840"/>
            <w:shd w:fill="12202F" w:color="auto" w:val="clear"/>
            <w:tcMar>
              <w:top w:type="dxa" w:w="170"/>
              <w:left w:type="dxa" w:w="230"/>
              <w:bottom w:type="dxa" w:w="170"/>
              <w:right w:type="dxa" w:w="230"/>
            </w:tcMar>
          </w:tcPr>
          <w:p>
            <w:pPr>
              <w:spacing w:after="80"/>
            </w:pPr>
            <w:r>
              <w:rPr>
                <w:rFonts w:ascii="Calibri" w:cs="Calibri" w:eastAsia="Calibri" w:hAnsi="Calibri"/>
                <w:b/>
                <w:bCs/>
                <w:i w:val="false"/>
                <w:iCs w:val="false"/>
                <w:color w:val="5FE0C0"/>
                <w:sz w:val="19"/>
                <w:szCs w:val="19"/>
              </w:rPr>
              <w:t xml:space="preserve">You ask David:  </w:t>
            </w:r>
            <w:r>
              <w:rPr>
                <w:rFonts w:ascii="Calibri" w:cs="Calibri" w:eastAsia="Calibri" w:hAnsi="Calibri"/>
                <w:b w:val="false"/>
                <w:bCs w:val="false"/>
                <w:i/>
                <w:iCs/>
                <w:color w:val="E6ECF4"/>
                <w:sz w:val="20"/>
                <w:szCs w:val="20"/>
              </w:rPr>
              <w:t xml:space="preserve">David, what is the pass threshold for Green Belt Assembly simulation?</w:t>
            </w:r>
          </w:p>
          <w:p>
            <w:pPr>
              <w:spacing w:after="60"/>
            </w:pPr>
            <w:r>
              <w:rPr>
                <w:rFonts w:ascii="Calibri" w:cs="Calibri" w:eastAsia="Calibri" w:hAnsi="Calibri"/>
                <w:b/>
                <w:bCs/>
                <w:i w:val="false"/>
                <w:iCs w:val="false"/>
                <w:color w:val="9AC0E6"/>
                <w:spacing w:val="10"/>
                <w:sz w:val="17"/>
                <w:szCs w:val="17"/>
              </w:rPr>
              <w:t xml:space="preserve">David returns:</w:t>
            </w:r>
          </w:p>
          <w:p>
            <w:pPr>
              <w:spacing w:after="80" w:line="274"/>
            </w:pPr>
            <w:r>
              <w:rPr>
                <w:rFonts w:ascii="Calibri" w:cs="Calibri" w:eastAsia="Calibri" w:hAnsi="Calibri"/>
                <w:b w:val="false"/>
                <w:bCs w:val="false"/>
                <w:i w:val="false"/>
                <w:iCs w:val="false"/>
                <w:color w:val="C7D2E2"/>
                <w:sz w:val="20"/>
                <w:szCs w:val="20"/>
              </w:rPr>
              <w:t xml:space="preserve">Green Belt Assembly simulation: 80% to pass. All safety-critical items must be correct regardless of overall score. Source: SBD Learner Guide, Green Belt, Assembly.</w:t>
            </w:r>
          </w:p>
        </w:tc>
      </w:tr>
    </w:tbl>
    <w:tbl>
      <w:tblPr>
        <w:tblW w:type="dxa" w:w="9840"/>
        <w:tblBorders>
          <w:top w:val="none"/>
          <w:left w:val="single" w:color="1C5C30" w:sz="22"/>
          <w:bottom w:val="none"/>
          <w:right w:val="none"/>
          <w:insideH w:val="none"/>
          <w:insideV w:val="none"/>
        </w:tblBorders>
      </w:tblPr>
      <w:tblGrid>
        <w:gridCol w:w="9840"/>
      </w:tblGrid>
      <w:tr>
        <w:tc>
          <w:tcPr>
            <w:tcW w:type="dxa" w:w="9840"/>
            <w:shd w:fill="E7F1EC" w:color="auto" w:val="clear"/>
            <w:tcMar>
              <w:top w:type="dxa" w:w="150"/>
              <w:left w:type="dxa" w:w="220"/>
              <w:bottom w:type="dxa" w:w="150"/>
              <w:right w:type="dxa" w:w="220"/>
            </w:tcMar>
          </w:tcPr>
          <w:p>
            <w:pPr>
              <w:spacing w:after="60"/>
            </w:pPr>
            <w:r>
              <w:rPr>
                <w:rFonts w:ascii="Calibri" w:cs="Calibri" w:eastAsia="Calibri" w:hAnsi="Calibri"/>
                <w:b/>
                <w:bCs/>
                <w:i w:val="false"/>
                <w:iCs w:val="false"/>
                <w:color w:val="1C5C30"/>
                <w:spacing w:val="20"/>
                <w:sz w:val="17"/>
                <w:szCs w:val="17"/>
              </w:rPr>
              <w:t xml:space="preserve">DO THIS   </w:t>
            </w:r>
            <w:r>
              <w:rPr>
                <w:rFonts w:ascii="Calibri" w:cs="Calibri" w:eastAsia="Calibri" w:hAnsi="Calibri"/>
                <w:b/>
                <w:bCs/>
                <w:i w:val="false"/>
                <w:iCs w:val="false"/>
                <w:color w:val="0E1726"/>
                <w:sz w:val="22"/>
                <w:szCs w:val="22"/>
              </w:rPr>
              <w:t xml:space="preserve">The move to build.</w:t>
            </w:r>
          </w:p>
          <w:p>
            <w:pPr>
              <w:spacing w:after="100" w:before="0" w:line="284"/>
            </w:pPr>
            <w:r>
              <w:rPr>
                <w:rFonts w:ascii="Calibri" w:cs="Calibri" w:eastAsia="Calibri" w:hAnsi="Calibri"/>
                <w:b w:val="false"/>
                <w:bCs w:val="false"/>
                <w:i w:val="false"/>
                <w:iCs w:val="false"/>
                <w:color w:val="2E3B4B"/>
                <w:sz w:val="22"/>
                <w:szCs w:val="22"/>
              </w:rPr>
              <w:t xml:space="preserve">When a learner asks you something specific and you are not 100% certain, do not guess and do not stall. Ask David, read the answer, and give it to the learner with the source. You will look more credible citing David in ten seconds than pretending to remember and getting it slightly wrong.</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A Yellow Belt candidate asks you what will automatically fail them in their upcoming observation. Write out, in one line, exactly what you would ask David, and then what you would do with the answer.</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5</w:t>
      </w:r>
    </w:p>
    <w:p>
      <w:pPr>
        <w:pStyle w:val="Heading1"/>
        <w:spacing w:after="150" w:before="360"/>
      </w:pPr>
      <w:r>
        <w:rPr>
          <w:rFonts w:ascii="Georgia" w:cs="Georgia" w:eastAsia="Georgia" w:hAnsi="Georgia"/>
          <w:b/>
          <w:bCs/>
          <w:i w:val="false"/>
          <w:iCs w:val="false"/>
          <w:color w:val="1E2761"/>
          <w:sz w:val="34"/>
          <w:szCs w:val="34"/>
        </w:rPr>
        <w:t xml:space="preserve">Reading the data David gives you</w:t>
      </w:r>
    </w:p>
    <w:p>
      <w:pPr>
        <w:spacing w:after="170" w:before="0" w:line="300"/>
      </w:pPr>
      <w:r>
        <w:rPr>
          <w:rFonts w:ascii="Georgia" w:cs="Georgia" w:eastAsia="Georgia" w:hAnsi="Georgia"/>
          <w:b w:val="false"/>
          <w:bCs w:val="false"/>
          <w:i/>
          <w:iCs/>
          <w:color w:val="1E2761"/>
          <w:sz w:val="23"/>
          <w:szCs w:val="23"/>
        </w:rPr>
        <w:t xml:space="preserve">David hands you data. Data is not a decision. This section is about the interpretation skill that turns a screen full of numbers into the right next move.</w:t>
      </w:r>
    </w:p>
    <w:p>
      <w:pPr>
        <w:pStyle w:val="Heading2"/>
        <w:spacing w:after="110" w:before="320"/>
      </w:pPr>
      <w:r>
        <w:rPr>
          <w:rFonts w:ascii="Calibri" w:cs="Calibri" w:eastAsia="Calibri" w:hAnsi="Calibri"/>
          <w:b/>
          <w:bCs/>
          <w:i w:val="false"/>
          <w:iCs w:val="false"/>
          <w:color w:val="0E1726"/>
          <w:sz w:val="27"/>
          <w:szCs w:val="27"/>
        </w:rPr>
        <w:t xml:space="preserve">Reading a coaching brief</w:t>
      </w:r>
    </w:p>
    <w:p>
      <w:pPr>
        <w:spacing w:after="150" w:before="0" w:line="292"/>
      </w:pPr>
      <w:r>
        <w:rPr>
          <w:rFonts w:ascii="Calibri" w:cs="Calibri" w:eastAsia="Calibri" w:hAnsi="Calibri"/>
          <w:b w:val="false"/>
          <w:bCs w:val="false"/>
          <w:i w:val="false"/>
          <w:iCs w:val="false"/>
          <w:color w:val="2E3B4B"/>
          <w:sz w:val="22"/>
          <w:szCs w:val="22"/>
        </w:rPr>
        <w:t xml:space="preserve">Before you coach anyone, you ask David for a brief. It returns a complete picture. The skill is reading it in the right order: profile first (how to approach), then weak areas (what to work on), then history (what has already been tried).</w:t>
      </w:r>
    </w:p>
    <w:tbl>
      <w:tblPr>
        <w:tblW w:type="dxa" w:w="9840"/>
        <w:tblBorders>
          <w:top w:val="none"/>
          <w:left w:val="none"/>
          <w:bottom w:val="none"/>
          <w:right w:val="none"/>
          <w:insideH w:val="none"/>
          <w:insideV w:val="none"/>
        </w:tblBorders>
      </w:tblPr>
      <w:tblGrid>
        <w:gridCol w:w="9840"/>
      </w:tblGrid>
      <w:tr>
        <w:tc>
          <w:tcPr>
            <w:tcW w:type="dxa" w:w="9840"/>
            <w:shd w:fill="12202F" w:color="auto" w:val="clear"/>
            <w:tcMar>
              <w:top w:type="dxa" w:w="170"/>
              <w:left w:type="dxa" w:w="230"/>
              <w:bottom w:type="dxa" w:w="170"/>
              <w:right w:type="dxa" w:w="230"/>
            </w:tcMar>
          </w:tcPr>
          <w:p>
            <w:pPr>
              <w:spacing w:after="80"/>
            </w:pPr>
            <w:r>
              <w:rPr>
                <w:rFonts w:ascii="Calibri" w:cs="Calibri" w:eastAsia="Calibri" w:hAnsi="Calibri"/>
                <w:b/>
                <w:bCs/>
                <w:i w:val="false"/>
                <w:iCs w:val="false"/>
                <w:color w:val="5FE0C0"/>
                <w:sz w:val="19"/>
                <w:szCs w:val="19"/>
              </w:rPr>
              <w:t xml:space="preserve">You ask David:  </w:t>
            </w:r>
            <w:r>
              <w:rPr>
                <w:rFonts w:ascii="Calibri" w:cs="Calibri" w:eastAsia="Calibri" w:hAnsi="Calibri"/>
                <w:b w:val="false"/>
                <w:bCs w:val="false"/>
                <w:i/>
                <w:iCs/>
                <w:color w:val="E6ECF4"/>
                <w:sz w:val="20"/>
                <w:szCs w:val="20"/>
              </w:rPr>
              <w:t xml:space="preserve">David, brief me on this operator before I coach them.</w:t>
            </w:r>
          </w:p>
          <w:p>
            <w:pPr>
              <w:spacing w:after="60"/>
            </w:pPr>
            <w:r>
              <w:rPr>
                <w:rFonts w:ascii="Calibri" w:cs="Calibri" w:eastAsia="Calibri" w:hAnsi="Calibri"/>
                <w:b/>
                <w:bCs/>
                <w:i w:val="false"/>
                <w:iCs w:val="false"/>
                <w:color w:val="9AC0E6"/>
                <w:spacing w:val="10"/>
                <w:sz w:val="17"/>
                <w:szCs w:val="17"/>
              </w:rPr>
              <w:t xml:space="preserve">David returns:</w:t>
            </w:r>
          </w:p>
          <w:p>
            <w:pPr>
              <w:spacing w:after="0" w:line="250"/>
            </w:pPr>
            <w:r>
              <w:rPr>
                <w:rFonts w:ascii="Consolas" w:cs="Consolas" w:eastAsia="Consolas" w:hAnsi="Consolas"/>
                <w:b w:val="false"/>
                <w:bCs w:val="false"/>
                <w:i w:val="false"/>
                <w:iCs w:val="false"/>
                <w:color w:val="D6E2F0"/>
                <w:sz w:val="17"/>
                <w:szCs w:val="17"/>
              </w:rPr>
              <w:t xml:space="preserve">COACHING BRIEF</w:t>
            </w:r>
          </w:p>
          <w:p>
            <w:pPr>
              <w:spacing w:after="0" w:line="250"/>
            </w:pPr>
            <w:r>
              <w:rPr>
                <w:rFonts w:ascii="Consolas" w:cs="Consolas" w:eastAsia="Consolas" w:hAnsi="Consolas"/>
                <w:b w:val="false"/>
                <w:bCs w:val="false"/>
                <w:i w:val="false"/>
                <w:iCs w:val="false"/>
                <w:color w:val="D6E2F0"/>
                <w:sz w:val="17"/>
                <w:szCs w:val="17"/>
              </w:rPr>
              <w:t xml:space="preserve">  Current:    White Belt</w:t>
            </w:r>
          </w:p>
          <w:p>
            <w:pPr>
              <w:spacing w:after="0" w:line="250"/>
            </w:pPr>
            <w:r>
              <w:rPr>
                <w:rFonts w:ascii="Consolas" w:cs="Consolas" w:eastAsia="Consolas" w:hAnsi="Consolas"/>
                <w:b w:val="false"/>
                <w:bCs w:val="false"/>
                <w:i w:val="false"/>
                <w:iCs w:val="false"/>
                <w:color w:val="D6E2F0"/>
                <w:sz w:val="17"/>
                <w:szCs w:val="17"/>
              </w:rPr>
              <w:t xml:space="preserve">  Placement:  Confirmed by SBD Assessor</w:t>
            </w:r>
          </w:p>
          <w:p>
            <w:pPr>
              <w:spacing w:after="0" w:line="250"/>
            </w:pPr>
            <w:r>
              <w:rPr>
                <w:rFonts w:ascii="Consolas" w:cs="Consolas" w:eastAsia="Consolas" w:hAnsi="Consolas"/>
                <w:b w:val="false"/>
                <w:bCs w:val="false"/>
                <w:i w:val="false"/>
                <w:iCs w:val="false"/>
                <w:color w:val="D6E2F0"/>
                <w:sz w:val="17"/>
                <w:szCs w:val="17"/>
              </w:rPr>
              <w:t xml:space="preserve">  Profile:    Steward (secondary Sentinel)</w:t>
            </w:r>
          </w:p>
          <w:p>
            <w:pPr>
              <w:spacing w:after="0" w:line="250"/>
            </w:pPr>
            <w:r>
              <w:rPr>
                <w:rFonts w:ascii="Consolas" w:cs="Consolas" w:eastAsia="Consolas" w:hAnsi="Consolas"/>
                <w:b w:val="false"/>
                <w:bCs w:val="false"/>
                <w:i w:val="false"/>
                <w:iCs w:val="false"/>
                <w:color w:val="D6E2F0"/>
                <w:sz w:val="17"/>
                <w:szCs w:val="17"/>
              </w:rPr>
              <w:t xml:space="preserve">  Practice:   Sterilization 69%  |  Quality 65%</w:t>
            </w:r>
          </w:p>
          <w:p>
            <w:pPr>
              <w:spacing w:after="0" w:line="250"/>
            </w:pPr>
            <w:r>
              <w:rPr>
                <w:rFonts w:ascii="Consolas" w:cs="Consolas" w:eastAsia="Consolas" w:hAnsi="Consolas"/>
                <w:b w:val="false"/>
                <w:bCs w:val="false"/>
                <w:i w:val="false"/>
                <w:iCs w:val="false"/>
                <w:color w:val="D6E2F0"/>
                <w:sz w:val="17"/>
                <w:szCs w:val="17"/>
              </w:rPr>
              <w:t xml:space="preserve">  History:    2 knowledge attempts on fm-06, both &lt;70%</w:t>
            </w:r>
          </w:p>
          <w:p>
            <w:pPr>
              <w:spacing w:after="0" w:line="250"/>
            </w:pPr>
            <w:r>
              <w:rPr>
                <w:rFonts w:ascii="Consolas" w:cs="Consolas" w:eastAsia="Consolas" w:hAnsi="Consolas"/>
                <w:b w:val="false"/>
                <w:bCs w:val="false"/>
                <w:i w:val="false"/>
                <w:iCs w:val="false"/>
                <w:color w:val="D6E2F0"/>
                <w:sz w:val="17"/>
                <w:szCs w:val="17"/>
              </w:rPr>
              <w:t xml:space="preserve">  Suggested:  Assign fm-06, then fm-09</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Reading it in the right order</w:t>
            </w:r>
          </w:p>
          <w:p>
            <w:pPr>
              <w:spacing w:after="100" w:before="0" w:line="284"/>
            </w:pPr>
            <w:r>
              <w:rPr>
                <w:rFonts w:ascii="Calibri" w:cs="Calibri" w:eastAsia="Calibri" w:hAnsi="Calibri"/>
                <w:b w:val="false"/>
                <w:bCs w:val="false"/>
                <w:i w:val="false"/>
                <w:iCs w:val="false"/>
                <w:color w:val="2E3B4B"/>
                <w:sz w:val="22"/>
                <w:szCs w:val="22"/>
              </w:rPr>
              <w:t xml:space="preserve">Profile first: this learner is a Steward, so they respond to encouragement and team context, not blunt data. Lead warm. Weak areas next: sterilization and quality, and the history shows two failed attempts on the sterilization module specifically, so this is not a knowledge-delivery problem, it is a sticking point plus likely some discouragement. History last: what has been tried tells you not to just re-assign the same thing without a conversation.</w:t>
            </w:r>
          </w:p>
          <w:p>
            <w:pPr>
              <w:spacing w:after="100" w:before="0" w:line="284"/>
            </w:pPr>
            <w:r>
              <w:rPr>
                <w:rFonts w:ascii="Calibri" w:cs="Calibri" w:eastAsia="Calibri" w:hAnsi="Calibri"/>
                <w:b w:val="false"/>
                <w:bCs w:val="false"/>
                <w:i w:val="false"/>
                <w:iCs w:val="false"/>
                <w:color w:val="2E3B4B"/>
                <w:sz w:val="22"/>
                <w:szCs w:val="22"/>
              </w:rPr>
              <w:t xml:space="preserve">So your plan writes itself: a warm, encouraging sit-down (Steward), focused on the one sterilization concept that is blocking them, acknowledging the two prior failures without dwelling on them, then re-assign fm-06 with a small, winnable next step. You read the brief; the intervention followed.</w:t>
            </w:r>
          </w:p>
        </w:tc>
      </w:tr>
    </w:tbl>
    <w:p>
      <w:pPr>
        <w:pStyle w:val="Heading2"/>
        <w:spacing w:after="110" w:before="320"/>
      </w:pPr>
      <w:r>
        <w:rPr>
          <w:rFonts w:ascii="Calibri" w:cs="Calibri" w:eastAsia="Calibri" w:hAnsi="Calibri"/>
          <w:b/>
          <w:bCs/>
          <w:i w:val="false"/>
          <w:iCs w:val="false"/>
          <w:color w:val="0E1726"/>
          <w:sz w:val="27"/>
          <w:szCs w:val="27"/>
        </w:rPr>
        <w:t xml:space="preserve">Reading a failure pattern</w:t>
      </w:r>
    </w:p>
    <w:p>
      <w:pPr>
        <w:spacing w:after="150" w:before="0" w:line="292"/>
      </w:pPr>
      <w:r>
        <w:rPr>
          <w:rFonts w:ascii="Calibri" w:cs="Calibri" w:eastAsia="Calibri" w:hAnsi="Calibri"/>
          <w:b w:val="false"/>
          <w:bCs w:val="false"/>
          <w:i w:val="false"/>
          <w:iCs w:val="false"/>
          <w:color w:val="2E3B4B"/>
          <w:sz w:val="22"/>
          <w:szCs w:val="22"/>
        </w:rPr>
        <w:t xml:space="preserve">When someone fails, do not react to the single score. Ask David why, and it shows you the pattern across attempts, which is where the real problem lives.</w:t>
      </w:r>
    </w:p>
    <w:tbl>
      <w:tblPr>
        <w:tblW w:type="dxa" w:w="9840"/>
        <w:tblBorders>
          <w:top w:val="none"/>
          <w:left w:val="none"/>
          <w:bottom w:val="none"/>
          <w:right w:val="none"/>
          <w:insideH w:val="none"/>
          <w:insideV w:val="none"/>
        </w:tblBorders>
      </w:tblPr>
      <w:tblGrid>
        <w:gridCol w:w="9840"/>
      </w:tblGrid>
      <w:tr>
        <w:tc>
          <w:tcPr>
            <w:tcW w:type="dxa" w:w="9840"/>
            <w:shd w:fill="12202F" w:color="auto" w:val="clear"/>
            <w:tcMar>
              <w:top w:type="dxa" w:w="170"/>
              <w:left w:type="dxa" w:w="230"/>
              <w:bottom w:type="dxa" w:w="170"/>
              <w:right w:type="dxa" w:w="230"/>
            </w:tcMar>
          </w:tcPr>
          <w:p>
            <w:pPr>
              <w:spacing w:after="80"/>
            </w:pPr>
            <w:r>
              <w:rPr>
                <w:rFonts w:ascii="Calibri" w:cs="Calibri" w:eastAsia="Calibri" w:hAnsi="Calibri"/>
                <w:b/>
                <w:bCs/>
                <w:i w:val="false"/>
                <w:iCs w:val="false"/>
                <w:color w:val="5FE0C0"/>
                <w:sz w:val="19"/>
                <w:szCs w:val="19"/>
              </w:rPr>
              <w:t xml:space="preserve">You ask David:  </w:t>
            </w:r>
            <w:r>
              <w:rPr>
                <w:rFonts w:ascii="Calibri" w:cs="Calibri" w:eastAsia="Calibri" w:hAnsi="Calibri"/>
                <w:b w:val="false"/>
                <w:bCs w:val="false"/>
                <w:i/>
                <w:iCs/>
                <w:color w:val="E6ECF4"/>
                <w:sz w:val="20"/>
                <w:szCs w:val="20"/>
              </w:rPr>
              <w:t xml:space="preserve">David, why did this operator fail their Yellow simulation?</w:t>
            </w:r>
          </w:p>
          <w:p>
            <w:pPr>
              <w:spacing w:after="60"/>
            </w:pPr>
            <w:r>
              <w:rPr>
                <w:rFonts w:ascii="Calibri" w:cs="Calibri" w:eastAsia="Calibri" w:hAnsi="Calibri"/>
                <w:b/>
                <w:bCs/>
                <w:i w:val="false"/>
                <w:iCs w:val="false"/>
                <w:color w:val="9AC0E6"/>
                <w:spacing w:val="10"/>
                <w:sz w:val="17"/>
                <w:szCs w:val="17"/>
              </w:rPr>
              <w:t xml:space="preserve">David returns:</w:t>
            </w:r>
          </w:p>
          <w:p>
            <w:pPr>
              <w:spacing w:after="0" w:line="250"/>
            </w:pPr>
            <w:r>
              <w:rPr>
                <w:rFonts w:ascii="Consolas" w:cs="Consolas" w:eastAsia="Consolas" w:hAnsi="Consolas"/>
                <w:b w:val="false"/>
                <w:bCs w:val="false"/>
                <w:i w:val="false"/>
                <w:iCs w:val="false"/>
                <w:color w:val="D6E2F0"/>
                <w:sz w:val="17"/>
                <w:szCs w:val="17"/>
              </w:rPr>
              <w:t xml:space="preserve">FAILURE ANALYSIS</w:t>
            </w:r>
          </w:p>
          <w:p>
            <w:pPr>
              <w:spacing w:after="0" w:line="250"/>
            </w:pPr>
            <w:r>
              <w:rPr>
                <w:rFonts w:ascii="Consolas" w:cs="Consolas" w:eastAsia="Consolas" w:hAnsi="Consolas"/>
                <w:b w:val="false"/>
                <w:bCs w:val="false"/>
                <w:i w:val="false"/>
                <w:iCs w:val="false"/>
                <w:color w:val="D6E2F0"/>
                <w:sz w:val="17"/>
                <w:szCs w:val="17"/>
              </w:rPr>
              <w:t xml:space="preserve">  Failed:     Yellow simulation (85%, needed 90%)</w:t>
            </w:r>
          </w:p>
          <w:p>
            <w:pPr>
              <w:spacing w:after="0" w:line="250"/>
            </w:pPr>
            <w:r>
              <w:rPr>
                <w:rFonts w:ascii="Consolas" w:cs="Consolas" w:eastAsia="Consolas" w:hAnsi="Consolas"/>
                <w:b w:val="false"/>
                <w:bCs w:val="false"/>
                <w:i w:val="false"/>
                <w:iCs w:val="false"/>
                <w:color w:val="D6E2F0"/>
                <w:sz w:val="17"/>
                <w:szCs w:val="17"/>
              </w:rPr>
              <w:t xml:space="preserve">  Weak:       fm-03 Inspection 62%</w:t>
            </w:r>
          </w:p>
          <w:p>
            <w:pPr>
              <w:spacing w:after="0" w:line="250"/>
            </w:pPr>
            <w:r>
              <w:rPr>
                <w:rFonts w:ascii="Consolas" w:cs="Consolas" w:eastAsia="Consolas" w:hAnsi="Consolas"/>
                <w:b w:val="false"/>
                <w:bCs w:val="false"/>
                <w:i w:val="false"/>
                <w:iCs w:val="false"/>
                <w:color w:val="D6E2F0"/>
                <w:sz w:val="17"/>
                <w:szCs w:val="17"/>
              </w:rPr>
              <w:t xml:space="preserve">              fm-09 Quality 63%</w:t>
            </w:r>
          </w:p>
          <w:p>
            <w:pPr>
              <w:spacing w:after="0" w:line="250"/>
            </w:pPr>
            <w:r>
              <w:rPr>
                <w:rFonts w:ascii="Consolas" w:cs="Consolas" w:eastAsia="Consolas" w:hAnsi="Consolas"/>
                <w:b w:val="false"/>
                <w:bCs w:val="false"/>
                <w:i w:val="false"/>
                <w:iCs w:val="false"/>
                <w:color w:val="D6E2F0"/>
                <w:sz w:val="17"/>
                <w:szCs w:val="17"/>
              </w:rPr>
              <w:t xml:space="preserve">  Pattern:    Consistently weak on visual inspection</w:t>
            </w:r>
          </w:p>
          <w:p>
            <w:pPr>
              <w:spacing w:after="0" w:line="250"/>
            </w:pPr>
            <w:r>
              <w:rPr>
                <w:rFonts w:ascii="Consolas" w:cs="Consolas" w:eastAsia="Consolas" w:hAnsi="Consolas"/>
                <w:b w:val="false"/>
                <w:bCs w:val="false"/>
                <w:i w:val="false"/>
                <w:iCs w:val="false"/>
                <w:color w:val="D6E2F0"/>
                <w:sz w:val="17"/>
                <w:szCs w:val="17"/>
              </w:rPr>
              <w:t xml:space="preserve">  Fix:        fm-03 + fm-09, re-test in 2 weeks</w:t>
            </w:r>
          </w:p>
        </w:tc>
      </w:tr>
    </w:tbl>
    <w:p>
      <w:pPr>
        <w:spacing w:after="150" w:before="0" w:line="292"/>
      </w:pPr>
      <w:r>
        <w:rPr>
          <w:rFonts w:ascii="Calibri" w:cs="Calibri" w:eastAsia="Calibri" w:hAnsi="Calibri"/>
          <w:b w:val="false"/>
          <w:bCs w:val="false"/>
          <w:i w:val="false"/>
          <w:iCs w:val="false"/>
          <w:color w:val="2E3B4B"/>
          <w:sz w:val="22"/>
          <w:szCs w:val="22"/>
        </w:rPr>
        <w:t xml:space="preserve">The single number was 85%. The pattern was “visual inspection, every time.” You coach the pattern, not the number. That is the whole interpretation skill in one line.</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Look at the failure analysis above. If you only told this learner “you got 85%, study harder,” what would you be missing? Write what the pattern tells you that the score alone does not.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5 OF 5</w:t>
      </w:r>
    </w:p>
    <w:p>
      <w:pPr>
        <w:pStyle w:val="Heading1"/>
        <w:spacing w:after="150" w:before="360"/>
      </w:pPr>
      <w:r>
        <w:rPr>
          <w:rFonts w:ascii="Georgia" w:cs="Georgia" w:eastAsia="Georgia" w:hAnsi="Georgia"/>
          <w:b/>
          <w:bCs/>
          <w:i w:val="false"/>
          <w:iCs w:val="false"/>
          <w:color w:val="1E2761"/>
          <w:sz w:val="34"/>
          <w:szCs w:val="34"/>
        </w:rPr>
        <w:t xml:space="preserve">Reporting to leadership</w:t>
      </w:r>
    </w:p>
    <w:p>
      <w:pPr>
        <w:spacing w:after="170" w:before="0" w:line="300"/>
      </w:pPr>
      <w:r>
        <w:rPr>
          <w:rFonts w:ascii="Georgia" w:cs="Georgia" w:eastAsia="Georgia" w:hAnsi="Georgia"/>
          <w:b w:val="false"/>
          <w:bCs w:val="false"/>
          <w:i/>
          <w:iCs/>
          <w:color w:val="1E2761"/>
          <w:sz w:val="23"/>
          <w:szCs w:val="23"/>
        </w:rPr>
        <w:t xml:space="preserve">The same data that helps you coach also makes you the most prepared person in any leadership meeting. David builds the report; you supply the story.</w:t>
      </w:r>
    </w:p>
    <w:p>
      <w:pPr>
        <w:spacing w:after="150" w:before="0" w:line="292"/>
      </w:pPr>
      <w:r>
        <w:rPr>
          <w:rFonts w:ascii="Calibri" w:cs="Calibri" w:eastAsia="Calibri" w:hAnsi="Calibri"/>
          <w:b w:val="false"/>
          <w:bCs w:val="false"/>
          <w:i w:val="false"/>
          <w:iCs w:val="false"/>
          <w:color w:val="2E3B4B"/>
          <w:sz w:val="22"/>
          <w:szCs w:val="22"/>
        </w:rPr>
        <w:t xml:space="preserve">A Director or VP does not want raw numbers. They want to know: is the department getting more competent, is it getting there efficiently, and where are the risks. David assembles the numbers in seconds. Your value is turning them into a narrative leadership can act on.</w:t>
      </w:r>
    </w:p>
    <w:tbl>
      <w:tblPr>
        <w:tblW w:type="dxa" w:w="9840"/>
        <w:tblBorders>
          <w:top w:val="none"/>
          <w:left w:val="none"/>
          <w:bottom w:val="none"/>
          <w:right w:val="none"/>
          <w:insideH w:val="none"/>
          <w:insideV w:val="none"/>
        </w:tblBorders>
      </w:tblPr>
      <w:tblGrid>
        <w:gridCol w:w="9840"/>
      </w:tblGrid>
      <w:tr>
        <w:tc>
          <w:tcPr>
            <w:tcW w:type="dxa" w:w="9840"/>
            <w:shd w:fill="12202F" w:color="auto" w:val="clear"/>
            <w:tcMar>
              <w:top w:type="dxa" w:w="170"/>
              <w:left w:type="dxa" w:w="230"/>
              <w:bottom w:type="dxa" w:w="170"/>
              <w:right w:type="dxa" w:w="230"/>
            </w:tcMar>
          </w:tcPr>
          <w:p>
            <w:pPr>
              <w:spacing w:after="80"/>
            </w:pPr>
            <w:r>
              <w:rPr>
                <w:rFonts w:ascii="Calibri" w:cs="Calibri" w:eastAsia="Calibri" w:hAnsi="Calibri"/>
                <w:b/>
                <w:bCs/>
                <w:i w:val="false"/>
                <w:iCs w:val="false"/>
                <w:color w:val="5FE0C0"/>
                <w:sz w:val="19"/>
                <w:szCs w:val="19"/>
              </w:rPr>
              <w:t xml:space="preserve">You ask David:  </w:t>
            </w:r>
            <w:r>
              <w:rPr>
                <w:rFonts w:ascii="Calibri" w:cs="Calibri" w:eastAsia="Calibri" w:hAnsi="Calibri"/>
                <w:b w:val="false"/>
                <w:bCs w:val="false"/>
                <w:i/>
                <w:iCs/>
                <w:color w:val="E6ECF4"/>
                <w:sz w:val="20"/>
                <w:szCs w:val="20"/>
              </w:rPr>
              <w:t xml:space="preserve">David, give me a department performance brief for this month.</w:t>
            </w:r>
          </w:p>
          <w:p>
            <w:pPr>
              <w:spacing w:after="60"/>
            </w:pPr>
            <w:r>
              <w:rPr>
                <w:rFonts w:ascii="Calibri" w:cs="Calibri" w:eastAsia="Calibri" w:hAnsi="Calibri"/>
                <w:b/>
                <w:bCs/>
                <w:i w:val="false"/>
                <w:iCs w:val="false"/>
                <w:color w:val="9AC0E6"/>
                <w:spacing w:val="10"/>
                <w:sz w:val="17"/>
                <w:szCs w:val="17"/>
              </w:rPr>
              <w:t xml:space="preserve">David returns:</w:t>
            </w:r>
          </w:p>
          <w:p>
            <w:pPr>
              <w:spacing w:after="80" w:line="274"/>
            </w:pPr>
            <w:r>
              <w:rPr>
                <w:rFonts w:ascii="Calibri" w:cs="Calibri" w:eastAsia="Calibri" w:hAnsi="Calibri"/>
                <w:b w:val="false"/>
                <w:bCs w:val="false"/>
                <w:i w:val="false"/>
                <w:iCs w:val="false"/>
                <w:color w:val="C7D2E2"/>
                <w:sz w:val="20"/>
                <w:szCs w:val="20"/>
              </w:rPr>
              <w:t xml:space="preserve">This month, department-wide:</w:t>
            </w:r>
          </w:p>
          <w:p>
            <w:pPr>
              <w:spacing w:after="0" w:line="250"/>
            </w:pPr>
            <w:r>
              <w:rPr>
                <w:rFonts w:ascii="Consolas" w:cs="Consolas" w:eastAsia="Consolas" w:hAnsi="Consolas"/>
                <w:b w:val="false"/>
                <w:bCs w:val="false"/>
                <w:i w:val="false"/>
                <w:iCs w:val="false"/>
                <w:color w:val="D6E2F0"/>
                <w:sz w:val="17"/>
                <w:szCs w:val="17"/>
              </w:rPr>
              <w:t xml:space="preserve">- Belt distribution shifted: White 62% -&gt; 54%</w:t>
            </w:r>
          </w:p>
          <w:p>
            <w:pPr>
              <w:spacing w:after="0" w:line="250"/>
            </w:pPr>
            <w:r>
              <w:rPr>
                <w:rFonts w:ascii="Consolas" w:cs="Consolas" w:eastAsia="Consolas" w:hAnsi="Consolas"/>
                <w:b w:val="false"/>
                <w:bCs w:val="false"/>
                <w:i w:val="false"/>
                <w:iCs w:val="false"/>
                <w:color w:val="D6E2F0"/>
                <w:sz w:val="17"/>
                <w:szCs w:val="17"/>
              </w:rPr>
              <w:t xml:space="preserve">- 6 advancements (2 Green, 3 Yellow, 1 Blue)</w:t>
            </w:r>
          </w:p>
          <w:p>
            <w:pPr>
              <w:spacing w:after="0" w:line="250"/>
            </w:pPr>
            <w:r>
              <w:rPr>
                <w:rFonts w:ascii="Consolas" w:cs="Consolas" w:eastAsia="Consolas" w:hAnsi="Consolas"/>
                <w:b w:val="false"/>
                <w:bCs w:val="false"/>
                <w:i w:val="false"/>
                <w:iCs w:val="false"/>
                <w:color w:val="D6E2F0"/>
                <w:sz w:val="17"/>
                <w:szCs w:val="17"/>
              </w:rPr>
              <w:t xml:space="preserve">- Assessment queue: 4 pending observation</w:t>
            </w:r>
          </w:p>
          <w:p>
            <w:pPr>
              <w:spacing w:after="0" w:line="250"/>
            </w:pPr>
            <w:r>
              <w:rPr>
                <w:rFonts w:ascii="Consolas" w:cs="Consolas" w:eastAsia="Consolas" w:hAnsi="Consolas"/>
                <w:b w:val="false"/>
                <w:bCs w:val="false"/>
                <w:i w:val="false"/>
                <w:iCs w:val="false"/>
                <w:color w:val="D6E2F0"/>
                <w:sz w:val="17"/>
                <w:szCs w:val="17"/>
              </w:rPr>
              <w:t xml:space="preserve">- At risk: 2 learners inactive 7+ days</w:t>
            </w:r>
          </w:p>
          <w:p>
            <w:pPr>
              <w:spacing w:after="0" w:line="250"/>
            </w:pPr>
            <w:r>
              <w:rPr>
                <w:rFonts w:ascii="Consolas" w:cs="Consolas" w:eastAsia="Consolas" w:hAnsi="Consolas"/>
                <w:b w:val="false"/>
                <w:bCs w:val="false"/>
                <w:i w:val="false"/>
                <w:iCs w:val="false"/>
                <w:color w:val="D6E2F0"/>
                <w:sz w:val="17"/>
                <w:szCs w:val="17"/>
              </w:rPr>
              <w:t xml:space="preserve">- Facilitator efficiency: 18 learners, ~8 hrs/wk</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From numbers to narrative</w:t>
            </w:r>
          </w:p>
          <w:p>
            <w:pPr>
              <w:spacing w:after="100" w:before="0" w:line="284"/>
            </w:pPr>
            <w:r>
              <w:rPr>
                <w:rFonts w:ascii="Calibri" w:cs="Calibri" w:eastAsia="Calibri" w:hAnsi="Calibri"/>
                <w:b w:val="false"/>
                <w:bCs w:val="false"/>
                <w:i w:val="false"/>
                <w:iCs w:val="false"/>
                <w:color w:val="2E3B4B"/>
                <w:sz w:val="22"/>
                <w:szCs w:val="22"/>
              </w:rPr>
              <w:t xml:space="preserve">David gave you the numbers. Here is the story you tell leadership: “The department is measurably more competent than last month, six people advanced and the foundation tier is shrinking as people move up. We are carrying eighteen learners on about eight hours of facilitation a week, which is the scalability working. Two risks: a small assessment backlog I am clearing this week, and two disengaged learners I am re-engaging now.”</w:t>
            </w:r>
          </w:p>
          <w:p>
            <w:pPr>
              <w:spacing w:after="100" w:before="0" w:line="284"/>
            </w:pPr>
            <w:r>
              <w:rPr>
                <w:rFonts w:ascii="Calibri" w:cs="Calibri" w:eastAsia="Calibri" w:hAnsi="Calibri"/>
                <w:b w:val="false"/>
                <w:bCs w:val="false"/>
                <w:i w:val="false"/>
                <w:iCs w:val="false"/>
                <w:color w:val="2E3B4B"/>
                <w:sz w:val="22"/>
                <w:szCs w:val="22"/>
              </w:rPr>
              <w:t xml:space="preserve">Same data, but now it means something. That is your job in the room: David counts, you interpret.</w:t>
            </w:r>
          </w:p>
        </w:tc>
      </w:tr>
    </w:tbl>
    <w:tbl>
      <w:tblPr>
        <w:tblW w:type="dxa" w:w="9840"/>
        <w:tblBorders>
          <w:top w:val="none"/>
          <w:left w:val="single" w:color="1C5C30" w:sz="22"/>
          <w:bottom w:val="none"/>
          <w:right w:val="none"/>
          <w:insideH w:val="none"/>
          <w:insideV w:val="none"/>
        </w:tblBorders>
      </w:tblPr>
      <w:tblGrid>
        <w:gridCol w:w="9840"/>
      </w:tblGrid>
      <w:tr>
        <w:tc>
          <w:tcPr>
            <w:tcW w:type="dxa" w:w="9840"/>
            <w:shd w:fill="E7F1EC" w:color="auto" w:val="clear"/>
            <w:tcMar>
              <w:top w:type="dxa" w:w="150"/>
              <w:left w:type="dxa" w:w="220"/>
              <w:bottom w:type="dxa" w:w="150"/>
              <w:right w:type="dxa" w:w="220"/>
            </w:tcMar>
          </w:tcPr>
          <w:p>
            <w:pPr>
              <w:spacing w:after="60"/>
            </w:pPr>
            <w:r>
              <w:rPr>
                <w:rFonts w:ascii="Calibri" w:cs="Calibri" w:eastAsia="Calibri" w:hAnsi="Calibri"/>
                <w:b/>
                <w:bCs/>
                <w:i w:val="false"/>
                <w:iCs w:val="false"/>
                <w:color w:val="1C5C30"/>
                <w:spacing w:val="20"/>
                <w:sz w:val="17"/>
                <w:szCs w:val="17"/>
              </w:rPr>
              <w:t xml:space="preserve">DO THIS   </w:t>
            </w:r>
            <w:r>
              <w:rPr>
                <w:rFonts w:ascii="Calibri" w:cs="Calibri" w:eastAsia="Calibri" w:hAnsi="Calibri"/>
                <w:b/>
                <w:bCs/>
                <w:i w:val="false"/>
                <w:iCs w:val="false"/>
                <w:color w:val="0E1726"/>
                <w:sz w:val="22"/>
                <w:szCs w:val="22"/>
              </w:rPr>
              <w:t xml:space="preserve">The habit to build.</w:t>
            </w:r>
          </w:p>
          <w:p>
            <w:pPr>
              <w:spacing w:after="100" w:before="0" w:line="284"/>
            </w:pPr>
            <w:r>
              <w:rPr>
                <w:rFonts w:ascii="Calibri" w:cs="Calibri" w:eastAsia="Calibri" w:hAnsi="Calibri"/>
                <w:b w:val="false"/>
                <w:bCs w:val="false"/>
                <w:i w:val="false"/>
                <w:iCs w:val="false"/>
                <w:color w:val="2E3B4B"/>
                <w:sz w:val="22"/>
                <w:szCs w:val="22"/>
              </w:rPr>
              <w:t xml:space="preserve">Before any leadership meeting, ask David for the report first. Never walk in assembling numbers by hand or working from memory. Walk in with David's data already turned into three sentences: what improved, what it cost, and what the risks are.</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Three activities before the practical exam. Write real answers, these rehearse the exact skills the exam tests.</w:t>
      </w:r>
    </w:p>
    <w:p>
      <w:pPr>
        <w:pStyle w:val="Heading3"/>
        <w:spacing w:after="80" w:before="240"/>
      </w:pPr>
      <w:r>
        <w:rPr>
          <w:rFonts w:ascii="Calibri" w:cs="Calibri" w:eastAsia="Calibri" w:hAnsi="Calibri"/>
          <w:b/>
          <w:bCs/>
          <w:i w:val="false"/>
          <w:iCs w:val="false"/>
          <w:color w:val="8A5A2B"/>
          <w:sz w:val="22"/>
          <w:szCs w:val="22"/>
        </w:rPr>
        <w:t xml:space="preserve">Activity 1 · Run your own morning brief</w:t>
      </w:r>
    </w:p>
    <w:p>
      <w:pPr>
        <w:spacing w:after="150" w:before="0" w:line="292"/>
      </w:pPr>
      <w:r>
        <w:rPr>
          <w:rFonts w:ascii="Calibri" w:cs="Calibri" w:eastAsia="Calibri" w:hAnsi="Calibri"/>
          <w:b w:val="false"/>
          <w:bCs w:val="false"/>
          <w:i w:val="false"/>
          <w:iCs w:val="false"/>
          <w:color w:val="2E3B4B"/>
          <w:sz w:val="22"/>
          <w:szCs w:val="22"/>
        </w:rPr>
        <w:t xml:space="preserve">Imagine you asked David “who needs my attention today” and it returned four learners: one stuck three days on a module, one ready for observation, one who failed a gate yesterday, and one progressing normally. Write the order you would handle them in, and one sentence on what you would do for each.</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Turn a brief into a plan</w:t>
      </w:r>
    </w:p>
    <w:p>
      <w:pPr>
        <w:spacing w:after="150" w:before="0" w:line="292"/>
      </w:pPr>
      <w:r>
        <w:rPr>
          <w:rFonts w:ascii="Calibri" w:cs="Calibri" w:eastAsia="Calibri" w:hAnsi="Calibri"/>
          <w:b w:val="false"/>
          <w:bCs w:val="false"/>
          <w:i w:val="false"/>
          <w:iCs w:val="false"/>
          <w:color w:val="2E3B4B"/>
          <w:sz w:val="22"/>
          <w:szCs w:val="22"/>
        </w:rPr>
        <w:t xml:space="preserve">Re-read the coaching brief for the Steward learner in Section 4. In three or four sentences, write the actual opening you would use with that person, in your own words, matched to their profile.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3 · Write the lookup</w:t>
      </w:r>
    </w:p>
    <w:p>
      <w:pPr>
        <w:spacing w:after="150" w:before="0" w:line="292"/>
      </w:pPr>
      <w:r>
        <w:rPr>
          <w:rFonts w:ascii="Calibri" w:cs="Calibri" w:eastAsia="Calibri" w:hAnsi="Calibri"/>
          <w:b w:val="false"/>
          <w:bCs w:val="false"/>
          <w:i w:val="false"/>
          <w:iCs w:val="false"/>
          <w:color w:val="2E3B4B"/>
          <w:sz w:val="22"/>
          <w:szCs w:val="22"/>
        </w:rPr>
        <w:t xml:space="preserve">A learner is about to take a Green Belt Assembly simulation and asks what score they need and what will fail them automatically. Write exactly what you would ask David, in plain language, to get both answers.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Practical exam</w:t>
      </w:r>
    </w:p>
    <w:p>
      <w:pPr>
        <w:spacing w:after="150" w:before="0" w:line="292"/>
      </w:pPr>
      <w:r>
        <w:rPr>
          <w:rFonts w:ascii="Calibri" w:cs="Calibri" w:eastAsia="Calibri" w:hAnsi="Calibri"/>
          <w:b w:val="false"/>
          <w:bCs w:val="false"/>
          <w:i w:val="false"/>
          <w:iCs w:val="false"/>
          <w:color w:val="2E3B4B"/>
          <w:sz w:val="22"/>
          <w:szCs w:val="22"/>
        </w:rPr>
        <w:t xml:space="preserve">This module ends with a practical, not just a quiz, because using David is a doing skill. Work all five scenarios. For each, write what you would ask David and what you would do with the answer. You pass by correctly actioning at least four of the five. A self-scoring guide follows on the next page.</w:t>
      </w:r>
    </w:p>
    <w:p>
      <w:pPr>
        <w:spacing w:after="50" w:before="180"/>
      </w:pPr>
      <w:r>
        <w:rPr>
          <w:rFonts w:ascii="Calibri" w:cs="Calibri" w:eastAsia="Calibri" w:hAnsi="Calibri"/>
          <w:b/>
          <w:bCs/>
          <w:i w:val="false"/>
          <w:iCs w:val="false"/>
          <w:color w:val="8A5A2B"/>
          <w:sz w:val="22"/>
          <w:szCs w:val="22"/>
        </w:rPr>
        <w:t xml:space="preserve">Scenario 1  ·  </w:t>
      </w:r>
      <w:r>
        <w:rPr>
          <w:rFonts w:ascii="Calibri" w:cs="Calibri" w:eastAsia="Calibri" w:hAnsi="Calibri"/>
          <w:b/>
          <w:bCs/>
          <w:i w:val="false"/>
          <w:iCs w:val="false"/>
          <w:color w:val="0E1726"/>
          <w:sz w:val="22"/>
          <w:szCs w:val="22"/>
        </w:rPr>
        <w:t xml:space="preserve">Diagnose a barrier</w:t>
      </w:r>
    </w:p>
    <w:p>
      <w:pPr>
        <w:spacing w:after="80" w:line="284"/>
      </w:pPr>
      <w:r>
        <w:rPr>
          <w:rFonts w:ascii="Calibri" w:cs="Calibri" w:eastAsia="Calibri" w:hAnsi="Calibri"/>
          <w:b w:val="false"/>
          <w:bCs w:val="false"/>
          <w:i w:val="false"/>
          <w:iCs w:val="false"/>
          <w:color w:val="2E3B4B"/>
          <w:sz w:val="21"/>
          <w:szCs w:val="21"/>
        </w:rPr>
        <w:t xml:space="preserve">A learner has been stuck in the Packaging module for five days with no progress. Describe how you use David to find out what is actually blocking them, and what you do next.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spacing w:after="50" w:before="180"/>
      </w:pPr>
      <w:r>
        <w:rPr>
          <w:rFonts w:ascii="Calibri" w:cs="Calibri" w:eastAsia="Calibri" w:hAnsi="Calibri"/>
          <w:b/>
          <w:bCs/>
          <w:i w:val="false"/>
          <w:iCs w:val="false"/>
          <w:color w:val="8A5A2B"/>
          <w:sz w:val="22"/>
          <w:szCs w:val="22"/>
        </w:rPr>
        <w:t xml:space="preserve">Scenario 2  ·  </w:t>
      </w:r>
      <w:r>
        <w:rPr>
          <w:rFonts w:ascii="Calibri" w:cs="Calibri" w:eastAsia="Calibri" w:hAnsi="Calibri"/>
          <w:b/>
          <w:bCs/>
          <w:i w:val="false"/>
          <w:iCs w:val="false"/>
          <w:color w:val="0E1726"/>
          <w:sz w:val="22"/>
          <w:szCs w:val="22"/>
        </w:rPr>
        <w:t xml:space="preserve">Judge readiness</w:t>
      </w:r>
    </w:p>
    <w:p>
      <w:pPr>
        <w:spacing w:after="80" w:line="284"/>
      </w:pPr>
      <w:r>
        <w:rPr>
          <w:rFonts w:ascii="Calibri" w:cs="Calibri" w:eastAsia="Calibri" w:hAnsi="Calibri"/>
          <w:b w:val="false"/>
          <w:bCs w:val="false"/>
          <w:i w:val="false"/>
          <w:iCs w:val="false"/>
          <w:color w:val="2E3B4B"/>
          <w:sz w:val="21"/>
          <w:szCs w:val="21"/>
        </w:rPr>
        <w:t xml:space="preserve">A learner keeps asking you if they are “ready” for their Yellow assessment. Describe how you use David to answer that objectively rather than by feel.</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spacing w:after="50" w:before="180"/>
      </w:pPr>
      <w:r>
        <w:rPr>
          <w:rFonts w:ascii="Calibri" w:cs="Calibri" w:eastAsia="Calibri" w:hAnsi="Calibri"/>
          <w:b/>
          <w:bCs/>
          <w:i w:val="false"/>
          <w:iCs w:val="false"/>
          <w:color w:val="8A5A2B"/>
          <w:sz w:val="22"/>
          <w:szCs w:val="22"/>
        </w:rPr>
        <w:t xml:space="preserve">Scenario 3  ·  </w:t>
      </w:r>
      <w:r>
        <w:rPr>
          <w:rFonts w:ascii="Calibri" w:cs="Calibri" w:eastAsia="Calibri" w:hAnsi="Calibri"/>
          <w:b/>
          <w:bCs/>
          <w:i w:val="false"/>
          <w:iCs w:val="false"/>
          <w:color w:val="0E1726"/>
          <w:sz w:val="22"/>
          <w:szCs w:val="22"/>
        </w:rPr>
        <w:t xml:space="preserve">Recommend an intervention</w:t>
      </w:r>
    </w:p>
    <w:p>
      <w:pPr>
        <w:spacing w:after="80" w:line="284"/>
      </w:pPr>
      <w:r>
        <w:rPr>
          <w:rFonts w:ascii="Calibri" w:cs="Calibri" w:eastAsia="Calibri" w:hAnsi="Calibri"/>
          <w:b w:val="false"/>
          <w:bCs w:val="false"/>
          <w:i w:val="false"/>
          <w:iCs w:val="false"/>
          <w:color w:val="2E3B4B"/>
          <w:sz w:val="21"/>
          <w:szCs w:val="21"/>
        </w:rPr>
        <w:t xml:space="preserve">David flags a learner who failed a simulation twice, both failures in the same domain. Describe how you read that and what intervention you choose.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spacing w:after="50" w:before="180"/>
      </w:pPr>
      <w:r>
        <w:rPr>
          <w:rFonts w:ascii="Calibri" w:cs="Calibri" w:eastAsia="Calibri" w:hAnsi="Calibri"/>
          <w:b/>
          <w:bCs/>
          <w:i w:val="false"/>
          <w:iCs w:val="false"/>
          <w:color w:val="8A5A2B"/>
          <w:sz w:val="22"/>
          <w:szCs w:val="22"/>
        </w:rPr>
        <w:t xml:space="preserve">Scenario 4  ·  </w:t>
      </w:r>
      <w:r>
        <w:rPr>
          <w:rFonts w:ascii="Calibri" w:cs="Calibri" w:eastAsia="Calibri" w:hAnsi="Calibri"/>
          <w:b/>
          <w:bCs/>
          <w:i w:val="false"/>
          <w:iCs w:val="false"/>
          <w:color w:val="0E1726"/>
          <w:sz w:val="22"/>
          <w:szCs w:val="22"/>
        </w:rPr>
        <w:t xml:space="preserve">Produce a coaching brief</w:t>
      </w:r>
    </w:p>
    <w:p>
      <w:pPr>
        <w:spacing w:after="80" w:line="284"/>
      </w:pPr>
      <w:r>
        <w:rPr>
          <w:rFonts w:ascii="Calibri" w:cs="Calibri" w:eastAsia="Calibri" w:hAnsi="Calibri"/>
          <w:b w:val="false"/>
          <w:bCs w:val="false"/>
          <w:i w:val="false"/>
          <w:iCs w:val="false"/>
          <w:color w:val="2E3B4B"/>
          <w:sz w:val="21"/>
          <w:szCs w:val="21"/>
        </w:rPr>
        <w:t xml:space="preserve">You are about to coach a learner you have never met. Describe what you ask David for and the order in which you read what it returns.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spacing w:after="50" w:before="180"/>
      </w:pPr>
      <w:r>
        <w:rPr>
          <w:rFonts w:ascii="Calibri" w:cs="Calibri" w:eastAsia="Calibri" w:hAnsi="Calibri"/>
          <w:b/>
          <w:bCs/>
          <w:i w:val="false"/>
          <w:iCs w:val="false"/>
          <w:color w:val="8A5A2B"/>
          <w:sz w:val="22"/>
          <w:szCs w:val="22"/>
        </w:rPr>
        <w:t xml:space="preserve">Scenario 5  ·  </w:t>
      </w:r>
      <w:r>
        <w:rPr>
          <w:rFonts w:ascii="Calibri" w:cs="Calibri" w:eastAsia="Calibri" w:hAnsi="Calibri"/>
          <w:b/>
          <w:bCs/>
          <w:i w:val="false"/>
          <w:iCs w:val="false"/>
          <w:color w:val="0E1726"/>
          <w:sz w:val="22"/>
          <w:szCs w:val="22"/>
        </w:rPr>
        <w:t xml:space="preserve">Report to leadership</w:t>
      </w:r>
    </w:p>
    <w:p>
      <w:pPr>
        <w:spacing w:after="80" w:line="284"/>
      </w:pPr>
      <w:r>
        <w:rPr>
          <w:rFonts w:ascii="Calibri" w:cs="Calibri" w:eastAsia="Calibri" w:hAnsi="Calibri"/>
          <w:b w:val="false"/>
          <w:bCs w:val="false"/>
          <w:i w:val="false"/>
          <w:iCs w:val="false"/>
          <w:color w:val="2E3B4B"/>
          <w:sz w:val="21"/>
          <w:szCs w:val="21"/>
        </w:rPr>
        <w:t xml:space="preserve">Your Director asks, with no warning, “how is the department doing?” Describe how you use David to answer well in under two minutes.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scenario pass or fail against the standard below. Four of five passing completes Module 2. If you fall short, re-read the section named for each scenario and try it again, the same instruction you will one day give your staff.</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1500"/>
        <w:gridCol w:w="6540"/>
        <w:gridCol w:w="1800"/>
      </w:tblGrid>
      <w:tr>
        <w:trPr>
          <w:tblHeader/>
        </w:trPr>
        <w:tc>
          <w:tcPr>
            <w:tcW w:type="dxa" w:w="15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Scenario</w:t>
            </w:r>
          </w:p>
        </w:tc>
        <w:tc>
          <w:tcPr>
            <w:tcW w:type="dxa" w:w="65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A passing answer includes</w:t>
            </w:r>
          </w:p>
        </w:tc>
        <w:tc>
          <w:tcPr>
            <w:tcW w:type="dxa" w:w="18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Re-read</w:t>
            </w:r>
          </w:p>
        </w:tc>
      </w:tr>
      <w:tr>
        <w:tc>
          <w:tcPr>
            <w:tcW w:type="dxa" w:w="15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 Barrier</w:t>
            </w:r>
          </w:p>
        </w:tc>
        <w:tc>
          <w:tcPr>
            <w:tcW w:type="dxa" w:w="65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Ask David WHY they are stuck (not just that they are); read the domain-level pattern; then coach the specific sticking point, not the whole module.</w:t>
            </w:r>
          </w:p>
        </w:tc>
        <w:tc>
          <w:tcPr>
            <w:tcW w:type="dxa" w:w="18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Sections 2 &amp; 4</w:t>
            </w:r>
          </w:p>
        </w:tc>
      </w:tr>
      <w:tr>
        <w:tc>
          <w:tcPr>
            <w:tcW w:type="dxa" w:w="15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2 Readiness</w:t>
            </w:r>
          </w:p>
        </w:tc>
        <w:tc>
          <w:tcPr>
            <w:tcW w:type="dxa" w:w="65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Use the practice scores and the 90% readiness signal, not your gut; schedule the gate if they are consistently at or above it.</w:t>
            </w:r>
          </w:p>
        </w:tc>
        <w:tc>
          <w:tcPr>
            <w:tcW w:type="dxa" w:w="18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Sections 1 &amp; 3</w:t>
            </w:r>
          </w:p>
        </w:tc>
      </w:tr>
      <w:tr>
        <w:tc>
          <w:tcPr>
            <w:tcW w:type="dxa" w:w="15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3 Intervention</w:t>
            </w:r>
          </w:p>
        </w:tc>
        <w:tc>
          <w:tcPr>
            <w:tcW w:type="dxa" w:w="65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Read the PATTERN across both failures, not the single score; assign the targeted modules for that domain; set a realistic re-test.</w:t>
            </w:r>
          </w:p>
        </w:tc>
        <w:tc>
          <w:tcPr>
            <w:tcW w:type="dxa" w:w="18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Section 4</w:t>
            </w:r>
          </w:p>
        </w:tc>
      </w:tr>
      <w:tr>
        <w:tc>
          <w:tcPr>
            <w:tcW w:type="dxa" w:w="15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4 Brief</w:t>
            </w:r>
          </w:p>
        </w:tc>
        <w:tc>
          <w:tcPr>
            <w:tcW w:type="dxa" w:w="65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Ask for the brief; read profile first (how to approach), then weak areas, then history.</w:t>
            </w:r>
          </w:p>
        </w:tc>
        <w:tc>
          <w:tcPr>
            <w:tcW w:type="dxa" w:w="18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Section 4</w:t>
            </w:r>
          </w:p>
        </w:tc>
      </w:tr>
      <w:tr>
        <w:tc>
          <w:tcPr>
            <w:tcW w:type="dxa" w:w="15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5 Report</w:t>
            </w:r>
          </w:p>
        </w:tc>
        <w:tc>
          <w:tcPr>
            <w:tcW w:type="dxa" w:w="65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Ask David for the report first; turn the numbers into three sentences: what improved, what it cost, what the risks are.</w:t>
            </w:r>
          </w:p>
        </w:tc>
        <w:tc>
          <w:tcPr>
            <w:tcW w:type="dxa" w:w="18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Section 5</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2</w:t>
      </w:r>
    </w:p>
    <w:p>
      <w:pPr>
        <w:spacing w:after="150" w:before="0" w:line="292"/>
      </w:pPr>
      <w:r>
        <w:rPr>
          <w:rFonts w:ascii="Calibri" w:cs="Calibri" w:eastAsia="Calibri" w:hAnsi="Calibri"/>
          <w:b w:val="false"/>
          <w:bCs w:val="false"/>
          <w:i w:val="false"/>
          <w:iCs w:val="false"/>
          <w:color w:val="2E3B4B"/>
          <w:sz w:val="22"/>
          <w:szCs w:val="22"/>
        </w:rPr>
        <w:t xml:space="preserve">Return to the four things you were promised at the start. You should now be able to run a daily briefing and act on it, read a coaching brief and turn it into an intervention, look up curriculum and standards in real time, and generate a leadership report. If any of those still feels shaky, re-read that section before Module 3.</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3</w:t>
            </w:r>
          </w:p>
          <w:p>
            <w:pPr>
              <w:spacing w:after="100" w:before="0" w:line="284"/>
            </w:pPr>
            <w:r>
              <w:rPr>
                <w:rFonts w:ascii="Calibri" w:cs="Calibri" w:eastAsia="Calibri" w:hAnsi="Calibri"/>
                <w:b w:val="false"/>
                <w:bCs w:val="false"/>
                <w:i w:val="false"/>
                <w:iCs w:val="false"/>
                <w:color w:val="2E3B4B"/>
                <w:sz w:val="22"/>
                <w:szCs w:val="22"/>
              </w:rPr>
              <w:t xml:space="preserve">You now have a partner that tells you who needs you, why, and what the data says. But David only ever points, it never coaches, observes, or decides. Module 3 begins building the human half: the belt system and curriculum you will use that judgment on. You handle the part David cannot.</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1 · Module 2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1 · Module 2 · Mastering David 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2 (Self-Paced Learner Workbook)</dc:title>
  <dc:creator>Jake Tayler Jacobs DBA, MBA, B.Ed.</dc:creator>
  <cp:lastModifiedBy>Un-named</cp:lastModifiedBy>
  <cp:revision>1</cp:revision>
  <dcterms:created xsi:type="dcterms:W3CDTF">2026-07-12T20:03:35.732Z</dcterms:created>
  <dcterms:modified xsi:type="dcterms:W3CDTF">2026-07-12T20:03:35.746Z</dcterms:modified>
</cp:coreProperties>
</file>

<file path=docProps/custom.xml><?xml version="1.0" encoding="utf-8"?>
<Properties xmlns="http://schemas.openxmlformats.org/officeDocument/2006/custom-properties" xmlns:vt="http://schemas.openxmlformats.org/officeDocument/2006/docPropsVTypes"/>
</file>