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i w:val="false"/>
          <w:iCs w:val="false"/>
          <w:color w:val="8A5A2B"/>
          <w:spacing w:val="34"/>
          <w:sz w:val="17"/>
          <w:szCs w:val="17"/>
        </w:rPr>
        <w:t xml:space="preserve">SBD WIP FACILITATOR CERTIFICATION  ·  LEVEL 1</w:t>
      </w:r>
    </w:p>
    <w:p>
      <w:pPr>
        <w:spacing w:after="0" w:before="160"/>
      </w:pPr>
      <w:r>
        <w:rPr>
          <w:rFonts w:ascii="Georgia" w:cs="Georgia" w:eastAsia="Georgia" w:hAnsi="Georgia"/>
          <w:b/>
          <w:bCs/>
          <w:i w:val="false"/>
          <w:iCs w:val="false"/>
          <w:color w:val="8A5A2B"/>
          <w:sz w:val="30"/>
          <w:szCs w:val="30"/>
        </w:rPr>
        <w:t xml:space="preserve">Module 6</w:t>
      </w:r>
    </w:p>
    <w:p>
      <w:pPr>
        <w:spacing w:after="40" w:before="40"/>
      </w:pPr>
      <w:r>
        <w:rPr>
          <w:rFonts w:ascii="Georgia" w:cs="Georgia" w:eastAsia="Georgia" w:hAnsi="Georgia"/>
          <w:b/>
          <w:bCs/>
          <w:i w:val="false"/>
          <w:iCs w:val="false"/>
          <w:color w:val="1E2761"/>
          <w:sz w:val="44"/>
          <w:szCs w:val="44"/>
        </w:rPr>
        <w:t xml:space="preserve">Operational Excellence and Scalability</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Everything you have learned now has to run at once, for twenty people, week after week. This module is how one facilitator carries a whole department without dropping anyone.</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4 hours   ·   Ends with a scalability exam plus a 10-minute leadership presentation, pass both at 80%</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This is the last module of Level 1, and it is the one that turns a set of skills into a working facilitator. You can coach beautifully, observe fairly, and read David's data expertly, and still fail on the floor if you cannot run it all at once, for twenty people, without dropping the ones who need you most.</w:t>
      </w:r>
    </w:p>
    <w:p>
      <w:pPr>
        <w:spacing w:after="150" w:before="0" w:line="292"/>
      </w:pPr>
      <w:r>
        <w:rPr>
          <w:rFonts w:ascii="Calibri" w:cs="Calibri" w:eastAsia="Calibri" w:hAnsi="Calibri"/>
          <w:b w:val="false"/>
          <w:bCs w:val="false"/>
          <w:i w:val="false"/>
          <w:iCs w:val="false"/>
          <w:color w:val="2E3B4B"/>
          <w:sz w:val="22"/>
          <w:szCs w:val="22"/>
        </w:rPr>
        <w:t xml:space="preserve">Scalability is not about working faster or longer. It is about a system of rhythms and priorities that lets the important things happen reliably and lets the system carry the rest. By the end of this module you will have a daily rhythm, a weekly rhythm, and a prioritization framework that together let one person develop twenty learners on roughly eight focused hours a week. Then you go to the certification gates.</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whole promise rests here.</w:t>
            </w:r>
          </w:p>
          <w:p>
            <w:pPr>
              <w:spacing w:after="100" w:before="0" w:line="284"/>
            </w:pPr>
            <w:r>
              <w:rPr>
                <w:rFonts w:ascii="Calibri" w:cs="Calibri" w:eastAsia="Calibri" w:hAnsi="Calibri"/>
                <w:b w:val="false"/>
                <w:bCs w:val="false"/>
                <w:i w:val="false"/>
                <w:iCs w:val="false"/>
                <w:color w:val="2E3B4B"/>
                <w:sz w:val="22"/>
                <w:szCs w:val="22"/>
              </w:rPr>
              <w:t xml:space="preserve">Module 1 told your future staff that one facilitator can carry twenty learners. This module is where you make that true. If you cannot run at scale, the department falls back to the old model, a senior person consumed by a handful of trainees, and everything SBD promised collapses. Operational excellence is not the soft module. It is the one that makes all the others pay off.</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Run a daily and weekly rhythm </w:t>
      </w:r>
      <w:r>
        <w:rPr>
          <w:rFonts w:ascii="Calibri" w:cs="Calibri" w:eastAsia="Calibri" w:hAnsi="Calibri"/>
          <w:b w:val="false"/>
          <w:bCs w:val="false"/>
          <w:i w:val="false"/>
          <w:iCs w:val="false"/>
          <w:color w:val="2E3B4B"/>
          <w:sz w:val="22"/>
          <w:szCs w:val="22"/>
        </w:rPr>
        <w:t xml:space="preserve">that keeps a full caseload moving.</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Prioritize with David's alerts </w:t>
      </w:r>
      <w:r>
        <w:rPr>
          <w:rFonts w:ascii="Calibri" w:cs="Calibri" w:eastAsia="Calibri" w:hAnsi="Calibri"/>
          <w:b w:val="false"/>
          <w:bCs w:val="false"/>
          <w:i w:val="false"/>
          <w:iCs w:val="false"/>
          <w:color w:val="2E3B4B"/>
          <w:sz w:val="22"/>
          <w:szCs w:val="22"/>
        </w:rPr>
        <w:t xml:space="preserve">so the urgent and the important both get handled.</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Use cohort strategies </w:t>
      </w:r>
      <w:r>
        <w:rPr>
          <w:rFonts w:ascii="Calibri" w:cs="Calibri" w:eastAsia="Calibri" w:hAnsi="Calibri"/>
          <w:b w:val="false"/>
          <w:bCs w:val="false"/>
          <w:i w:val="false"/>
          <w:iCs w:val="false"/>
          <w:color w:val="2E3B4B"/>
          <w:sz w:val="22"/>
          <w:szCs w:val="22"/>
        </w:rPr>
        <w:t xml:space="preserve">to develop groups efficiently, not just individuals.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Report outcomes to leadership </w:t>
      </w:r>
      <w:r>
        <w:rPr>
          <w:rFonts w:ascii="Calibri" w:cs="Calibri" w:eastAsia="Calibri" w:hAnsi="Calibri"/>
          <w:b w:val="false"/>
          <w:bCs w:val="false"/>
          <w:i w:val="false"/>
          <w:iCs w:val="false"/>
          <w:color w:val="2E3B4B"/>
          <w:sz w:val="22"/>
          <w:szCs w:val="22"/>
        </w:rPr>
        <w:t xml:space="preserve">in a way that shows the department improving.</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The daily and weekly rhythm</w:t>
      </w:r>
    </w:p>
    <w:p>
      <w:pPr>
        <w:spacing w:after="170" w:before="0" w:line="300"/>
      </w:pPr>
      <w:r>
        <w:rPr>
          <w:rFonts w:ascii="Georgia" w:cs="Georgia" w:eastAsia="Georgia" w:hAnsi="Georgia"/>
          <w:b w:val="false"/>
          <w:bCs w:val="false"/>
          <w:i/>
          <w:iCs/>
          <w:color w:val="1E2761"/>
          <w:sz w:val="23"/>
          <w:szCs w:val="23"/>
        </w:rPr>
        <w:t xml:space="preserve">Scale runs on rhythm. When the important things have a fixed time, they happen. When they float, they get crowded out by whoever walks up first.</w:t>
      </w:r>
    </w:p>
    <w:p>
      <w:pPr>
        <w:pStyle w:val="Heading2"/>
        <w:spacing w:after="110" w:before="320"/>
      </w:pPr>
      <w:r>
        <w:rPr>
          <w:rFonts w:ascii="Calibri" w:cs="Calibri" w:eastAsia="Calibri" w:hAnsi="Calibri"/>
          <w:b/>
          <w:bCs/>
          <w:i w:val="false"/>
          <w:iCs w:val="false"/>
          <w:color w:val="0E1726"/>
          <w:sz w:val="27"/>
          <w:szCs w:val="27"/>
        </w:rPr>
        <w:t xml:space="preserve">The daily rhythm</w:t>
      </w:r>
    </w:p>
    <w:p>
      <w:pPr>
        <w:spacing w:after="150" w:before="0" w:line="292"/>
      </w:pPr>
      <w:r>
        <w:rPr>
          <w:rFonts w:ascii="Calibri" w:cs="Calibri" w:eastAsia="Calibri" w:hAnsi="Calibri"/>
          <w:b w:val="false"/>
          <w:bCs w:val="false"/>
          <w:i w:val="false"/>
          <w:iCs w:val="false"/>
          <w:color w:val="2E3B4B"/>
          <w:sz w:val="22"/>
          <w:szCs w:val="22"/>
        </w:rPr>
        <w:t xml:space="preserve">Your day is anchored by two short bookends, five minutes each, with the real work in between. The bookends are non-negotiable; they are what keep you proactive instead of reactive.</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100"/>
        <w:gridCol w:w="7740"/>
      </w:tblGrid>
      <w:tr>
        <w:trPr>
          <w:tblHeader/>
        </w:trPr>
        <w:tc>
          <w:tcPr>
            <w:tcW w:type="dxa" w:w="21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Time</w:t>
            </w:r>
          </w:p>
        </w:tc>
        <w:tc>
          <w:tcPr>
            <w:tcW w:type="dxa" w:w="77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What happens</w:t>
            </w:r>
          </w:p>
        </w:tc>
      </w:tr>
      <w:tr>
        <w:tc>
          <w:tcPr>
            <w:tcW w:type="dxa" w:w="2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Start (5 min)</w:t>
            </w:r>
          </w:p>
        </w:tc>
        <w:tc>
          <w:tcPr>
            <w:tcW w:type="dxa" w:w="77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Morning brief with David: who is stuck, who is ready, who has gone quiet. Set the day's priorities.</w:t>
            </w:r>
          </w:p>
        </w:tc>
      </w:tr>
      <w:tr>
        <w:tc>
          <w:tcPr>
            <w:tcW w:type="dxa" w:w="21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Mid-day block</w:t>
            </w:r>
          </w:p>
        </w:tc>
        <w:tc>
          <w:tcPr>
            <w:tcW w:type="dxa" w:w="77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The real work: observations, coaching conversations, and assessments, in priority order.</w:t>
            </w:r>
          </w:p>
        </w:tc>
      </w:tr>
      <w:tr>
        <w:tc>
          <w:tcPr>
            <w:tcW w:type="dxa" w:w="21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Afternoon block</w:t>
            </w:r>
          </w:p>
        </w:tc>
        <w:tc>
          <w:tcPr>
            <w:tcW w:type="dxa" w:w="77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Module assignments, follow-ups from earlier, and any quick check-ins.</w:t>
            </w:r>
          </w:p>
        </w:tc>
      </w:tr>
      <w:tr>
        <w:tc>
          <w:tcPr>
            <w:tcW w:type="dxa" w:w="21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End (5 min)</w:t>
            </w:r>
          </w:p>
        </w:tc>
        <w:tc>
          <w:tcPr>
            <w:tcW w:type="dxa" w:w="77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End-of-day check with David: what is on deck tomorrow. Leave knowing what is coming.</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Protect the bookends.</w:t>
            </w:r>
          </w:p>
          <w:p>
            <w:pPr>
              <w:spacing w:after="100" w:before="0" w:line="284"/>
            </w:pPr>
            <w:r>
              <w:rPr>
                <w:rFonts w:ascii="Calibri" w:cs="Calibri" w:eastAsia="Calibri" w:hAnsi="Calibri"/>
                <w:b w:val="false"/>
                <w:bCs w:val="false"/>
                <w:i w:val="false"/>
                <w:iCs w:val="false"/>
                <w:color w:val="2E3B4B"/>
                <w:sz w:val="22"/>
                <w:szCs w:val="22"/>
              </w:rPr>
              <w:t xml:space="preserve">On a busy day, the five-minute briefs are the first thing you will be tempted to skip, and skipping them is exactly what tips you back into reactive mode. Ten minutes of briefing is what makes the other seven hours efficient. Guard them like the appointments they are.</w:t>
            </w:r>
          </w:p>
        </w:tc>
      </w:tr>
    </w:tbl>
    <w:p>
      <w:pPr>
        <w:pStyle w:val="Heading2"/>
        <w:spacing w:after="110" w:before="320"/>
      </w:pPr>
      <w:r>
        <w:rPr>
          <w:rFonts w:ascii="Calibri" w:cs="Calibri" w:eastAsia="Calibri" w:hAnsi="Calibri"/>
          <w:b/>
          <w:bCs/>
          <w:i w:val="false"/>
          <w:iCs w:val="false"/>
          <w:color w:val="0E1726"/>
          <w:sz w:val="27"/>
          <w:szCs w:val="27"/>
        </w:rPr>
        <w:t xml:space="preserve">The weekly rhythm</w:t>
      </w:r>
    </w:p>
    <w:p>
      <w:pPr>
        <w:spacing w:after="150" w:before="0" w:line="292"/>
      </w:pPr>
      <w:r>
        <w:rPr>
          <w:rFonts w:ascii="Calibri" w:cs="Calibri" w:eastAsia="Calibri" w:hAnsi="Calibri"/>
          <w:b w:val="false"/>
          <w:bCs w:val="false"/>
          <w:i w:val="false"/>
          <w:iCs w:val="false"/>
          <w:color w:val="2E3B4B"/>
          <w:sz w:val="22"/>
          <w:szCs w:val="22"/>
        </w:rPr>
        <w:t xml:space="preserve">The week has its own shape: plan at the start, execute through the middle, report at the end. This keeps you from ending every week wondering where the time went and what leadership will ask on Monday.</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2600"/>
        <w:gridCol w:w="7240"/>
      </w:tblGrid>
      <w:tr>
        <w:trPr>
          <w:tblHeader/>
        </w:trPr>
        <w:tc>
          <w:tcPr>
            <w:tcW w:type="dxa" w:w="26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Day</w:t>
            </w:r>
          </w:p>
        </w:tc>
        <w:tc>
          <w:tcPr>
            <w:tcW w:type="dxa" w:w="72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Focus</w:t>
            </w:r>
          </w:p>
        </w:tc>
      </w:tr>
      <w:tr>
        <w:tc>
          <w:tcPr>
            <w:tcW w:type="dxa" w:w="2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Monday</w:t>
            </w:r>
          </w:p>
        </w:tc>
        <w:tc>
          <w:tcPr>
            <w:tcW w:type="dxa" w:w="7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Plan the week. Review David's cohort view, schedule the week's observations and assessments.</w:t>
            </w:r>
          </w:p>
        </w:tc>
      </w:tr>
      <w:tr>
        <w:tc>
          <w:tcPr>
            <w:tcW w:type="dxa" w:w="260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Tuesday – Thursday</w:t>
            </w:r>
          </w:p>
        </w:tc>
        <w:tc>
          <w:tcPr>
            <w:tcW w:type="dxa" w:w="724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Execute. Observations, coaching, assessments, module assignments, in priority order.</w:t>
            </w:r>
          </w:p>
        </w:tc>
      </w:tr>
      <w:tr>
        <w:tc>
          <w:tcPr>
            <w:tcW w:type="dxa" w:w="260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Friday</w:t>
            </w:r>
          </w:p>
        </w:tc>
        <w:tc>
          <w:tcPr>
            <w:tcW w:type="dxa" w:w="724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Wrap and report. Update leadership, review the week's advancements, set up Monday.</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two daily bookends and what each accomplishes. Then describe the shape of the week in three words. If the rhythm is not automatic, you will lose it the first busy week, so make it automatic now.</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The prioritization framework</w:t>
      </w:r>
    </w:p>
    <w:p>
      <w:pPr>
        <w:spacing w:after="170" w:before="0" w:line="300"/>
      </w:pPr>
      <w:r>
        <w:rPr>
          <w:rFonts w:ascii="Georgia" w:cs="Georgia" w:eastAsia="Georgia" w:hAnsi="Georgia"/>
          <w:b w:val="false"/>
          <w:bCs w:val="false"/>
          <w:i/>
          <w:iCs/>
          <w:color w:val="1E2761"/>
          <w:sz w:val="23"/>
          <w:szCs w:val="23"/>
        </w:rPr>
        <w:t xml:space="preserve">With twenty learners, David will surface more than you can do in a day. The skill is not doing everything. It is doing the right things in the right order, and being at peace with what waits.</w:t>
      </w:r>
    </w:p>
    <w:p>
      <w:pPr>
        <w:spacing w:after="150" w:before="0" w:line="292"/>
      </w:pPr>
      <w:r>
        <w:rPr>
          <w:rFonts w:ascii="Calibri" w:cs="Calibri" w:eastAsia="Calibri" w:hAnsi="Calibri"/>
          <w:b w:val="false"/>
          <w:bCs w:val="false"/>
          <w:i w:val="false"/>
          <w:iCs w:val="false"/>
          <w:color w:val="2E3B4B"/>
          <w:sz w:val="22"/>
          <w:szCs w:val="22"/>
        </w:rPr>
        <w:t xml:space="preserve">Every morning David hands you a list. You sort it into four tiers. The tiers decide your day, and just as importantly, they give you permission to let the bottom tier wait without guilt.</w:t>
      </w:r>
    </w:p>
    <w:tbl>
      <w:tblPr>
        <w:tblW w:type="dxa" w:w="9840"/>
        <w:tblBorders>
          <w:top w:val="none"/>
          <w:left w:val="none"/>
          <w:bottom w:val="none"/>
          <w:right w:val="none"/>
          <w:insideH w:val="single" w:color="auto" w:sz="4"/>
          <w:insideV w:val="single" w:color="auto" w:sz="4"/>
        </w:tblBorders>
      </w:tblPr>
      <w:tblGrid>
        <w:gridCol w:w="9840"/>
      </w:tblGrid>
      <w:tr>
        <w:tc>
          <w:tcPr>
            <w:tcW w:type="dxa" w:w="9840"/>
            <w:shd w:fill="5B1A12" w:color="auto" w:val="clear"/>
            <w:tcMar>
              <w:top w:type="dxa" w:w="130"/>
              <w:left w:type="dxa" w:w="220"/>
              <w:bottom w:type="dxa" w:w="130"/>
              <w:right w:type="dxa" w:w="220"/>
            </w:tcMar>
          </w:tcPr>
          <w:p>
            <w:pPr>
              <w:spacing w:after="60"/>
            </w:pPr>
            <w:r>
              <w:rPr>
                <w:rFonts w:ascii="Calibri" w:cs="Calibri" w:eastAsia="Calibri" w:hAnsi="Calibri"/>
                <w:b/>
                <w:bCs/>
                <w:i w:val="false"/>
                <w:iCs w:val="false"/>
                <w:color w:val="FBE9E6"/>
                <w:spacing w:val="14"/>
                <w:sz w:val="18"/>
                <w:szCs w:val="18"/>
              </w:rPr>
              <w:t xml:space="preserve">IMMEDIATE · TODAY, FIRST</w:t>
            </w:r>
          </w:p>
          <w:p>
            <w:pPr>
              <w:pStyle w:val="ListParagraph"/>
              <w:numPr>
                <w:ilvl w:val="0"/>
                <w:numId w:val="3"/>
              </w:numPr>
              <w:spacing w:after="50" w:line="262"/>
            </w:pPr>
            <w:r>
              <w:rPr>
                <w:rFonts w:ascii="Calibri" w:cs="Calibri" w:eastAsia="Calibri" w:hAnsi="Calibri"/>
                <w:b w:val="false"/>
                <w:bCs w:val="false"/>
                <w:i w:val="false"/>
                <w:iCs w:val="false"/>
                <w:color w:val="FBE9E6"/>
                <w:sz w:val="19"/>
                <w:szCs w:val="19"/>
              </w:rPr>
              <w:t xml:space="preserve">Any safety concern or safety-critical issue.</w:t>
            </w:r>
          </w:p>
          <w:p>
            <w:pPr>
              <w:pStyle w:val="ListParagraph"/>
              <w:numPr>
                <w:ilvl w:val="0"/>
                <w:numId w:val="3"/>
              </w:numPr>
              <w:spacing w:after="50" w:line="262"/>
            </w:pPr>
            <w:r>
              <w:rPr>
                <w:rFonts w:ascii="Calibri" w:cs="Calibri" w:eastAsia="Calibri" w:hAnsi="Calibri"/>
                <w:b w:val="false"/>
                <w:bCs w:val="false"/>
                <w:i w:val="false"/>
                <w:iCs w:val="false"/>
                <w:color w:val="FBE9E6"/>
                <w:sz w:val="19"/>
                <w:szCs w:val="19"/>
              </w:rPr>
              <w:t xml:space="preserve">Scheduled assessments, someone is waiting to be gated.</w:t>
            </w:r>
          </w:p>
          <w:p>
            <w:pPr>
              <w:pStyle w:val="ListParagraph"/>
              <w:numPr>
                <w:ilvl w:val="0"/>
                <w:numId w:val="3"/>
              </w:numPr>
              <w:spacing w:after="50" w:line="262"/>
            </w:pPr>
            <w:r>
              <w:rPr>
                <w:rFonts w:ascii="Calibri" w:cs="Calibri" w:eastAsia="Calibri" w:hAnsi="Calibri"/>
                <w:b w:val="false"/>
                <w:bCs w:val="false"/>
                <w:i w:val="false"/>
                <w:iCs w:val="false"/>
                <w:color w:val="FBE9E6"/>
                <w:sz w:val="19"/>
                <w:szCs w:val="19"/>
              </w:rPr>
              <w:t xml:space="preserve">A learner inactive long enough to be at real risk of disengaging.</w:t>
            </w:r>
          </w:p>
        </w:tc>
      </w:tr>
    </w:tbl>
    <w:tbl>
      <w:tblPr>
        <w:tblW w:type="dxa" w:w="9840"/>
        <w:tblBorders>
          <w:top w:val="none"/>
          <w:left w:val="none"/>
          <w:bottom w:val="none"/>
          <w:right w:val="none"/>
          <w:insideH w:val="single" w:color="auto" w:sz="4"/>
          <w:insideV w:val="single" w:color="auto" w:sz="4"/>
        </w:tblBorders>
      </w:tblPr>
      <w:tblGrid>
        <w:gridCol w:w="9840"/>
      </w:tblGrid>
      <w:tr>
        <w:tc>
          <w:tcPr>
            <w:tcW w:type="dxa" w:w="9840"/>
            <w:shd w:fill="8A5A12" w:color="auto" w:val="clear"/>
            <w:tcMar>
              <w:top w:type="dxa" w:w="130"/>
              <w:left w:type="dxa" w:w="220"/>
              <w:bottom w:type="dxa" w:w="130"/>
              <w:right w:type="dxa" w:w="220"/>
            </w:tcMar>
          </w:tcPr>
          <w:p>
            <w:pPr>
              <w:spacing w:after="60"/>
            </w:pPr>
            <w:r>
              <w:rPr>
                <w:rFonts w:ascii="Calibri" w:cs="Calibri" w:eastAsia="Calibri" w:hAnsi="Calibri"/>
                <w:b/>
                <w:bCs/>
                <w:i w:val="false"/>
                <w:iCs w:val="false"/>
                <w:color w:val="FBF3E2"/>
                <w:spacing w:val="14"/>
                <w:sz w:val="18"/>
                <w:szCs w:val="18"/>
              </w:rPr>
              <w:t xml:space="preserve">SAME DAY · TODAY IF POSSIBLE</w:t>
            </w:r>
          </w:p>
          <w:p>
            <w:pPr>
              <w:pStyle w:val="ListParagraph"/>
              <w:numPr>
                <w:ilvl w:val="0"/>
                <w:numId w:val="3"/>
              </w:numPr>
              <w:spacing w:after="50" w:line="262"/>
            </w:pPr>
            <w:r>
              <w:rPr>
                <w:rFonts w:ascii="Calibri" w:cs="Calibri" w:eastAsia="Calibri" w:hAnsi="Calibri"/>
                <w:b w:val="false"/>
                <w:bCs w:val="false"/>
                <w:i w:val="false"/>
                <w:iCs w:val="false"/>
                <w:color w:val="FBF3E2"/>
                <w:sz w:val="19"/>
                <w:szCs w:val="19"/>
              </w:rPr>
              <w:t xml:space="preserve">Learners ready for observation, do not make a ready person wait.</w:t>
            </w:r>
          </w:p>
          <w:p>
            <w:pPr>
              <w:pStyle w:val="ListParagraph"/>
              <w:numPr>
                <w:ilvl w:val="0"/>
                <w:numId w:val="3"/>
              </w:numPr>
              <w:spacing w:after="50" w:line="262"/>
            </w:pPr>
            <w:r>
              <w:rPr>
                <w:rFonts w:ascii="Calibri" w:cs="Calibri" w:eastAsia="Calibri" w:hAnsi="Calibri"/>
                <w:b w:val="false"/>
                <w:bCs w:val="false"/>
                <w:i w:val="false"/>
                <w:iCs w:val="false"/>
                <w:color w:val="FBF3E2"/>
                <w:sz w:val="19"/>
                <w:szCs w:val="19"/>
              </w:rPr>
              <w:t xml:space="preserve">Hot assessment requests from learners who just hit readiness.</w:t>
            </w:r>
          </w:p>
        </w:tc>
      </w:tr>
    </w:tbl>
    <w:tbl>
      <w:tblPr>
        <w:tblW w:type="dxa" w:w="9840"/>
        <w:tblBorders>
          <w:top w:val="none"/>
          <w:left w:val="none"/>
          <w:bottom w:val="none"/>
          <w:right w:val="none"/>
          <w:insideH w:val="single" w:color="auto" w:sz="4"/>
          <w:insideV w:val="single" w:color="auto" w:sz="4"/>
        </w:tblBorders>
      </w:tblPr>
      <w:tblGrid>
        <w:gridCol w:w="9840"/>
      </w:tblGrid>
      <w:tr>
        <w:tc>
          <w:tcPr>
            <w:tcW w:type="dxa" w:w="9840"/>
            <w:shd w:fill="1C4A6E" w:color="auto" w:val="clear"/>
            <w:tcMar>
              <w:top w:type="dxa" w:w="130"/>
              <w:left w:type="dxa" w:w="220"/>
              <w:bottom w:type="dxa" w:w="130"/>
              <w:right w:type="dxa" w:w="220"/>
            </w:tcMar>
          </w:tcPr>
          <w:p>
            <w:pPr>
              <w:spacing w:after="60"/>
            </w:pPr>
            <w:r>
              <w:rPr>
                <w:rFonts w:ascii="Calibri" w:cs="Calibri" w:eastAsia="Calibri" w:hAnsi="Calibri"/>
                <w:b/>
                <w:bCs/>
                <w:i w:val="false"/>
                <w:iCs w:val="false"/>
                <w:color w:val="E7EFF6"/>
                <w:spacing w:val="14"/>
                <w:sz w:val="18"/>
                <w:szCs w:val="18"/>
              </w:rPr>
              <w:t xml:space="preserve">THIS WEEK · SCHEDULE IT</w:t>
            </w:r>
          </w:p>
          <w:p>
            <w:pPr>
              <w:pStyle w:val="ListParagraph"/>
              <w:numPr>
                <w:ilvl w:val="0"/>
                <w:numId w:val="3"/>
              </w:numPr>
              <w:spacing w:after="50" w:line="262"/>
            </w:pPr>
            <w:r>
              <w:rPr>
                <w:rFonts w:ascii="Calibri" w:cs="Calibri" w:eastAsia="Calibri" w:hAnsi="Calibri"/>
                <w:b w:val="false"/>
                <w:bCs w:val="false"/>
                <w:i w:val="false"/>
                <w:iCs w:val="false"/>
                <w:color w:val="E7EFF6"/>
                <w:sz w:val="19"/>
                <w:szCs w:val="19"/>
              </w:rPr>
              <w:t xml:space="preserve">Check-ins with learners progressing slowly but not stalled.</w:t>
            </w:r>
          </w:p>
          <w:p>
            <w:pPr>
              <w:pStyle w:val="ListParagraph"/>
              <w:numPr>
                <w:ilvl w:val="0"/>
                <w:numId w:val="3"/>
              </w:numPr>
              <w:spacing w:after="50" w:line="262"/>
            </w:pPr>
            <w:r>
              <w:rPr>
                <w:rFonts w:ascii="Calibri" w:cs="Calibri" w:eastAsia="Calibri" w:hAnsi="Calibri"/>
                <w:b w:val="false"/>
                <w:bCs w:val="false"/>
                <w:i w:val="false"/>
                <w:iCs w:val="false"/>
                <w:color w:val="E7EFF6"/>
                <w:sz w:val="19"/>
                <w:szCs w:val="19"/>
              </w:rPr>
              <w:t xml:space="preserve">First-time gate failures who need a recovery conversation.</w:t>
            </w:r>
          </w:p>
        </w:tc>
      </w:tr>
    </w:tbl>
    <w:tbl>
      <w:tblPr>
        <w:tblW w:type="dxa" w:w="9840"/>
        <w:tblBorders>
          <w:top w:val="none"/>
          <w:left w:val="none"/>
          <w:bottom w:val="none"/>
          <w:right w:val="none"/>
          <w:insideH w:val="single" w:color="auto" w:sz="4"/>
          <w:insideV w:val="single" w:color="auto" w:sz="4"/>
        </w:tblBorders>
      </w:tblPr>
      <w:tblGrid>
        <w:gridCol w:w="9840"/>
      </w:tblGrid>
      <w:tr>
        <w:tc>
          <w:tcPr>
            <w:tcW w:type="dxa" w:w="9840"/>
            <w:shd w:fill="1C4A2E" w:color="auto" w:val="clear"/>
            <w:tcMar>
              <w:top w:type="dxa" w:w="130"/>
              <w:left w:type="dxa" w:w="220"/>
              <w:bottom w:type="dxa" w:w="130"/>
              <w:right w:type="dxa" w:w="220"/>
            </w:tcMar>
          </w:tcPr>
          <w:p>
            <w:pPr>
              <w:spacing w:after="60"/>
            </w:pPr>
            <w:r>
              <w:rPr>
                <w:rFonts w:ascii="Calibri" w:cs="Calibri" w:eastAsia="Calibri" w:hAnsi="Calibri"/>
                <w:b/>
                <w:bCs/>
                <w:i w:val="false"/>
                <w:iCs w:val="false"/>
                <w:color w:val="E7F1EC"/>
                <w:spacing w:val="14"/>
                <w:sz w:val="18"/>
                <w:szCs w:val="18"/>
              </w:rPr>
              <w:t xml:space="preserve">MONITOR · NO ACTION NEEDED</w:t>
            </w:r>
          </w:p>
          <w:p>
            <w:pPr>
              <w:pStyle w:val="ListParagraph"/>
              <w:numPr>
                <w:ilvl w:val="0"/>
                <w:numId w:val="3"/>
              </w:numPr>
              <w:spacing w:after="50" w:line="262"/>
            </w:pPr>
            <w:r>
              <w:rPr>
                <w:rFonts w:ascii="Calibri" w:cs="Calibri" w:eastAsia="Calibri" w:hAnsi="Calibri"/>
                <w:b w:val="false"/>
                <w:bCs w:val="false"/>
                <w:i w:val="false"/>
                <w:iCs w:val="false"/>
                <w:color w:val="E7F1EC"/>
                <w:sz w:val="19"/>
                <w:szCs w:val="19"/>
              </w:rPr>
              <w:t xml:space="preserve">Learners progressing normally. Watch them. Do nothing. That is correct.</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The discipline of the bottom tier</w:t>
            </w:r>
          </w:p>
          <w:p>
            <w:pPr>
              <w:spacing w:after="100" w:before="0" w:line="284"/>
            </w:pPr>
            <w:r>
              <w:rPr>
                <w:rFonts w:ascii="Calibri" w:cs="Calibri" w:eastAsia="Calibri" w:hAnsi="Calibri"/>
                <w:b w:val="false"/>
                <w:bCs w:val="false"/>
                <w:i w:val="false"/>
                <w:iCs w:val="false"/>
                <w:color w:val="2E3B4B"/>
                <w:sz w:val="22"/>
                <w:szCs w:val="22"/>
              </w:rPr>
              <w:t xml:space="preserve">A new facilitator with twenty learners tries to touch all twenty every day, and burns out inside a month while still dropping the ones who mattered. A strong facilitator handles the immediate and same-day tiers well, schedules the this-week tier, and leaves the monitor tier alone, on purpose. Doing nothing for a learner who is progressing normally is not neglect. It is what frees you to be excellent for the three who need you today. Learn to let the healthy ones run.</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David's morning brief shows: one learner with a safety concern, three ready for observation, two progressing normally, one who failed a gate yesterday. Sort all seven into the four tiers, and write which you would personally handle today versus schedule versus leave.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Carrying twenty learners</w:t>
      </w:r>
    </w:p>
    <w:p>
      <w:pPr>
        <w:spacing w:after="170" w:before="0" w:line="300"/>
      </w:pPr>
      <w:r>
        <w:rPr>
          <w:rFonts w:ascii="Georgia" w:cs="Georgia" w:eastAsia="Georgia" w:hAnsi="Georgia"/>
          <w:b w:val="false"/>
          <w:bCs w:val="false"/>
          <w:i/>
          <w:iCs/>
          <w:color w:val="1E2761"/>
          <w:sz w:val="23"/>
          <w:szCs w:val="23"/>
        </w:rPr>
        <w:t xml:space="preserve">Individual coaching does not scale to twenty by itself. Cohort strategies are how you get leverage, developing several people at once without lowering the standard.</w:t>
      </w:r>
    </w:p>
    <w:p>
      <w:pPr>
        <w:pStyle w:val="Heading2"/>
        <w:spacing w:after="110" w:before="320"/>
      </w:pPr>
      <w:r>
        <w:rPr>
          <w:rFonts w:ascii="Calibri" w:cs="Calibri" w:eastAsia="Calibri" w:hAnsi="Calibri"/>
          <w:b/>
          <w:bCs/>
          <w:i w:val="false"/>
          <w:iCs w:val="false"/>
          <w:color w:val="0E1726"/>
          <w:sz w:val="27"/>
          <w:szCs w:val="27"/>
        </w:rPr>
        <w:t xml:space="preserve">Where the leverage comes from</w:t>
      </w:r>
    </w:p>
    <w:p>
      <w:pPr>
        <w:spacing w:after="150" w:before="0" w:line="292"/>
      </w:pPr>
      <w:r>
        <w:rPr>
          <w:rFonts w:ascii="Calibri" w:cs="Calibri" w:eastAsia="Calibri" w:hAnsi="Calibri"/>
          <w:b w:val="false"/>
          <w:bCs w:val="false"/>
          <w:i w:val="false"/>
          <w:iCs w:val="false"/>
          <w:color w:val="2E3B4B"/>
          <w:sz w:val="22"/>
          <w:szCs w:val="22"/>
        </w:rPr>
        <w:t xml:space="preserve">Remember the division of labor from Module 1. The system delivers all the content, tracks all the progress, and raises all the alerts. That is the bulk of the work, and it costs you nothing per learner. What is left for you, observation, coaching, assessment, assignment, is roughly eight focused hours a week for a full caseload, because you are only spending human time where a human is required.</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4920"/>
        <w:gridCol w:w="4920"/>
      </w:tblGrid>
      <w:tr>
        <w:trPr>
          <w:tblHeader/>
        </w:trPr>
        <w:tc>
          <w:tcPr>
            <w:tcW w:type="dxa" w:w="492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The system does</w:t>
            </w:r>
          </w:p>
        </w:tc>
        <w:tc>
          <w:tcPr>
            <w:tcW w:type="dxa" w:w="492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You do</w:t>
            </w:r>
          </w:p>
        </w:tc>
      </w:tr>
      <w:tr>
        <w:tc>
          <w:tcPr>
            <w:tcW w:type="dxa" w:w="492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Delivers content to all 20, at their pace</w:t>
            </w:r>
          </w:p>
        </w:tc>
        <w:tc>
          <w:tcPr>
            <w:tcW w:type="dxa" w:w="492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Coach the handful who are stuck</w:t>
            </w:r>
          </w:p>
        </w:tc>
      </w:tr>
      <w:tr>
        <w:tc>
          <w:tcPr>
            <w:tcW w:type="dxa" w:w="492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Tracks every learner's progress</w:t>
            </w:r>
          </w:p>
        </w:tc>
        <w:tc>
          <w:tcPr>
            <w:tcW w:type="dxa" w:w="492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Observe the ones ready to be gated</w:t>
            </w:r>
          </w:p>
        </w:tc>
      </w:tr>
      <w:tr>
        <w:tc>
          <w:tcPr>
            <w:tcW w:type="dxa" w:w="492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Flags who needs attention</w:t>
            </w:r>
          </w:p>
        </w:tc>
        <w:tc>
          <w:tcPr>
            <w:tcW w:type="dxa" w:w="492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Assess and document the gates</w:t>
            </w:r>
          </w:p>
        </w:tc>
      </w:tr>
      <w:tr>
        <w:tc>
          <w:tcPr>
            <w:tcW w:type="dxa" w:w="492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Runs practice exams and feedback</w:t>
            </w:r>
          </w:p>
        </w:tc>
        <w:tc>
          <w:tcPr>
            <w:tcW w:type="dxa" w:w="492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Assign modules to close specific gaps</w:t>
            </w:r>
          </w:p>
        </w:tc>
      </w:tr>
    </w:tbl>
    <w:p>
      <w:pPr>
        <w:pStyle w:val="Heading2"/>
        <w:spacing w:after="110" w:before="320"/>
      </w:pPr>
      <w:r>
        <w:rPr>
          <w:rFonts w:ascii="Calibri" w:cs="Calibri" w:eastAsia="Calibri" w:hAnsi="Calibri"/>
          <w:b/>
          <w:bCs/>
          <w:i w:val="false"/>
          <w:iCs w:val="false"/>
          <w:color w:val="0E1726"/>
          <w:sz w:val="27"/>
          <w:szCs w:val="27"/>
        </w:rPr>
        <w:t xml:space="preserve">Three cohort strategies</w:t>
      </w:r>
    </w:p>
    <w:p>
      <w:pPr>
        <w:spacing w:after="150" w:before="0" w:line="292"/>
      </w:pPr>
      <w:r>
        <w:rPr>
          <w:rFonts w:ascii="Calibri" w:cs="Calibri" w:eastAsia="Calibri" w:hAnsi="Calibri"/>
          <w:b w:val="false"/>
          <w:bCs w:val="false"/>
          <w:i w:val="false"/>
          <w:iCs w:val="false"/>
          <w:color w:val="2E3B4B"/>
          <w:sz w:val="22"/>
          <w:szCs w:val="22"/>
        </w:rPr>
        <w:t xml:space="preserve">On top of individual work, these three moves let you develop several learners at once.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Group review after a shared gate. </w:t>
      </w:r>
      <w:r>
        <w:rPr>
          <w:rFonts w:ascii="Calibri" w:cs="Calibri" w:eastAsia="Calibri" w:hAnsi="Calibri"/>
          <w:b w:val="false"/>
          <w:bCs w:val="false"/>
          <w:i w:val="false"/>
          <w:iCs w:val="false"/>
          <w:color w:val="2E3B4B"/>
          <w:sz w:val="22"/>
          <w:szCs w:val="22"/>
        </w:rPr>
        <w:t xml:space="preserve">When several learners hit the same gate, debrief the common failure points once, to the group, instead of repeating yourself five times.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Peer pairing. </w:t>
      </w:r>
      <w:r>
        <w:rPr>
          <w:rFonts w:ascii="Calibri" w:cs="Calibri" w:eastAsia="Calibri" w:hAnsi="Calibri"/>
          <w:b w:val="false"/>
          <w:bCs w:val="false"/>
          <w:i w:val="false"/>
          <w:iCs w:val="false"/>
          <w:color w:val="2E3B4B"/>
          <w:sz w:val="22"/>
          <w:szCs w:val="22"/>
        </w:rPr>
        <w:t xml:space="preserve">Pair a learner who just cleared a competency with one approaching it. The near-peer teaches, which cements their own mastery, and the learner gets support you did not have to give.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Batch scheduling. </w:t>
      </w:r>
      <w:r>
        <w:rPr>
          <w:rFonts w:ascii="Calibri" w:cs="Calibri" w:eastAsia="Calibri" w:hAnsi="Calibri"/>
          <w:b w:val="false"/>
          <w:bCs w:val="false"/>
          <w:i w:val="false"/>
          <w:iCs w:val="false"/>
          <w:color w:val="2E3B4B"/>
          <w:sz w:val="22"/>
          <w:szCs w:val="22"/>
        </w:rPr>
        <w:t xml:space="preserve">Group observations of the same competency into one block. You stay in one setup, one rubric, one headspace, and move efficiently through several learners.</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Leverage never means lowering the bar.</w:t>
            </w:r>
          </w:p>
          <w:p>
            <w:pPr>
              <w:spacing w:after="100" w:before="0" w:line="284"/>
            </w:pPr>
            <w:r>
              <w:rPr>
                <w:rFonts w:ascii="Calibri" w:cs="Calibri" w:eastAsia="Calibri" w:hAnsi="Calibri"/>
                <w:b w:val="false"/>
                <w:bCs w:val="false"/>
                <w:i w:val="false"/>
                <w:iCs w:val="false"/>
                <w:color w:val="2E3B4B"/>
                <w:sz w:val="22"/>
                <w:szCs w:val="22"/>
              </w:rPr>
              <w:t xml:space="preserve">Cohort strategies make you efficient; they do not change the standard. Every learner still passes their own three gates, individually, observed by you. Group review teaches efficiently, but no one is gated in a group. Peer pairing supports, but the peer does not assess. The bar stays exactly where it is. Scale comes from efficiency, never from shortcuts.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three cohort strategies and what each gives you. Then answer: which parts of the twenty-learner load does the system carry, and which stay yours, and roughly how many hours a week should yours take?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Reporting to leadership</w:t>
      </w:r>
    </w:p>
    <w:p>
      <w:pPr>
        <w:spacing w:after="170" w:before="0" w:line="300"/>
      </w:pPr>
      <w:r>
        <w:rPr>
          <w:rFonts w:ascii="Georgia" w:cs="Georgia" w:eastAsia="Georgia" w:hAnsi="Georgia"/>
          <w:b w:val="false"/>
          <w:bCs w:val="false"/>
          <w:i/>
          <w:iCs/>
          <w:color w:val="1E2761"/>
          <w:sz w:val="23"/>
          <w:szCs w:val="23"/>
        </w:rPr>
        <w:t xml:space="preserve">The final skill of Level 1. The same data that runs your day proves your value, and the department's progress, to the people who decide whether SBD continues.</w:t>
      </w:r>
    </w:p>
    <w:p>
      <w:pPr>
        <w:spacing w:after="150" w:before="0" w:line="292"/>
      </w:pPr>
      <w:r>
        <w:rPr>
          <w:rFonts w:ascii="Calibri" w:cs="Calibri" w:eastAsia="Calibri" w:hAnsi="Calibri"/>
          <w:b w:val="false"/>
          <w:bCs w:val="false"/>
          <w:i w:val="false"/>
          <w:iCs w:val="false"/>
          <w:color w:val="2E3B4B"/>
          <w:sz w:val="22"/>
          <w:szCs w:val="22"/>
        </w:rPr>
        <w:t xml:space="preserve">You practiced pulling a report from David in Module 2. Here you learn to frame it. Leadership does not want your activity; they want outcomes. Every report answers three questions: is the department getting more competent, is it getting there efficiently, and where are the risks.</w:t>
      </w:r>
    </w:p>
    <w:p>
      <w:pPr>
        <w:pStyle w:val="Heading2"/>
        <w:spacing w:after="110" w:before="320"/>
      </w:pPr>
      <w:r>
        <w:rPr>
          <w:rFonts w:ascii="Calibri" w:cs="Calibri" w:eastAsia="Calibri" w:hAnsi="Calibri"/>
          <w:b/>
          <w:bCs/>
          <w:i w:val="false"/>
          <w:iCs w:val="false"/>
          <w:color w:val="0E1726"/>
          <w:sz w:val="27"/>
          <w:szCs w:val="27"/>
        </w:rPr>
        <w:t xml:space="preserve">What a leadership report contains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Engagement. </w:t>
      </w:r>
      <w:r>
        <w:rPr>
          <w:rFonts w:ascii="Calibri" w:cs="Calibri" w:eastAsia="Calibri" w:hAnsi="Calibri"/>
          <w:b w:val="false"/>
          <w:bCs w:val="false"/>
          <w:i w:val="false"/>
          <w:iCs w:val="false"/>
          <w:color w:val="2E3B4B"/>
          <w:sz w:val="22"/>
          <w:szCs w:val="22"/>
        </w:rPr>
        <w:t xml:space="preserve">Are learners active and progressing? Any at-risk disengagement?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Advancement. </w:t>
      </w:r>
      <w:r>
        <w:rPr>
          <w:rFonts w:ascii="Calibri" w:cs="Calibri" w:eastAsia="Calibri" w:hAnsi="Calibri"/>
          <w:b w:val="false"/>
          <w:bCs w:val="false"/>
          <w:i w:val="false"/>
          <w:iCs w:val="false"/>
          <w:color w:val="2E3B4B"/>
          <w:sz w:val="22"/>
          <w:szCs w:val="22"/>
        </w:rPr>
        <w:t xml:space="preserve">How many belts moved this period, and in which direction is the distribution shifting?</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Quality. </w:t>
      </w:r>
      <w:r>
        <w:rPr>
          <w:rFonts w:ascii="Calibri" w:cs="Calibri" w:eastAsia="Calibri" w:hAnsi="Calibri"/>
          <w:b w:val="false"/>
          <w:bCs w:val="false"/>
          <w:i w:val="false"/>
          <w:iCs w:val="false"/>
          <w:color w:val="2E3B4B"/>
          <w:sz w:val="22"/>
          <w:szCs w:val="22"/>
        </w:rPr>
        <w:t xml:space="preserve">Pass rates, remediation, and any quality signals from the gates.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Efficiency. </w:t>
      </w:r>
      <w:r>
        <w:rPr>
          <w:rFonts w:ascii="Calibri" w:cs="Calibri" w:eastAsia="Calibri" w:hAnsi="Calibri"/>
          <w:b w:val="false"/>
          <w:bCs w:val="false"/>
          <w:i w:val="false"/>
          <w:iCs w:val="false"/>
          <w:color w:val="2E3B4B"/>
          <w:sz w:val="22"/>
          <w:szCs w:val="22"/>
        </w:rPr>
        <w:t xml:space="preserve">Learners carried per facilitator hour, the scalability, made visible.</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Activity report versus outcome report</w:t>
            </w:r>
          </w:p>
          <w:p>
            <w:pPr>
              <w:spacing w:after="100" w:before="0" w:line="284"/>
            </w:pPr>
            <w:r>
              <w:rPr>
                <w:rFonts w:ascii="Calibri" w:cs="Calibri" w:eastAsia="Calibri" w:hAnsi="Calibri"/>
                <w:b w:val="false"/>
                <w:bCs w:val="false"/>
                <w:i w:val="false"/>
                <w:iCs w:val="false"/>
                <w:color w:val="2E3B4B"/>
                <w:sz w:val="22"/>
                <w:szCs w:val="22"/>
              </w:rPr>
              <w:t xml:space="preserve">Weak report: “I ran twelve observations and forty coaching sessions this month.” That is your activity, and leadership cannot do anything with it.</w:t>
            </w:r>
          </w:p>
          <w:p>
            <w:pPr>
              <w:spacing w:after="100" w:before="0" w:line="284"/>
            </w:pPr>
            <w:r>
              <w:rPr>
                <w:rFonts w:ascii="Calibri" w:cs="Calibri" w:eastAsia="Calibri" w:hAnsi="Calibri"/>
                <w:b w:val="false"/>
                <w:bCs w:val="false"/>
                <w:i w:val="false"/>
                <w:iCs w:val="false"/>
                <w:color w:val="2E3B4B"/>
                <w:sz w:val="22"/>
                <w:szCs w:val="22"/>
              </w:rPr>
              <w:t xml:space="preserve">Strong report: “The department is measurably more competent, six advancements this month and the foundation tier shrank from 62% to 54%. We did it carrying eighteen learners on about eight facilitator hours a week. Two risks: a small assessment backlog I'm clearing this week, and two disengaged learners I'm re-engaging now.” Same month, but now it is competency, efficiency, and risk, the three things leadership acts on.</w:t>
            </w:r>
          </w:p>
        </w:tc>
      </w:tr>
    </w:tbl>
    <w:p>
      <w:pPr>
        <w:pStyle w:val="Heading2"/>
        <w:spacing w:after="110" w:before="320"/>
      </w:pPr>
      <w:r>
        <w:rPr>
          <w:rFonts w:ascii="Calibri" w:cs="Calibri" w:eastAsia="Calibri" w:hAnsi="Calibri"/>
          <w:b/>
          <w:bCs/>
          <w:i w:val="false"/>
          <w:iCs w:val="false"/>
          <w:color w:val="0E1726"/>
          <w:sz w:val="27"/>
          <w:szCs w:val="27"/>
        </w:rPr>
        <w:t xml:space="preserve">Monthly and weekly cadence</w:t>
      </w:r>
    </w:p>
    <w:p>
      <w:pPr>
        <w:spacing w:after="150" w:before="0" w:line="292"/>
      </w:pPr>
      <w:r>
        <w:rPr>
          <w:rFonts w:ascii="Calibri" w:cs="Calibri" w:eastAsia="Calibri" w:hAnsi="Calibri"/>
          <w:b w:val="false"/>
          <w:bCs w:val="false"/>
          <w:i w:val="false"/>
          <w:iCs w:val="false"/>
          <w:color w:val="2E3B4B"/>
          <w:sz w:val="22"/>
          <w:szCs w:val="22"/>
        </w:rPr>
        <w:t xml:space="preserve">Keep it light and regular. A short weekly update keeps leadership current; a fuller monthly report shows the trend. Regular beats exhaustive, a leader who hears from you every week never wonders how the program is doing.</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three sentences you would say to your Director at the end of a month, using the outcome frame: what improved, what it cost, and what the risks are. Invent reasonable numbers. This is exactly the leadership presentation your certification requires.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exam, both drawn straight from what the certification tests.</w:t>
      </w:r>
    </w:p>
    <w:p>
      <w:pPr>
        <w:pStyle w:val="Heading3"/>
        <w:spacing w:after="80" w:before="240"/>
      </w:pPr>
      <w:r>
        <w:rPr>
          <w:rFonts w:ascii="Calibri" w:cs="Calibri" w:eastAsia="Calibri" w:hAnsi="Calibri"/>
          <w:b/>
          <w:bCs/>
          <w:i w:val="false"/>
          <w:iCs w:val="false"/>
          <w:color w:val="8A5A2B"/>
          <w:sz w:val="22"/>
          <w:szCs w:val="22"/>
        </w:rPr>
        <w:t xml:space="preserve">Activity 1 · Run a simulated week</w:t>
      </w:r>
    </w:p>
    <w:p>
      <w:pPr>
        <w:spacing w:after="150" w:before="0" w:line="292"/>
      </w:pPr>
      <w:r>
        <w:rPr>
          <w:rFonts w:ascii="Calibri" w:cs="Calibri" w:eastAsia="Calibri" w:hAnsi="Calibri"/>
          <w:b w:val="false"/>
          <w:bCs w:val="false"/>
          <w:i w:val="false"/>
          <w:iCs w:val="false"/>
          <w:color w:val="2E3B4B"/>
          <w:sz w:val="22"/>
          <w:szCs w:val="22"/>
        </w:rPr>
        <w:t xml:space="preserve">You start Monday with a David brief showing fifteen items across your twenty learners: two safety flags, four ready for observation, three stalled, two gate failures, four progressing normally, and someone new to place. Write your week: what you handle when, what you batch, what you schedule, and what you leave alone.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Build the leadership presentation</w:t>
      </w:r>
    </w:p>
    <w:p>
      <w:pPr>
        <w:spacing w:after="150" w:before="0" w:line="292"/>
      </w:pPr>
      <w:r>
        <w:rPr>
          <w:rFonts w:ascii="Calibri" w:cs="Calibri" w:eastAsia="Calibri" w:hAnsi="Calibri"/>
          <w:b w:val="false"/>
          <w:bCs w:val="false"/>
          <w:i w:val="false"/>
          <w:iCs w:val="false"/>
          <w:color w:val="2E3B4B"/>
          <w:sz w:val="22"/>
          <w:szCs w:val="22"/>
        </w:rPr>
        <w:t xml:space="preserve">Draft the ten-minute leadership presentation your certification requires. Use the outcome frame, engagement, advancement, quality, efficiency, then the risks and your plan. Invent reasonable demo numbers. Write it as you would say it out loud.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Scalability exam</w:t>
      </w:r>
    </w:p>
    <w:p>
      <w:pPr>
        <w:spacing w:after="150" w:before="0" w:line="292"/>
      </w:pPr>
      <w:r>
        <w:rPr>
          <w:rFonts w:ascii="Calibri" w:cs="Calibri" w:eastAsia="Calibri" w:hAnsi="Calibri"/>
          <w:b w:val="false"/>
          <w:bCs w:val="false"/>
          <w:i w:val="false"/>
          <w:iCs w:val="false"/>
          <w:color w:val="2E3B4B"/>
          <w:sz w:val="22"/>
          <w:szCs w:val="22"/>
        </w:rPr>
        <w:t xml:space="preserve">The module ends with two parts, and you pass both at 80%. First, the simulated week from Activity 1: you will be judged on prioritization (did the right things happen first), time management (did you stay within a realistic weekly load), and documentation (is it clear what you did and why). Second, the ten-minute leadership presentation from Activity 2: judged on whether it frames outcomes, not activity, and gives leadership something to act on. Complete both fully before scoring yourself against the guide on the next page.</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part against its marks. Both parts must reach at least four of five to complete Module 6, and Level 1's coursework.</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Part 1 · The simulated week</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Safety and scheduled assessments handled first, without exception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Ready learners observed promptly, not left waiting</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Slow-but-steady learners scheduled; normal learners left alone on purpose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Cohort strategies used where several learners share a need</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 realistic weekly load, roughly eight focused hours, not an impossible everything-at-once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Part 2 · The leadership presentation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Frames outcomes (competency, advancement), not activity (sessions run)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Shows efficiency: learners carried per facilitator hour</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Names the risks honestly, with a plan for each</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Is something a Director or VP could act on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Fits in about ten minutes, tight and clear</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6, and the Level 1 coursework</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a working daily and weekly rhythm, prioritization with David's alerts, cohort strategies, and outcome-framed leadership reporting. With this module done, you have completed all six modules of the Level 1 curriculum. What remains is to earn the credential itself.</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What comes next: the three gates</w:t>
            </w:r>
          </w:p>
          <w:p>
            <w:pPr>
              <w:spacing w:after="100" w:before="0" w:line="284"/>
            </w:pPr>
            <w:r>
              <w:rPr>
                <w:rFonts w:ascii="Calibri" w:cs="Calibri" w:eastAsia="Calibri" w:hAnsi="Calibri"/>
                <w:b w:val="false"/>
                <w:bCs w:val="false"/>
                <w:i w:val="false"/>
                <w:iCs w:val="false"/>
                <w:color w:val="2E3B4B"/>
                <w:sz w:val="22"/>
                <w:szCs w:val="22"/>
              </w:rPr>
              <w:t xml:space="preserve">You have learned the way your staff will learn, module by module, developed straight from the page. Now you earn your belt the same way they will earn theirs, through the three gates:</w:t>
            </w:r>
          </w:p>
          <w:p>
            <w:pPr>
              <w:spacing w:after="100" w:before="0" w:line="284"/>
            </w:pPr>
            <w:r>
              <w:rPr>
                <w:rFonts w:ascii="Calibri" w:cs="Calibri" w:eastAsia="Calibri" w:hAnsi="Calibri"/>
                <w:b w:val="false"/>
                <w:bCs w:val="false"/>
                <w:i w:val="false"/>
                <w:iCs w:val="false"/>
                <w:color w:val="2E3B4B"/>
                <w:sz w:val="22"/>
                <w:szCs w:val="22"/>
              </w:rPr>
              <w:t xml:space="preserve">Gate 1, Knowledge: a 100-question comprehensive exam across all six modules, at 90%.</w:t>
            </w:r>
          </w:p>
          <w:p>
            <w:pPr>
              <w:spacing w:after="100" w:before="0" w:line="284"/>
            </w:pPr>
            <w:r>
              <w:rPr>
                <w:rFonts w:ascii="Calibri" w:cs="Calibri" w:eastAsia="Calibri" w:hAnsi="Calibri"/>
                <w:b w:val="false"/>
                <w:bCs w:val="false"/>
                <w:i w:val="false"/>
                <w:iCs w:val="false"/>
                <w:color w:val="2E3B4B"/>
                <w:sz w:val="22"/>
                <w:szCs w:val="22"/>
              </w:rPr>
              <w:t xml:space="preserve">Gate 2, Simulation: five scenario-based simulations under pressure, at an 80% average.</w:t>
            </w:r>
          </w:p>
          <w:p>
            <w:pPr>
              <w:spacing w:after="100" w:before="0" w:line="284"/>
            </w:pPr>
            <w:r>
              <w:rPr>
                <w:rFonts w:ascii="Calibri" w:cs="Calibri" w:eastAsia="Calibri" w:hAnsi="Calibri"/>
                <w:b w:val="false"/>
                <w:bCs w:val="false"/>
                <w:i w:val="false"/>
                <w:iCs w:val="false"/>
                <w:color w:val="2E3B4B"/>
                <w:sz w:val="22"/>
                <w:szCs w:val="22"/>
              </w:rPr>
              <w:t xml:space="preserve">Gate 3, Observation: a full day observed by a Master Facilitator, running a real brief, a coaching conversation, a module observation, an assessment, and a leadership briefing, at 85%.</w:t>
            </w:r>
          </w:p>
          <w:p>
            <w:pPr>
              <w:spacing w:after="100" w:before="0" w:line="284"/>
            </w:pPr>
            <w:r>
              <w:rPr>
                <w:rFonts w:ascii="Calibri" w:cs="Calibri" w:eastAsia="Calibri" w:hAnsi="Calibri"/>
                <w:b w:val="false"/>
                <w:bCs w:val="false"/>
                <w:i w:val="false"/>
                <w:iCs w:val="false"/>
                <w:color w:val="2E3B4B"/>
                <w:sz w:val="22"/>
                <w:szCs w:val="22"/>
              </w:rPr>
              <w:t xml:space="preserve">You have done the work. The gates are where you prove it, the same standard, no shortcut, that you will one day hold for every technician you develop.</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1 · Module 6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1 · Module 6 · Operational Excellence and Scalability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6 (Self-Paced Learner Workbook)</dc:title>
  <dc:creator>Jake Tayler Jacobs DBA, MBA, B.Ed.</dc:creator>
  <cp:lastModifiedBy>Un-named</cp:lastModifiedBy>
  <cp:revision>1</cp:revision>
  <dcterms:created xsi:type="dcterms:W3CDTF">2026-07-12T21:13:26.232Z</dcterms:created>
  <dcterms:modified xsi:type="dcterms:W3CDTF">2026-07-12T21:13:26.248Z</dcterms:modified>
</cp:coreProperties>
</file>

<file path=docProps/custom.xml><?xml version="1.0" encoding="utf-8"?>
<Properties xmlns="http://schemas.openxmlformats.org/officeDocument/2006/custom-properties" xmlns:vt="http://schemas.openxmlformats.org/officeDocument/2006/docPropsVTypes"/>
</file>