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rPr>
          <w:rFonts w:ascii="Calibri" w:cs="Calibri" w:eastAsia="Calibri" w:hAnsi="Calibri"/>
          <w:b/>
          <w:bCs/>
          <w:i w:val="false"/>
          <w:iCs w:val="false"/>
          <w:color w:val="8A5A2B"/>
          <w:spacing w:val="26"/>
          <w:sz w:val="16"/>
          <w:szCs w:val="16"/>
        </w:rPr>
        <w:t xml:space="preserve">SBD WIP FACILITATOR CERTIFICATION  ·  LEVEL 2 · ADVANCED FACILITATOR</w:t>
      </w:r>
    </w:p>
    <w:p>
      <w:pPr>
        <w:spacing w:after="0" w:before="160"/>
      </w:pPr>
      <w:r>
        <w:rPr>
          <w:rFonts w:ascii="Georgia" w:cs="Georgia" w:eastAsia="Georgia" w:hAnsi="Georgia"/>
          <w:b/>
          <w:bCs/>
          <w:i w:val="false"/>
          <w:iCs w:val="false"/>
          <w:color w:val="8A5A2B"/>
          <w:sz w:val="30"/>
          <w:szCs w:val="30"/>
        </w:rPr>
        <w:t xml:space="preserve">Module 9</w:t>
      </w:r>
    </w:p>
    <w:p>
      <w:pPr>
        <w:spacing w:after="6"/>
      </w:pPr>
      <w:r>
        <w:rPr>
          <w:rFonts w:ascii="Calibri" w:cs="Calibri" w:eastAsia="Calibri" w:hAnsi="Calibri"/>
          <w:b/>
          <w:bCs/>
          <w:i w:val="false"/>
          <w:iCs w:val="false"/>
          <w:color w:val="6B7B8C"/>
          <w:spacing w:val="10"/>
          <w:sz w:val="19"/>
          <w:szCs w:val="19"/>
        </w:rPr>
        <w:t xml:space="preserve">Level 2 · Module 3 of 4</w:t>
      </w:r>
    </w:p>
    <w:p>
      <w:pPr>
        <w:spacing w:after="40" w:before="20"/>
      </w:pPr>
      <w:r>
        <w:rPr>
          <w:rFonts w:ascii="Georgia" w:cs="Georgia" w:eastAsia="Georgia" w:hAnsi="Georgia"/>
          <w:b/>
          <w:bCs/>
          <w:i w:val="false"/>
          <w:iCs w:val="false"/>
          <w:color w:val="1E2761"/>
          <w:sz w:val="42"/>
          <w:szCs w:val="42"/>
        </w:rPr>
        <w:t xml:space="preserve">Program Design and Continuous Improvement</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You have led people and held a standard across facilities. Now you learn to design the program that develops them, and to improve it with evidence instead of instinct.</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6 hours   ·   Part of the 24-hour Level 2 program   ·   Prerequisite: Level 1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Everything until now has been about running the SBD system as it is given to you. This module asks something new: design. A facility is not a generic thing. A high-volume trauma center, a lean orthopedic ASC, and an academic teaching hospital have different needs, different constraints, and different goals, and an advanced facilitator builds a program that fits the facility in front of them, on top of the fixed SBD framework.</w:t>
      </w:r>
    </w:p>
    <w:p>
      <w:pPr>
        <w:spacing w:after="150" w:before="0" w:line="292"/>
      </w:pPr>
      <w:r>
        <w:rPr>
          <w:rFonts w:ascii="Calibri" w:cs="Calibri" w:eastAsia="Calibri" w:hAnsi="Calibri"/>
          <w:b w:val="false"/>
          <w:bCs w:val="false"/>
          <w:i w:val="false"/>
          <w:iCs w:val="false"/>
          <w:color w:val="2E3B4B"/>
          <w:sz w:val="22"/>
          <w:szCs w:val="22"/>
        </w:rPr>
        <w:t xml:space="preserve">But design without evidence is just opinion with a nicer name. So the second half of this module is about proving whether your program actually works, reading the data, running disciplined improvement cycles, and contributing what you learn back to the wider SBD system. You are becoming someone who does not just deliver a program, but builds one, measures it, and makes it better on purpose.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One line never moves, no matter what you design.</w:t>
            </w:r>
          </w:p>
          <w:p>
            <w:pPr>
              <w:spacing w:after="100" w:before="0" w:line="284"/>
            </w:pPr>
            <w:r>
              <w:rPr>
                <w:rFonts w:ascii="Calibri" w:cs="Calibri" w:eastAsia="Calibri" w:hAnsi="Calibri"/>
                <w:b w:val="false"/>
                <w:bCs w:val="false"/>
                <w:i w:val="false"/>
                <w:iCs w:val="false"/>
                <w:color w:val="2E3B4B"/>
                <w:sz w:val="22"/>
                <w:szCs w:val="22"/>
              </w:rPr>
              <w:t xml:space="preserve">You design the path, never the standard. The belt curriculum, the gates, and the pass thresholds are fixed, that is the whole reason “Yellow Belt” means the same thing everywhere. What you design is everything around them: the sequence, the pace, the roadmap, the emphasis, the local scenarios. If a “program design” ever quietly lowers a gate or bends a threshold, it is not design, it is drift. Build freely on top of the standard. Never build into it.</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9:</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Design a facility-specific program </w:t>
      </w:r>
      <w:r>
        <w:rPr>
          <w:rFonts w:ascii="Calibri" w:cs="Calibri" w:eastAsia="Calibri" w:hAnsi="Calibri"/>
          <w:b w:val="false"/>
          <w:bCs w:val="false"/>
          <w:i w:val="false"/>
          <w:iCs w:val="false"/>
          <w:color w:val="2E3B4B"/>
          <w:sz w:val="22"/>
          <w:szCs w:val="22"/>
        </w:rPr>
        <w:t xml:space="preserve">on the SBD framework, fitting its needs and goals.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Analyze program effectiveness </w:t>
      </w:r>
      <w:r>
        <w:rPr>
          <w:rFonts w:ascii="Calibri" w:cs="Calibri" w:eastAsia="Calibri" w:hAnsi="Calibri"/>
          <w:b w:val="false"/>
          <w:bCs w:val="false"/>
          <w:i w:val="false"/>
          <w:iCs w:val="false"/>
          <w:color w:val="2E3B4B"/>
          <w:sz w:val="22"/>
          <w:szCs w:val="22"/>
        </w:rPr>
        <w:t xml:space="preserve">with data, not impressions.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Run continuous-improvement cycles </w:t>
      </w:r>
      <w:r>
        <w:rPr>
          <w:rFonts w:ascii="Calibri" w:cs="Calibri" w:eastAsia="Calibri" w:hAnsi="Calibri"/>
          <w:b w:val="false"/>
          <w:bCs w:val="false"/>
          <w:i w:val="false"/>
          <w:iCs w:val="false"/>
          <w:color w:val="2E3B4B"/>
          <w:sz w:val="22"/>
          <w:szCs w:val="22"/>
        </w:rPr>
        <w:t xml:space="preserve">that measurably move a number.</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Contribute to SBD curriculum </w:t>
      </w:r>
      <w:r>
        <w:rPr>
          <w:rFonts w:ascii="Calibri" w:cs="Calibri" w:eastAsia="Calibri" w:hAnsi="Calibri"/>
          <w:b w:val="false"/>
          <w:bCs w:val="false"/>
          <w:i w:val="false"/>
          <w:iCs w:val="false"/>
          <w:color w:val="2E3B4B"/>
          <w:sz w:val="22"/>
          <w:szCs w:val="22"/>
        </w:rPr>
        <w:t xml:space="preserve">by surfacing gaps and proposing content.</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Designing a facility-specific program</w:t>
      </w:r>
    </w:p>
    <w:p>
      <w:pPr>
        <w:spacing w:after="170" w:before="0" w:line="300"/>
      </w:pPr>
      <w:r>
        <w:rPr>
          <w:rFonts w:ascii="Georgia" w:cs="Georgia" w:eastAsia="Georgia" w:hAnsi="Georgia"/>
          <w:b w:val="false"/>
          <w:bCs w:val="false"/>
          <w:i/>
          <w:iCs/>
          <w:color w:val="1E2761"/>
          <w:sz w:val="23"/>
          <w:szCs w:val="23"/>
        </w:rPr>
        <w:t xml:space="preserve">Design starts with the facility, not the curriculum. Understand what this place actually needs before you sequence a single module.</w:t>
      </w:r>
    </w:p>
    <w:p>
      <w:pPr>
        <w:pStyle w:val="Heading2"/>
        <w:spacing w:after="110" w:before="320"/>
      </w:pPr>
      <w:r>
        <w:rPr>
          <w:rFonts w:ascii="Calibri" w:cs="Calibri" w:eastAsia="Calibri" w:hAnsi="Calibri"/>
          <w:b/>
          <w:bCs/>
          <w:i w:val="false"/>
          <w:iCs w:val="false"/>
          <w:color w:val="0E1726"/>
          <w:sz w:val="27"/>
          <w:szCs w:val="27"/>
        </w:rPr>
        <w:t xml:space="preserve">Assess the facility first</w:t>
      </w:r>
    </w:p>
    <w:p>
      <w:pPr>
        <w:spacing w:after="150" w:before="0" w:line="292"/>
      </w:pPr>
      <w:r>
        <w:rPr>
          <w:rFonts w:ascii="Calibri" w:cs="Calibri" w:eastAsia="Calibri" w:hAnsi="Calibri"/>
          <w:b w:val="false"/>
          <w:bCs w:val="false"/>
          <w:i w:val="false"/>
          <w:iCs w:val="false"/>
          <w:color w:val="2E3B4B"/>
          <w:sz w:val="22"/>
          <w:szCs w:val="22"/>
        </w:rPr>
        <w:t xml:space="preserve">Before you design anything, you diagnose the facility: its case mix and volume, its current competency distribution, its staffing pressure, its turnover, and its goals. A trauma center bleeding travelers needs a program that gets people to independent competency fast. An academic center may want depth and teaching capability. The same SBD framework serves both, but the program you build on it is shaped by the need you found.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Case mix and volume. </w:t>
      </w:r>
      <w:r>
        <w:rPr>
          <w:rFonts w:ascii="Calibri" w:cs="Calibri" w:eastAsia="Calibri" w:hAnsi="Calibri"/>
          <w:b w:val="false"/>
          <w:bCs w:val="false"/>
          <w:i w:val="false"/>
          <w:iCs w:val="false"/>
          <w:color w:val="2E3B4B"/>
          <w:sz w:val="22"/>
          <w:szCs w:val="22"/>
        </w:rPr>
        <w:t xml:space="preserve">What kind of work, how much, how predictable. This drives which competencies matter most first.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Current state. </w:t>
      </w:r>
      <w:r>
        <w:rPr>
          <w:rFonts w:ascii="Calibri" w:cs="Calibri" w:eastAsia="Calibri" w:hAnsi="Calibri"/>
          <w:b w:val="false"/>
          <w:bCs w:val="false"/>
          <w:i w:val="false"/>
          <w:iCs w:val="false"/>
          <w:color w:val="2E3B4B"/>
          <w:sz w:val="22"/>
          <w:szCs w:val="22"/>
        </w:rPr>
        <w:t xml:space="preserve">Where does the staff place today? A department full of White Belts needs a different plan than one with a strong core.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Pressure and goals. </w:t>
      </w:r>
      <w:r>
        <w:rPr>
          <w:rFonts w:ascii="Calibri" w:cs="Calibri" w:eastAsia="Calibri" w:hAnsi="Calibri"/>
          <w:b w:val="false"/>
          <w:bCs w:val="false"/>
          <w:i w:val="false"/>
          <w:iCs w:val="false"/>
          <w:color w:val="2E3B4B"/>
          <w:sz w:val="22"/>
          <w:szCs w:val="22"/>
        </w:rPr>
        <w:t xml:space="preserve">Traveler dependency, turnover, a survey coming, a new service line. The pain points tell you what the program must solve.</w:t>
      </w:r>
    </w:p>
    <w:p>
      <w:pPr>
        <w:pStyle w:val="Heading2"/>
        <w:spacing w:after="110" w:before="320"/>
      </w:pPr>
      <w:r>
        <w:rPr>
          <w:rFonts w:ascii="Calibri" w:cs="Calibri" w:eastAsia="Calibri" w:hAnsi="Calibri"/>
          <w:b/>
          <w:bCs/>
          <w:i w:val="false"/>
          <w:iCs w:val="false"/>
          <w:color w:val="0E1726"/>
          <w:sz w:val="27"/>
          <w:szCs w:val="27"/>
        </w:rPr>
        <w:t xml:space="preserve">Build the roadmap</w:t>
      </w:r>
    </w:p>
    <w:p>
      <w:pPr>
        <w:spacing w:after="150" w:before="0" w:line="292"/>
      </w:pPr>
      <w:r>
        <w:rPr>
          <w:rFonts w:ascii="Calibri" w:cs="Calibri" w:eastAsia="Calibri" w:hAnsi="Calibri"/>
          <w:b w:val="false"/>
          <w:bCs w:val="false"/>
          <w:i w:val="false"/>
          <w:iCs w:val="false"/>
          <w:color w:val="2E3B4B"/>
          <w:sz w:val="22"/>
          <w:szCs w:val="22"/>
        </w:rPr>
        <w:t xml:space="preserve">From the assessment you build a roadmap, usually a six- and twelve-month view, that sequences development toward the facility's goals. The roadmap answers: who advances, in what order, by when, and toward what outcome the facility cares about. It aligns training to the facility's actual goals, not to a generic calendar.</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Two facilities, one framework, two programs</w:t>
            </w:r>
          </w:p>
          <w:p>
            <w:pPr>
              <w:spacing w:after="100" w:before="0" w:line="284"/>
            </w:pPr>
            <w:r>
              <w:rPr>
                <w:rFonts w:ascii="Calibri" w:cs="Calibri" w:eastAsia="Calibri" w:hAnsi="Calibri"/>
                <w:b w:val="false"/>
                <w:bCs w:val="false"/>
                <w:i w:val="false"/>
                <w:iCs w:val="false"/>
                <w:color w:val="2E3B4B"/>
                <w:sz w:val="22"/>
                <w:szCs w:val="22"/>
              </w:rPr>
              <w:t xml:space="preserve">Facility A is a trauma center at 100% traveler dependency, hemorrhaging money. Your program prioritizes getting its permanent staff to independent single-zone competency (Yellow) as fast as the standard allows, so it can cut travelers. The roadmap front-loads decontamination and core workflow, batches observations, and targets a measurable traveler reduction in six months.</w:t>
            </w:r>
          </w:p>
          <w:p>
            <w:pPr>
              <w:spacing w:after="100" w:before="0" w:line="284"/>
            </w:pPr>
            <w:r>
              <w:rPr>
                <w:rFonts w:ascii="Calibri" w:cs="Calibri" w:eastAsia="Calibri" w:hAnsi="Calibri"/>
                <w:b w:val="false"/>
                <w:bCs w:val="false"/>
                <w:i w:val="false"/>
                <w:iCs w:val="false"/>
                <w:color w:val="2E3B4B"/>
                <w:sz w:val="22"/>
                <w:szCs w:val="22"/>
              </w:rPr>
              <w:t xml:space="preserve">Facility B is an academic center with a stable, competent staff and a teaching mission. Your program emphasizes Green and Blue development and preceptor capability, so it can grow its own educators. Same belts, same gates, same standard, completely different roadmap, because the facilities needed different things. That is program design.</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three things you assess about a facility before designing its program, and explain how a trauma center's roadmap would differ from an academic center's, without either one changing the belt standard.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Analyzing program effectiveness</w:t>
      </w:r>
    </w:p>
    <w:p>
      <w:pPr>
        <w:spacing w:after="170" w:before="0" w:line="300"/>
      </w:pPr>
      <w:r>
        <w:rPr>
          <w:rFonts w:ascii="Georgia" w:cs="Georgia" w:eastAsia="Georgia" w:hAnsi="Georgia"/>
          <w:b w:val="false"/>
          <w:bCs w:val="false"/>
          <w:i/>
          <w:iCs/>
          <w:color w:val="1E2761"/>
          <w:sz w:val="23"/>
          <w:szCs w:val="23"/>
        </w:rPr>
        <w:t xml:space="preserve">A program you cannot measure is a program you cannot defend or improve. Learn what to measure and how to read it honestly.</w:t>
      </w:r>
    </w:p>
    <w:p>
      <w:pPr>
        <w:pStyle w:val="Heading2"/>
        <w:spacing w:after="110" w:before="320"/>
      </w:pPr>
      <w:r>
        <w:rPr>
          <w:rFonts w:ascii="Calibri" w:cs="Calibri" w:eastAsia="Calibri" w:hAnsi="Calibri"/>
          <w:b/>
          <w:bCs/>
          <w:i w:val="false"/>
          <w:iCs w:val="false"/>
          <w:color w:val="0E1726"/>
          <w:sz w:val="27"/>
          <w:szCs w:val="27"/>
        </w:rPr>
        <w:t xml:space="preserve">The program KPIs</w:t>
      </w:r>
    </w:p>
    <w:p>
      <w:pPr>
        <w:spacing w:after="150" w:before="0" w:line="292"/>
      </w:pPr>
      <w:r>
        <w:rPr>
          <w:rFonts w:ascii="Calibri" w:cs="Calibri" w:eastAsia="Calibri" w:hAnsi="Calibri"/>
          <w:b w:val="false"/>
          <w:bCs w:val="false"/>
          <w:i w:val="false"/>
          <w:iCs w:val="false"/>
          <w:color w:val="2E3B4B"/>
          <w:sz w:val="22"/>
          <w:szCs w:val="22"/>
        </w:rPr>
        <w:t xml:space="preserve">At the program level, you are watching a handful of measures that together tell you whether the program is working. David assembles them; your skill is interpreting them together rather than fixating on one.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Advancement rate and time-to-belt. </w:t>
      </w:r>
      <w:r>
        <w:rPr>
          <w:rFonts w:ascii="Calibri" w:cs="Calibri" w:eastAsia="Calibri" w:hAnsi="Calibri"/>
          <w:b w:val="false"/>
          <w:bCs w:val="false"/>
          <w:i w:val="false"/>
          <w:iCs w:val="false"/>
          <w:color w:val="2E3B4B"/>
          <w:sz w:val="22"/>
          <w:szCs w:val="22"/>
        </w:rPr>
        <w:t xml:space="preserve">Is the program actually moving people, and how fast?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Pass rates and remediation load. </w:t>
      </w:r>
      <w:r>
        <w:rPr>
          <w:rFonts w:ascii="Calibri" w:cs="Calibri" w:eastAsia="Calibri" w:hAnsi="Calibri"/>
          <w:b w:val="false"/>
          <w:bCs w:val="false"/>
          <w:i w:val="false"/>
          <w:iCs w:val="false"/>
          <w:color w:val="2E3B4B"/>
          <w:sz w:val="22"/>
          <w:szCs w:val="22"/>
        </w:rPr>
        <w:t xml:space="preserve">Is development real, or are people scraping through and failing later?</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Retention. </w:t>
      </w:r>
      <w:r>
        <w:rPr>
          <w:rFonts w:ascii="Calibri" w:cs="Calibri" w:eastAsia="Calibri" w:hAnsi="Calibri"/>
          <w:b w:val="false"/>
          <w:bCs w:val="false"/>
          <w:i w:val="false"/>
          <w:iCs w:val="false"/>
          <w:color w:val="2E3B4B"/>
          <w:sz w:val="22"/>
          <w:szCs w:val="22"/>
        </w:rPr>
        <w:t xml:space="preserve">Are developed people staying? A program that develops people who then leave has a different problem than one that cannot develop them at all.</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Outcome measures the facility cares about. </w:t>
      </w:r>
      <w:r>
        <w:rPr>
          <w:rFonts w:ascii="Calibri" w:cs="Calibri" w:eastAsia="Calibri" w:hAnsi="Calibri"/>
          <w:b w:val="false"/>
          <w:bCs w:val="false"/>
          <w:i w:val="false"/>
          <w:iCs w:val="false"/>
          <w:color w:val="2E3B4B"/>
          <w:sz w:val="22"/>
          <w:szCs w:val="22"/>
        </w:rPr>
        <w:t xml:space="preserve">Traveler dependency, overtime, error rates, survey readiness, the numbers leadership actually feels.</w:t>
      </w:r>
    </w:p>
    <w:p>
      <w:pPr>
        <w:pStyle w:val="Heading2"/>
        <w:spacing w:after="110" w:before="320"/>
      </w:pPr>
      <w:r>
        <w:rPr>
          <w:rFonts w:ascii="Calibri" w:cs="Calibri" w:eastAsia="Calibri" w:hAnsi="Calibri"/>
          <w:b/>
          <w:bCs/>
          <w:i w:val="false"/>
          <w:iCs w:val="false"/>
          <w:color w:val="0E1726"/>
          <w:sz w:val="27"/>
          <w:szCs w:val="27"/>
        </w:rPr>
        <w:t xml:space="preserve">Reading the numbers honestly</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 single number lies. Read them together.</w:t>
            </w:r>
          </w:p>
          <w:p>
            <w:pPr>
              <w:spacing w:after="100" w:before="0" w:line="284"/>
            </w:pPr>
            <w:r>
              <w:rPr>
                <w:rFonts w:ascii="Calibri" w:cs="Calibri" w:eastAsia="Calibri" w:hAnsi="Calibri"/>
                <w:b w:val="false"/>
                <w:bCs w:val="false"/>
                <w:i w:val="false"/>
                <w:iCs w:val="false"/>
                <w:color w:val="2E3B4B"/>
                <w:sz w:val="22"/>
                <w:szCs w:val="22"/>
              </w:rPr>
              <w:t xml:space="preserve">Fast advancement looks great until you see the pass rate collapsing behind it, that is not a strong program, it is a program rushing people through. High pass rates look great until you see time-to-belt ballooning, maybe you are only assessing the sure things. The discipline is to read the KPIs as a set and ask what story they tell together. The same honesty you brought to a learner's domain breakdown, now applied to a whole program.</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When a good number hides a bad one</w:t>
            </w:r>
          </w:p>
          <w:p>
            <w:pPr>
              <w:spacing w:after="100" w:before="0" w:line="284"/>
            </w:pPr>
            <w:r>
              <w:rPr>
                <w:rFonts w:ascii="Calibri" w:cs="Calibri" w:eastAsia="Calibri" w:hAnsi="Calibri"/>
                <w:b w:val="false"/>
                <w:bCs w:val="false"/>
                <w:i w:val="false"/>
                <w:iCs w:val="false"/>
                <w:color w:val="2E3B4B"/>
                <w:sz w:val="22"/>
                <w:szCs w:val="22"/>
              </w:rPr>
              <w:t xml:space="preserve">Your program's advancement rate jumped 30% this quarter, and you are ready to celebrate. Then you read the rest: remediation load doubled, and three learners who advanced fast failed a later gate. The advancement number was not success, it was people being pushed to assessment before they were ready. The honest read saves you from scaling a mistake. One number is a headline; the set is the truth.</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Your time-to-belt dropped sharply this month, which looks like good news. Name two other numbers you would check before believing it, and what each would tell you.</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Continuous improvement</w:t>
      </w:r>
    </w:p>
    <w:p>
      <w:pPr>
        <w:spacing w:after="170" w:before="0" w:line="300"/>
      </w:pPr>
      <w:r>
        <w:rPr>
          <w:rFonts w:ascii="Georgia" w:cs="Georgia" w:eastAsia="Georgia" w:hAnsi="Georgia"/>
          <w:b w:val="false"/>
          <w:bCs w:val="false"/>
          <w:i/>
          <w:iCs/>
          <w:color w:val="1E2761"/>
          <w:sz w:val="23"/>
          <w:szCs w:val="23"/>
        </w:rPr>
        <w:t xml:space="preserve">Finding a problem is not fixing it. Continuous improvement is the disciplined loop that turns a finding into a measured, permanent change.</w:t>
      </w:r>
    </w:p>
    <w:p>
      <w:pPr>
        <w:spacing w:after="150" w:before="0" w:line="292"/>
      </w:pPr>
      <w:r>
        <w:rPr>
          <w:rFonts w:ascii="Calibri" w:cs="Calibri" w:eastAsia="Calibri" w:hAnsi="Calibri"/>
          <w:b w:val="false"/>
          <w:bCs w:val="false"/>
          <w:i w:val="false"/>
          <w:iCs w:val="false"/>
          <w:color w:val="2E3B4B"/>
          <w:sz w:val="22"/>
          <w:szCs w:val="22"/>
        </w:rPr>
        <w:t xml:space="preserve">The engine of improvement is a simple, rigorous cycle: Plan, Do, Study, Act. It looks obvious, and almost everyone skips the last two steps, they try something and move on without ever checking whether it worked or locking it in. Run the whole loop, every time.</w:t>
      </w:r>
    </w:p>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1E5FA8"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30"/>
                <w:szCs w:val="30"/>
              </w:rPr>
              <w:t xml:space="preserve">P</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Plan</w:t>
            </w:r>
          </w:p>
          <w:p>
            <w:r>
              <w:rPr>
                <w:rFonts w:ascii="Calibri" w:cs="Calibri" w:eastAsia="Calibri" w:hAnsi="Calibri"/>
                <w:b w:val="false"/>
                <w:bCs w:val="false"/>
                <w:i w:val="false"/>
                <w:iCs w:val="false"/>
                <w:color w:val="2E3B4B"/>
                <w:sz w:val="20"/>
                <w:szCs w:val="20"/>
              </w:rPr>
              <w:t xml:space="preserve">Identify one specific problem from your data, form a clear idea of the change, and predict the result. One change, one measurable prediction.</w:t>
            </w:r>
          </w:p>
        </w:tc>
      </w:tr>
    </w:tbl>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1C7293"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30"/>
                <w:szCs w:val="30"/>
              </w:rPr>
              <w:t xml:space="preserve">D</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Do</w:t>
            </w:r>
          </w:p>
          <w:p>
            <w:r>
              <w:rPr>
                <w:rFonts w:ascii="Calibri" w:cs="Calibri" w:eastAsia="Calibri" w:hAnsi="Calibri"/>
                <w:b w:val="false"/>
                <w:bCs w:val="false"/>
                <w:i w:val="false"/>
                <w:iCs w:val="false"/>
                <w:color w:val="2E3B4B"/>
                <w:sz w:val="20"/>
                <w:szCs w:val="20"/>
              </w:rPr>
              <w:t xml:space="preserve">Make the change on a small, safe scale first. One facility, one cohort, one competency, not the whole network at once.</w:t>
            </w:r>
          </w:p>
        </w:tc>
      </w:tr>
    </w:tbl>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8A5A2B"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30"/>
                <w:szCs w:val="30"/>
              </w:rPr>
              <w:t xml:space="preserve">S</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Study</w:t>
            </w:r>
          </w:p>
          <w:p>
            <w:r>
              <w:rPr>
                <w:rFonts w:ascii="Calibri" w:cs="Calibri" w:eastAsia="Calibri" w:hAnsi="Calibri"/>
                <w:b w:val="false"/>
                <w:bCs w:val="false"/>
                <w:i w:val="false"/>
                <w:iCs w:val="false"/>
                <w:color w:val="2E3B4B"/>
                <w:sz w:val="20"/>
                <w:szCs w:val="20"/>
              </w:rPr>
              <w:t xml:space="preserve">Measure what actually happened against your prediction. Did the number move? Did anything break that you did not expect?</w:t>
            </w:r>
          </w:p>
        </w:tc>
      </w:tr>
    </w:tbl>
    <w:tbl>
      <w:tblPr>
        <w:tblW w:type="dxa" w:w="9840"/>
        <w:tblBorders>
          <w:top w:val="none"/>
          <w:left w:val="none"/>
          <w:bottom w:val="none"/>
          <w:right w:val="none"/>
          <w:insideH w:val="single" w:color="auto" w:sz="4"/>
          <w:insideV w:val="single" w:color="auto" w:sz="4"/>
        </w:tblBorders>
      </w:tblPr>
      <w:tblGrid>
        <w:gridCol w:w="1300"/>
        <w:gridCol w:w="8540"/>
      </w:tblGrid>
      <w:tr>
        <w:tc>
          <w:tcPr>
            <w:tcW w:type="dxa" w:w="1300"/>
            <w:shd w:fill="1C5C30" w:color="auto" w:val="clear"/>
            <w:tcMar>
              <w:top w:type="dxa" w:w="120"/>
              <w:left w:type="dxa" w:w="120"/>
              <w:bottom w:type="dxa" w:w="120"/>
              <w:right w:type="dxa" w:w="120"/>
            </w:tcMar>
            <w:vAlign w:val="center"/>
          </w:tcPr>
          <w:p>
            <w:pPr>
              <w:jc w:val="center"/>
            </w:pPr>
            <w:r>
              <w:rPr>
                <w:rFonts w:ascii="Georgia" w:cs="Georgia" w:eastAsia="Georgia" w:hAnsi="Georgia"/>
                <w:b/>
                <w:bCs/>
                <w:i w:val="false"/>
                <w:iCs w:val="false"/>
                <w:color w:val="FFFFFF"/>
                <w:sz w:val="30"/>
                <w:szCs w:val="30"/>
              </w:rPr>
              <w:t xml:space="preserve">A</w:t>
            </w:r>
          </w:p>
        </w:tc>
        <w:tc>
          <w:tcPr>
            <w:tcW w:type="dxa" w:w="85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Act</w:t>
            </w:r>
          </w:p>
          <w:p>
            <w:r>
              <w:rPr>
                <w:rFonts w:ascii="Calibri" w:cs="Calibri" w:eastAsia="Calibri" w:hAnsi="Calibri"/>
                <w:b w:val="false"/>
                <w:bCs w:val="false"/>
                <w:i w:val="false"/>
                <w:iCs w:val="false"/>
                <w:color w:val="2E3B4B"/>
                <w:sz w:val="20"/>
                <w:szCs w:val="20"/>
              </w:rPr>
              <w:t xml:space="preserve">If it worked, standardize and scale it. If it did not, keep what you learned and run the loop again with a better idea.</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One full improvement cycle</w:t>
            </w:r>
          </w:p>
          <w:p>
            <w:pPr>
              <w:spacing w:after="100" w:before="0" w:line="284"/>
            </w:pPr>
            <w:r>
              <w:rPr>
                <w:rFonts w:ascii="Calibri" w:cs="Calibri" w:eastAsia="Calibri" w:hAnsi="Calibri"/>
                <w:b w:val="false"/>
                <w:bCs w:val="false"/>
                <w:i w:val="false"/>
                <w:iCs w:val="false"/>
                <w:color w:val="2E3B4B"/>
                <w:sz w:val="22"/>
                <w:szCs w:val="22"/>
              </w:rPr>
              <w:t xml:space="preserve">Plan: your data shows packaging failures cluster at one facility. You believe adding a hands-on packaging practice session before the gate will fix it, and you predict the packaging pass rate will rise from 60% to 80% in eight weeks. Do: you run it at that one facility only. Study: eight weeks later, the pass rate is 82%, prediction met, and nothing else degraded. Act: you standardize the practice session into that facility's program and consider transferring it to the others. That is the whole loop, and the discipline is that you did not scale it until Study proved it worked.</w:t>
            </w:r>
          </w:p>
        </w:tc>
      </w:tr>
    </w:tbl>
    <w:p>
      <w:pPr>
        <w:pStyle w:val="Heading2"/>
        <w:spacing w:after="110" w:before="320"/>
      </w:pPr>
      <w:r>
        <w:rPr>
          <w:rFonts w:ascii="Calibri" w:cs="Calibri" w:eastAsia="Calibri" w:hAnsi="Calibri"/>
          <w:b/>
          <w:bCs/>
          <w:i w:val="false"/>
          <w:iCs w:val="false"/>
          <w:color w:val="0E1726"/>
          <w:sz w:val="27"/>
          <w:szCs w:val="27"/>
        </w:rPr>
        <w:t xml:space="preserve">Stakeholder feedback</w:t>
      </w:r>
    </w:p>
    <w:p>
      <w:pPr>
        <w:spacing w:after="150" w:before="0" w:line="292"/>
      </w:pPr>
      <w:r>
        <w:rPr>
          <w:rFonts w:ascii="Calibri" w:cs="Calibri" w:eastAsia="Calibri" w:hAnsi="Calibri"/>
          <w:b w:val="false"/>
          <w:bCs w:val="false"/>
          <w:i w:val="false"/>
          <w:iCs w:val="false"/>
          <w:color w:val="2E3B4B"/>
          <w:sz w:val="22"/>
          <w:szCs w:val="22"/>
        </w:rPr>
        <w:t xml:space="preserve">Your data tells you what happened; the people tell you why. Good improvement pairs the numbers with feedback from learners, facilitators, and leadership. A failing metric plus a learner saying “that module never made sense to me” is a far richer signal than either alone. Gather both before you decide what to change.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four steps of the improvement cycle and the one thing that happens in each. Then answer: which two steps do people most often skip, and what goes wrong when they do?</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Contributing to the curriculum</w:t>
      </w:r>
    </w:p>
    <w:p>
      <w:pPr>
        <w:spacing w:after="170" w:before="0" w:line="300"/>
      </w:pPr>
      <w:r>
        <w:rPr>
          <w:rFonts w:ascii="Georgia" w:cs="Georgia" w:eastAsia="Georgia" w:hAnsi="Georgia"/>
          <w:b w:val="false"/>
          <w:bCs w:val="false"/>
          <w:i/>
          <w:iCs/>
          <w:color w:val="1E2761"/>
          <w:sz w:val="23"/>
          <w:szCs w:val="23"/>
        </w:rPr>
        <w:t xml:space="preserve">The highest form of improvement reaches beyond your facility. When you find a real gap in the framework, you help fix it for everyone.</w:t>
      </w:r>
    </w:p>
    <w:p>
      <w:pPr>
        <w:spacing w:after="150" w:before="0" w:line="292"/>
      </w:pPr>
      <w:r>
        <w:rPr>
          <w:rFonts w:ascii="Calibri" w:cs="Calibri" w:eastAsia="Calibri" w:hAnsi="Calibri"/>
          <w:b w:val="false"/>
          <w:bCs w:val="false"/>
          <w:i w:val="false"/>
          <w:iCs w:val="false"/>
          <w:color w:val="2E3B4B"/>
          <w:sz w:val="22"/>
          <w:szCs w:val="22"/>
        </w:rPr>
        <w:t xml:space="preserve">As an advanced facilitator, you are close enough to the work to see things the curriculum does not yet address, a competency that keeps causing failures, a new instrument type with no module, a scenario the simulations miss. When you spot a genuine, repeatable gap, your job is not to quietly work around it at your facility. That would be exactly the local drift the whole system fights. Instead, you surface it, with evidence, to the SBD curriculum team.</w:t>
      </w:r>
    </w:p>
    <w:p>
      <w:pPr>
        <w:pStyle w:val="Heading2"/>
        <w:spacing w:after="110" w:before="320"/>
      </w:pPr>
      <w:r>
        <w:rPr>
          <w:rFonts w:ascii="Calibri" w:cs="Calibri" w:eastAsia="Calibri" w:hAnsi="Calibri"/>
          <w:b/>
          <w:bCs/>
          <w:i w:val="false"/>
          <w:iCs w:val="false"/>
          <w:color w:val="0E1726"/>
          <w:sz w:val="27"/>
          <w:szCs w:val="27"/>
        </w:rPr>
        <w:t xml:space="preserve">How to surface a gap well</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Confirm it is real and repeatable, </w:t>
      </w:r>
      <w:r>
        <w:rPr>
          <w:rFonts w:ascii="Calibri" w:cs="Calibri" w:eastAsia="Calibri" w:hAnsi="Calibri"/>
          <w:b w:val="false"/>
          <w:bCs w:val="false"/>
          <w:i w:val="false"/>
          <w:iCs w:val="false"/>
          <w:color w:val="2E3B4B"/>
          <w:sz w:val="22"/>
          <w:szCs w:val="22"/>
        </w:rPr>
        <w:t xml:space="preserve">not a one-off. Does the data show this across cohorts, or was it one learner?</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Bring evidence, not just opinion. </w:t>
      </w:r>
      <w:r>
        <w:rPr>
          <w:rFonts w:ascii="Calibri" w:cs="Calibri" w:eastAsia="Calibri" w:hAnsi="Calibri"/>
          <w:b w:val="false"/>
          <w:bCs w:val="false"/>
          <w:i w:val="false"/>
          <w:iCs w:val="false"/>
          <w:color w:val="2E3B4B"/>
          <w:sz w:val="22"/>
          <w:szCs w:val="22"/>
        </w:rPr>
        <w:t xml:space="preserve">“Inspection failures cluster on this instrument type across three cohorts” beats “I feel like inspection is weak.”</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Propose, do not just complain. </w:t>
      </w:r>
      <w:r>
        <w:rPr>
          <w:rFonts w:ascii="Calibri" w:cs="Calibri" w:eastAsia="Calibri" w:hAnsi="Calibri"/>
          <w:b w:val="false"/>
          <w:bCs w:val="false"/>
          <w:i w:val="false"/>
          <w:iCs w:val="false"/>
          <w:color w:val="2E3B4B"/>
          <w:sz w:val="22"/>
          <w:szCs w:val="22"/>
        </w:rPr>
        <w:t xml:space="preserve">Suggest the module, the content, or the scenario that would close the gap. A proposal is far more useful than a problem.</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Route it to the curriculum team, </w:t>
      </w:r>
      <w:r>
        <w:rPr>
          <w:rFonts w:ascii="Calibri" w:cs="Calibri" w:eastAsia="Calibri" w:hAnsi="Calibri"/>
          <w:b w:val="false"/>
          <w:bCs w:val="false"/>
          <w:i w:val="false"/>
          <w:iCs w:val="false"/>
          <w:color w:val="2E3B4B"/>
          <w:sz w:val="22"/>
          <w:szCs w:val="22"/>
        </w:rPr>
        <w:t xml:space="preserve">not into a local fix. The value is that the improvement reaches every facility, not just yours.</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Never fix a curriculum gap by quietly lowering your bar.</w:t>
            </w:r>
          </w:p>
          <w:p>
            <w:pPr>
              <w:spacing w:after="100" w:before="0" w:line="284"/>
            </w:pPr>
            <w:r>
              <w:rPr>
                <w:rFonts w:ascii="Calibri" w:cs="Calibri" w:eastAsia="Calibri" w:hAnsi="Calibri"/>
                <w:b w:val="false"/>
                <w:bCs w:val="false"/>
                <w:i w:val="false"/>
                <w:iCs w:val="false"/>
                <w:color w:val="2E3B4B"/>
                <w:sz w:val="22"/>
                <w:szCs w:val="22"/>
              </w:rPr>
              <w:t xml:space="preserve">When learners keep failing something, the tempting local “fix” is to soften how you assess it. That is not improvement, it is the drift the entire system exists to prevent. If the gap is real, the answer is better content for everyone, surfaced up, never a quieter standard for you. Hold the bar and fix the cause.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Imagine your data shows repeated failures on a competency you think the curriculum handles poorly. Write how you would surface it: the evidence you would gather, the proposal you would make, and why you would route it up rather than fix it locally.</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what Level 2 tests.</w:t>
      </w:r>
    </w:p>
    <w:p>
      <w:pPr>
        <w:pStyle w:val="Heading3"/>
        <w:spacing w:after="80" w:before="240"/>
      </w:pPr>
      <w:r>
        <w:rPr>
          <w:rFonts w:ascii="Calibri" w:cs="Calibri" w:eastAsia="Calibri" w:hAnsi="Calibri"/>
          <w:b/>
          <w:bCs/>
          <w:i w:val="false"/>
          <w:iCs w:val="false"/>
          <w:color w:val="8A5A2B"/>
          <w:sz w:val="22"/>
          <w:szCs w:val="22"/>
        </w:rPr>
        <w:t xml:space="preserve">Activity 1 · Design a program</w:t>
      </w:r>
    </w:p>
    <w:p>
      <w:pPr>
        <w:spacing w:after="150" w:before="0" w:line="292"/>
      </w:pPr>
      <w:r>
        <w:rPr>
          <w:rFonts w:ascii="Calibri" w:cs="Calibri" w:eastAsia="Calibri" w:hAnsi="Calibri"/>
          <w:b w:val="false"/>
          <w:bCs w:val="false"/>
          <w:i w:val="false"/>
          <w:iCs w:val="false"/>
          <w:color w:val="2E3B4B"/>
          <w:sz w:val="22"/>
          <w:szCs w:val="22"/>
        </w:rPr>
        <w:t xml:space="preserve">Pick a facility type, trauma center, orthopedic ASC, or academic hospital, and design a twelve-month program for it on the SBD framework. Write your facility assessment, the roadmap and its sequence, and the facility-level outcome you are aiming at. Keep every gate and threshold fixed; design only the path.</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Run an improvement cycle</w:t>
      </w:r>
    </w:p>
    <w:p>
      <w:pPr>
        <w:spacing w:after="150" w:before="0" w:line="292"/>
      </w:pPr>
      <w:r>
        <w:rPr>
          <w:rFonts w:ascii="Calibri" w:cs="Calibri" w:eastAsia="Calibri" w:hAnsi="Calibri"/>
          <w:b w:val="false"/>
          <w:bCs w:val="false"/>
          <w:i w:val="false"/>
          <w:iCs w:val="false"/>
          <w:color w:val="2E3B4B"/>
          <w:sz w:val="22"/>
          <w:szCs w:val="22"/>
        </w:rPr>
        <w:t xml:space="preserve">Invent a realistic program problem from data (for example, a low pass rate in one competency). Write a full Plan-Do-Study-Act cycle for it: the specific change, the measurable prediction, how you would pilot small, and how you would decide to scale or try again.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9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that mirror the real work of an advanced facilitator. Complete both fully; they combine with the other Level 2 modules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Present a twelve-month program design</w:t>
      </w:r>
    </w:p>
    <w:p>
      <w:pPr>
        <w:spacing w:after="150" w:before="0" w:line="292"/>
      </w:pPr>
      <w:r>
        <w:rPr>
          <w:rFonts w:ascii="Calibri" w:cs="Calibri" w:eastAsia="Calibri" w:hAnsi="Calibri"/>
          <w:b w:val="false"/>
          <w:bCs w:val="false"/>
          <w:i w:val="false"/>
          <w:iCs w:val="false"/>
          <w:color w:val="2E3B4B"/>
          <w:sz w:val="22"/>
          <w:szCs w:val="22"/>
        </w:rPr>
        <w:t xml:space="preserve">Using your facility from Activity 1, write the full program design as you would present and defend it: the assessment that justifies it, the sequenced roadmap, the facility outcomes it targets, and an explicit statement of what you designed versus what you held fixed from the standard.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Implement and report one improvement</w:t>
      </w:r>
    </w:p>
    <w:p>
      <w:pPr>
        <w:spacing w:after="150" w:before="0" w:line="292"/>
      </w:pPr>
      <w:r>
        <w:rPr>
          <w:rFonts w:ascii="Calibri" w:cs="Calibri" w:eastAsia="Calibri" w:hAnsi="Calibri"/>
          <w:b w:val="false"/>
          <w:bCs w:val="false"/>
          <w:i w:val="false"/>
          <w:iCs w:val="false"/>
          <w:color w:val="2E3B4B"/>
          <w:sz w:val="22"/>
          <w:szCs w:val="22"/>
        </w:rPr>
        <w:t xml:space="preserve">Using your cycle from Activity 2, write it up as a completed improvement: the problem and its data, the change, the prediction, the measured result, and your decision to scale or iterate. Show the full loop closing, not just the idea.</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9.</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Program design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Starts from a real facility assessment, not a generic template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Builds a sequenced roadmap aligned to the facility's actual goals</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Targets facility-level outcomes leadership cares about</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Designs the path while holding every gate and threshold fixed</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Could be defended to leadership as fit-for-purpose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Improvement cycle</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Identifies one specific, data-grounded problem</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Makes a measurable prediction before acting</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Pilots small before scaling</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Measures the result honestly against the prediction</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Decides to standardize or iterate based on evidence, and never by lowering the bar</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9</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design a facility-specific program, analyze effectiveness with data, run improvement cycles, and contribute to the curriculum. If the honest reading of KPIs together, or the discipline of the full PDSA loop, still feels shaky, re-read before Module 10.</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10</w:t>
            </w:r>
          </w:p>
          <w:p>
            <w:pPr>
              <w:spacing w:after="100" w:before="0" w:line="284"/>
            </w:pPr>
            <w:r>
              <w:rPr>
                <w:rFonts w:ascii="Calibri" w:cs="Calibri" w:eastAsia="Calibri" w:hAnsi="Calibri"/>
                <w:b w:val="false"/>
                <w:bCs w:val="false"/>
                <w:i w:val="false"/>
                <w:iCs w:val="false"/>
                <w:color w:val="2E3B4B"/>
                <w:sz w:val="22"/>
                <w:szCs w:val="22"/>
              </w:rPr>
              <w:t xml:space="preserve">You can now design a program, measure it, and improve it. Module 10, Organizational Change Management, is the last of Level 2, and it addresses the reality that even a perfect program fails if the organization will not adopt it. You have learned to build the system. Next you learn to get an organization to embrace it, and to make the change stick.</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2 · Module 9 (Module 3 of 4)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2 · Module 9 (Module 3 of 4) · Program Design and Continuous Improvement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9 (Level 2, Module 3 of 4)</dc:title>
  <dc:creator>Jake Tayler Jacobs DBA, MBA, B.Ed.</dc:creator>
  <cp:lastModifiedBy>Un-named</cp:lastModifiedBy>
  <cp:revision>1</cp:revision>
  <dcterms:created xsi:type="dcterms:W3CDTF">2026-07-12T22:57:20.295Z</dcterms:created>
  <dcterms:modified xsi:type="dcterms:W3CDTF">2026-07-12T22:57:20.317Z</dcterms:modified>
</cp:coreProperties>
</file>

<file path=docProps/custom.xml><?xml version="1.0" encoding="utf-8"?>
<Properties xmlns="http://schemas.openxmlformats.org/officeDocument/2006/custom-properties" xmlns:vt="http://schemas.openxmlformats.org/officeDocument/2006/docPropsVTypes"/>
</file>