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20"/>
      </w:pPr>
      <w:r>
        <w:rPr>
          <w:rFonts w:ascii="Calibri" w:cs="Calibri" w:eastAsia="Calibri" w:hAnsi="Calibri"/>
          <w:b/>
          <w:bCs/>
          <w:i w:val="false"/>
          <w:iCs w:val="false"/>
          <w:color w:val="8A5A2B"/>
          <w:spacing w:val="24"/>
          <w:sz w:val="16"/>
          <w:szCs w:val="16"/>
        </w:rPr>
        <w:t xml:space="preserve">SBD WIP FACILITATOR CERTIFICATION  ·  LEVEL 3 · MASTER FACILITATOR</w:t>
      </w:r>
    </w:p>
    <w:p>
      <w:pPr>
        <w:spacing w:after="0" w:before="160"/>
      </w:pPr>
      <w:r>
        <w:rPr>
          <w:rFonts w:ascii="Georgia" w:cs="Georgia" w:eastAsia="Georgia" w:hAnsi="Georgia"/>
          <w:b/>
          <w:bCs/>
          <w:i w:val="false"/>
          <w:iCs w:val="false"/>
          <w:color w:val="8A5A2B"/>
          <w:sz w:val="30"/>
          <w:szCs w:val="30"/>
        </w:rPr>
        <w:t xml:space="preserve">Module 11</w:t>
      </w:r>
    </w:p>
    <w:p>
      <w:pPr>
        <w:spacing w:after="6"/>
      </w:pPr>
      <w:r>
        <w:rPr>
          <w:rFonts w:ascii="Calibri" w:cs="Calibri" w:eastAsia="Calibri" w:hAnsi="Calibri"/>
          <w:b/>
          <w:bCs/>
          <w:i w:val="false"/>
          <w:iCs w:val="false"/>
          <w:color w:val="6B7B8C"/>
          <w:spacing w:val="10"/>
          <w:sz w:val="19"/>
          <w:szCs w:val="19"/>
        </w:rPr>
        <w:t xml:space="preserve">Level 3 · Module 1 of 5</w:t>
      </w:r>
    </w:p>
    <w:p>
      <w:pPr>
        <w:spacing w:after="40" w:before="20"/>
      </w:pPr>
      <w:r>
        <w:rPr>
          <w:rFonts w:ascii="Georgia" w:cs="Georgia" w:eastAsia="Georgia" w:hAnsi="Georgia"/>
          <w:b/>
          <w:bCs/>
          <w:i w:val="false"/>
          <w:iCs w:val="false"/>
          <w:color w:val="1E2761"/>
          <w:sz w:val="46"/>
          <w:szCs w:val="46"/>
        </w:rPr>
        <w:t xml:space="preserve">Facilitator Training Pedagogy</w:t>
      </w:r>
    </w:p>
    <w:p>
      <w:pPr>
        <w:spacing w:after="60"/>
      </w:pPr>
      <w:r>
        <w:rPr>
          <w:rFonts w:ascii="Georgia" w:cs="Georgia" w:eastAsia="Georgia" w:hAnsi="Georgia"/>
          <w:b w:val="false"/>
          <w:bCs w:val="false"/>
          <w:i w:val="false"/>
          <w:iCs w:val="false"/>
          <w:color w:val="0E1726"/>
          <w:sz w:val="24"/>
          <w:szCs w:val="24"/>
        </w:rPr>
        <w:t xml:space="preserve">Self-Paced Learner Workbook</w:t>
      </w:r>
    </w:p>
    <w:p>
      <w:pPr>
        <w:spacing w:after="300"/>
      </w:pPr>
      <w:r>
        <w:rPr>
          <w:rFonts w:ascii="Calibri" w:cs="Calibri" w:eastAsia="Calibri" w:hAnsi="Calibri"/>
          <w:b w:val="false"/>
          <w:bCs w:val="false"/>
          <w:i/>
          <w:iCs/>
          <w:color w:val="6B7B8C"/>
          <w:sz w:val="21"/>
          <w:szCs w:val="21"/>
        </w:rPr>
        <w:t xml:space="preserve">You have developed technicians and led other facilitators. Now you learn to build facilitators from the ground up, and to certify them. This is where the standard becomes self-replicating.</w:t>
      </w:r>
    </w:p>
    <w:p>
      <w:pPr>
        <w:pBdr>
          <w:top w:val="single" w:color="D8DEE6" w:sz="8" w:space="8"/>
          <w:bottom w:val="single" w:color="D8DEE6" w:sz="8" w:space="8"/>
        </w:pBdr>
        <w:spacing w:after="120" w:before="200"/>
      </w:pPr>
      <w:r>
        <w:rPr>
          <w:rFonts w:ascii="Calibri" w:cs="Calibri" w:eastAsia="Calibri" w:hAnsi="Calibri"/>
          <w:b/>
          <w:bCs/>
          <w:i w:val="false"/>
          <w:iCs w:val="false"/>
          <w:color w:val="1E2761"/>
          <w:sz w:val="20"/>
          <w:szCs w:val="20"/>
        </w:rPr>
        <w:t xml:space="preserve">Estimated time: 8 hours   ·   Part of the 40-hour Level 3 program plus practicum   ·   Prerequisite: Level 2 certification</w:t>
      </w:r>
    </w:p>
    <w:p>
      <w:pPr>
        <w:spacing w:before="240"/>
      </w:pPr>
      <w:r>
        <w:rPr>
          <w:rFonts w:ascii="Calibri" w:cs="Calibri" w:eastAsia="Calibri" w:hAnsi="Calibri"/>
          <w:b w:val="false"/>
          <w:bCs w:val="false"/>
          <w:i w:val="false"/>
          <w:iCs w:val="false"/>
          <w:color w:val="6B7B8C"/>
          <w:sz w:val="19"/>
          <w:szCs w:val="19"/>
        </w:rPr>
        <w:t xml:space="preserve">Jake Tayler Jacobs DBA, MBA, B.Ed.  ·  SIPS Healthcare Solutions</w:t>
      </w:r>
    </w:p>
    <w:p>
      <w:r>
        <w:br w:type="page"/>
      </w:r>
    </w:p>
    <w:p>
      <w:pPr>
        <w:pStyle w:val="Heading1"/>
        <w:spacing w:after="150" w:before="360"/>
      </w:pPr>
      <w:r>
        <w:rPr>
          <w:rFonts w:ascii="Georgia" w:cs="Georgia" w:eastAsia="Georgia" w:hAnsi="Georgia"/>
          <w:b/>
          <w:bCs/>
          <w:i w:val="false"/>
          <w:iCs w:val="false"/>
          <w:color w:val="1E2761"/>
          <w:sz w:val="34"/>
          <w:szCs w:val="34"/>
        </w:rPr>
        <w:t xml:space="preserve">Welcome to Level 3</w:t>
      </w:r>
    </w:p>
    <w:p>
      <w:pPr>
        <w:spacing w:after="150" w:before="0" w:line="292"/>
      </w:pPr>
      <w:r>
        <w:rPr>
          <w:rFonts w:ascii="Calibri" w:cs="Calibri" w:eastAsia="Calibri" w:hAnsi="Calibri"/>
          <w:b w:val="false"/>
          <w:bCs w:val="false"/>
          <w:i w:val="false"/>
          <w:iCs w:val="false"/>
          <w:color w:val="2E3B4B"/>
          <w:sz w:val="22"/>
          <w:szCs w:val="22"/>
        </w:rPr>
        <w:t xml:space="preserve">Level 3 is the Master Facilitator level, and it is a genuine change in kind, not just degree. Through Levels 1 and 2 you developed people who do the work: technicians, then the facilitators leading them. At Level 3 you develop the people who develop people, and you hold the authority to certify them. You are becoming a source of the standard, not just a keeper of it.</w:t>
      </w:r>
    </w:p>
    <w:p>
      <w:pPr>
        <w:spacing w:after="150" w:before="0" w:line="292"/>
      </w:pPr>
      <w:r>
        <w:rPr>
          <w:rFonts w:ascii="Calibri" w:cs="Calibri" w:eastAsia="Calibri" w:hAnsi="Calibri"/>
          <w:b w:val="false"/>
          <w:bCs w:val="false"/>
          <w:i w:val="false"/>
          <w:iCs w:val="false"/>
          <w:color w:val="2E3B4B"/>
          <w:sz w:val="22"/>
          <w:szCs w:val="22"/>
        </w:rPr>
        <w:t xml:space="preserve">This first Level 3 module is about pedagogy, the craft of teaching facilitators well. It is not enough to be an excellent facilitator yourself; the skill that makes you a great one is often invisible to you, so intuitive you cannot explain it. Master Facilitators make the invisible teachable. That is the whole job of this module: to help you turn what you do by instinct into something you can deliberately develop in someone else, and then certify.</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The multiplier that ends the chain.</w:t>
            </w:r>
          </w:p>
          <w:p>
            <w:pPr>
              <w:spacing w:after="100" w:before="0" w:line="284"/>
            </w:pPr>
            <w:r>
              <w:rPr>
                <w:rFonts w:ascii="Calibri" w:cs="Calibri" w:eastAsia="Calibri" w:hAnsi="Calibri"/>
                <w:b w:val="false"/>
                <w:bCs w:val="false"/>
                <w:i w:val="false"/>
                <w:iCs w:val="false"/>
                <w:color w:val="2E3B4B"/>
                <w:sz w:val="22"/>
                <w:szCs w:val="22"/>
              </w:rPr>
              <w:t xml:space="preserve">Every level so far has been a multiplier: the system multiplies the facilitator, the Level 2 lead multiplies across facilities. Level 3 is the multiplier of multipliers. A Master Facilitator who trains ten facilitators, each carrying twenty learners, touches two hundred technicians they will never personally meet, and every one of those technicians is developed to the standard you taught the facilitator to hold. Get this right and the standard replicates itself. Get it wrong and you replicate your blind spots at scale.</w:t>
            </w:r>
          </w:p>
        </w:tc>
      </w:tr>
    </w:tbl>
    <w:p>
      <w:pPr>
        <w:spacing w:after="60" w:before="0" w:line="292"/>
      </w:pPr>
      <w:r>
        <w:rPr>
          <w:rFonts w:ascii="Calibri" w:cs="Calibri" w:eastAsia="Calibri" w:hAnsi="Calibri"/>
          <w:b w:val="false"/>
          <w:bCs w:val="false"/>
          <w:i w:val="false"/>
          <w:iCs w:val="false"/>
          <w:color w:val="2E3B4B"/>
          <w:sz w:val="22"/>
          <w:szCs w:val="22"/>
        </w:rPr>
        <w:t xml:space="preserve">Four things you will be able to do by the end of Module 11:</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Apply adult-learning principles </w:t>
      </w:r>
      <w:r>
        <w:rPr>
          <w:rFonts w:ascii="Calibri" w:cs="Calibri" w:eastAsia="Calibri" w:hAnsi="Calibri"/>
          <w:b w:val="false"/>
          <w:bCs w:val="false"/>
          <w:i w:val="false"/>
          <w:iCs w:val="false"/>
          <w:color w:val="2E3B4B"/>
          <w:sz w:val="22"/>
          <w:szCs w:val="22"/>
        </w:rPr>
        <w:t xml:space="preserve">to the development of other facilitators.</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Design and deliver facilitator training, </w:t>
      </w:r>
      <w:r>
        <w:rPr>
          <w:rFonts w:ascii="Calibri" w:cs="Calibri" w:eastAsia="Calibri" w:hAnsi="Calibri"/>
          <w:b w:val="false"/>
          <w:bCs w:val="false"/>
          <w:i w:val="false"/>
          <w:iCs w:val="false"/>
          <w:color w:val="2E3B4B"/>
          <w:sz w:val="22"/>
          <w:szCs w:val="22"/>
        </w:rPr>
        <w:t xml:space="preserve">making your own expertise teachable.</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Assess facilitator competency </w:t>
      </w:r>
      <w:r>
        <w:rPr>
          <w:rFonts w:ascii="Calibri" w:cs="Calibri" w:eastAsia="Calibri" w:hAnsi="Calibri"/>
          <w:b w:val="false"/>
          <w:bCs w:val="false"/>
          <w:i w:val="false"/>
          <w:iCs w:val="false"/>
          <w:color w:val="2E3B4B"/>
          <w:sz w:val="22"/>
          <w:szCs w:val="22"/>
        </w:rPr>
        <w:t xml:space="preserve">against the standard, not against your personal style.</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Conduct a Level 1 Gate 3 certification, </w:t>
      </w:r>
      <w:r>
        <w:rPr>
          <w:rFonts w:ascii="Calibri" w:cs="Calibri" w:eastAsia="Calibri" w:hAnsi="Calibri"/>
          <w:b w:val="false"/>
          <w:bCs w:val="false"/>
          <w:i w:val="false"/>
          <w:iCs w:val="false"/>
          <w:color w:val="2E3B4B"/>
          <w:sz w:val="22"/>
          <w:szCs w:val="22"/>
        </w:rPr>
        <w:t xml:space="preserve">holding the authority to pass or fail a candidate.</w:t>
      </w:r>
    </w:p>
    <w:p>
      <w:r>
        <w:br w:type="page"/>
      </w:r>
    </w:p>
    <w:p>
      <w:pPr>
        <w:spacing w:after="30" w:before="40"/>
      </w:pPr>
      <w:r>
        <w:rPr>
          <w:rFonts w:ascii="Calibri" w:cs="Calibri" w:eastAsia="Calibri" w:hAnsi="Calibri"/>
          <w:b/>
          <w:bCs/>
          <w:i w:val="false"/>
          <w:iCs w:val="false"/>
          <w:color w:val="8A5A2B"/>
          <w:spacing w:val="34"/>
          <w:sz w:val="16"/>
          <w:szCs w:val="16"/>
        </w:rPr>
        <w:t xml:space="preserve">SECTION 1 OF 4</w:t>
      </w:r>
    </w:p>
    <w:p>
      <w:pPr>
        <w:pStyle w:val="Heading1"/>
        <w:spacing w:after="150" w:before="360"/>
      </w:pPr>
      <w:r>
        <w:rPr>
          <w:rFonts w:ascii="Georgia" w:cs="Georgia" w:eastAsia="Georgia" w:hAnsi="Georgia"/>
          <w:b/>
          <w:bCs/>
          <w:i w:val="false"/>
          <w:iCs w:val="false"/>
          <w:color w:val="1E2761"/>
          <w:sz w:val="34"/>
          <w:szCs w:val="34"/>
        </w:rPr>
        <w:t xml:space="preserve">How facilitators learn</w:t>
      </w:r>
    </w:p>
    <w:p>
      <w:pPr>
        <w:spacing w:after="170" w:before="0" w:line="300"/>
      </w:pPr>
      <w:r>
        <w:rPr>
          <w:rFonts w:ascii="Georgia" w:cs="Georgia" w:eastAsia="Georgia" w:hAnsi="Georgia"/>
          <w:b w:val="false"/>
          <w:bCs w:val="false"/>
          <w:i/>
          <w:iCs/>
          <w:color w:val="1E2761"/>
          <w:sz w:val="23"/>
          <w:szCs w:val="23"/>
        </w:rPr>
        <w:t xml:space="preserve">You already know adult-learning principles from developing technicians. Developing facilitators uses the same foundation, aimed at a harder target: judgment, not procedure.</w:t>
      </w:r>
    </w:p>
    <w:p>
      <w:pPr>
        <w:pStyle w:val="Heading2"/>
        <w:spacing w:after="110" w:before="320"/>
      </w:pPr>
      <w:r>
        <w:rPr>
          <w:rFonts w:ascii="Calibri" w:cs="Calibri" w:eastAsia="Calibri" w:hAnsi="Calibri"/>
          <w:b/>
          <w:bCs/>
          <w:i w:val="false"/>
          <w:iCs w:val="false"/>
          <w:color w:val="0E1726"/>
          <w:sz w:val="27"/>
          <w:szCs w:val="27"/>
        </w:rPr>
        <w:t xml:space="preserve">Why teaching a facilitator is different</w:t>
      </w:r>
    </w:p>
    <w:p>
      <w:pPr>
        <w:spacing w:after="150" w:before="0" w:line="292"/>
      </w:pPr>
      <w:r>
        <w:rPr>
          <w:rFonts w:ascii="Calibri" w:cs="Calibri" w:eastAsia="Calibri" w:hAnsi="Calibri"/>
          <w:b w:val="false"/>
          <w:bCs w:val="false"/>
          <w:i w:val="false"/>
          <w:iCs w:val="false"/>
          <w:color w:val="2E3B4B"/>
          <w:sz w:val="22"/>
          <w:szCs w:val="22"/>
        </w:rPr>
        <w:t xml:space="preserve">A technician competency is largely procedural, there is a correct way to clean a lumen, and you can observe whether they did it. A facilitator competency is largely judgment: reading a barrier, choosing a protocol, staying silent in a gate, resisting the halo effect. Judgment cannot be handed over as a procedure. It has to be developed through reasoning, practice, and reflection, which changes how you teach it.</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You teach the why, not just the what. </w:t>
      </w:r>
      <w:r>
        <w:rPr>
          <w:rFonts w:ascii="Calibri" w:cs="Calibri" w:eastAsia="Calibri" w:hAnsi="Calibri"/>
          <w:b w:val="false"/>
          <w:bCs w:val="false"/>
          <w:i w:val="false"/>
          <w:iCs w:val="false"/>
          <w:color w:val="2E3B4B"/>
          <w:sz w:val="22"/>
          <w:szCs w:val="22"/>
        </w:rPr>
        <w:t xml:space="preserve">A facilitator who only knows the steps will fail the first situation the steps do not cover. One who understands the reasoning can adapt.</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You develop through cases, not rules. </w:t>
      </w:r>
      <w:r>
        <w:rPr>
          <w:rFonts w:ascii="Calibri" w:cs="Calibri" w:eastAsia="Calibri" w:hAnsi="Calibri"/>
          <w:b w:val="false"/>
          <w:bCs w:val="false"/>
          <w:i w:val="false"/>
          <w:iCs w:val="false"/>
          <w:color w:val="2E3B4B"/>
          <w:sz w:val="22"/>
          <w:szCs w:val="22"/>
        </w:rPr>
        <w:t xml:space="preserve">Judgment grows by working real situations and examining the reasoning, the way these very workbooks have taught you.</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You make reflection part of the work. </w:t>
      </w:r>
      <w:r>
        <w:rPr>
          <w:rFonts w:ascii="Calibri" w:cs="Calibri" w:eastAsia="Calibri" w:hAnsi="Calibri"/>
          <w:b w:val="false"/>
          <w:bCs w:val="false"/>
          <w:i w:val="false"/>
          <w:iCs w:val="false"/>
          <w:color w:val="2E3B4B"/>
          <w:sz w:val="22"/>
          <w:szCs w:val="22"/>
        </w:rPr>
        <w:t xml:space="preserve">A facilitator improves by examining their own calls, so you teach them to reflect, not just to act.</w:t>
      </w:r>
    </w:p>
    <w:p>
      <w:pPr>
        <w:pStyle w:val="Heading2"/>
        <w:spacing w:after="110" w:before="320"/>
      </w:pPr>
      <w:r>
        <w:rPr>
          <w:rFonts w:ascii="Calibri" w:cs="Calibri" w:eastAsia="Calibri" w:hAnsi="Calibri"/>
          <w:b/>
          <w:bCs/>
          <w:i w:val="false"/>
          <w:iCs w:val="false"/>
          <w:color w:val="0E1726"/>
          <w:sz w:val="27"/>
          <w:szCs w:val="27"/>
        </w:rPr>
        <w:t xml:space="preserve">The expert's curse</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Your own mastery can make you a worse teacher.</w:t>
            </w:r>
          </w:p>
          <w:p>
            <w:pPr>
              <w:spacing w:after="100" w:before="0" w:line="284"/>
            </w:pPr>
            <w:r>
              <w:rPr>
                <w:rFonts w:ascii="Calibri" w:cs="Calibri" w:eastAsia="Calibri" w:hAnsi="Calibri"/>
                <w:b w:val="false"/>
                <w:bCs w:val="false"/>
                <w:i w:val="false"/>
                <w:iCs w:val="false"/>
                <w:color w:val="2E3B4B"/>
                <w:sz w:val="22"/>
                <w:szCs w:val="22"/>
              </w:rPr>
              <w:t xml:space="preserve">The better you are at facilitation, the more of it you do unconsciously, and the harder it is to explain to someone who cannot yet do it. You skip steps in your explanation because they are obvious to you, and the learner falls into the gap. This is the expert's curse, and Master Facilitators fight it deliberately: slow down, surface the invisible steps, and remember what it was like not to know. The goal is not to show how good you are. It is to make someone else good.</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Name one facilitation skill you do almost without thinking, then try to break it into the steps a brand-new facilitator would need. Notice how many steps you nearly left out. That gap is the expert's curse, and naming it is how you beat it.</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2 OF 4</w:t>
      </w:r>
    </w:p>
    <w:p>
      <w:pPr>
        <w:pStyle w:val="Heading1"/>
        <w:spacing w:after="150" w:before="360"/>
      </w:pPr>
      <w:r>
        <w:rPr>
          <w:rFonts w:ascii="Georgia" w:cs="Georgia" w:eastAsia="Georgia" w:hAnsi="Georgia"/>
          <w:b/>
          <w:bCs/>
          <w:i w:val="false"/>
          <w:iCs w:val="false"/>
          <w:color w:val="1E2761"/>
          <w:sz w:val="34"/>
          <w:szCs w:val="34"/>
        </w:rPr>
        <w:t xml:space="preserve">Designing and delivering facilitator training</w:t>
      </w:r>
    </w:p>
    <w:p>
      <w:pPr>
        <w:spacing w:after="170" w:before="0" w:line="300"/>
      </w:pPr>
      <w:r>
        <w:rPr>
          <w:rFonts w:ascii="Georgia" w:cs="Georgia" w:eastAsia="Georgia" w:hAnsi="Georgia"/>
          <w:b w:val="false"/>
          <w:bCs w:val="false"/>
          <w:i/>
          <w:iCs/>
          <w:color w:val="1E2761"/>
          <w:sz w:val="23"/>
          <w:szCs w:val="23"/>
        </w:rPr>
        <w:t xml:space="preserve">Making your expertise teachable is a design problem. You build the path from not-knowing to competent, deliberately, the same way SBD built the path you walked.</w:t>
      </w:r>
    </w:p>
    <w:p>
      <w:pPr>
        <w:pStyle w:val="Heading2"/>
        <w:spacing w:after="110" w:before="320"/>
      </w:pPr>
      <w:r>
        <w:rPr>
          <w:rFonts w:ascii="Calibri" w:cs="Calibri" w:eastAsia="Calibri" w:hAnsi="Calibri"/>
          <w:b/>
          <w:bCs/>
          <w:i w:val="false"/>
          <w:iCs w:val="false"/>
          <w:color w:val="0E1726"/>
          <w:sz w:val="27"/>
          <w:szCs w:val="27"/>
        </w:rPr>
        <w:t xml:space="preserve">Design backward from competence</w:t>
      </w:r>
    </w:p>
    <w:p>
      <w:pPr>
        <w:spacing w:after="150" w:before="0" w:line="292"/>
      </w:pPr>
      <w:r>
        <w:rPr>
          <w:rFonts w:ascii="Calibri" w:cs="Calibri" w:eastAsia="Calibri" w:hAnsi="Calibri"/>
          <w:b w:val="false"/>
          <w:bCs w:val="false"/>
          <w:i w:val="false"/>
          <w:iCs w:val="false"/>
          <w:color w:val="2E3B4B"/>
          <w:sz w:val="22"/>
          <w:szCs w:val="22"/>
        </w:rPr>
        <w:t xml:space="preserve">Good training design starts at the end: what must this facilitator be able to do, to what standard, and then works backward to the sequence that gets them there. You are not deciding what to talk about; you are deciding what the facilitator must be able to do, and building the shortest sound path to it. This is exactly the logic of the belt curriculum, now applied to developing facilitators.</w:t>
      </w:r>
    </w:p>
    <w:p>
      <w:pPr>
        <w:pStyle w:val="Heading2"/>
        <w:spacing w:after="110" w:before="320"/>
      </w:pPr>
      <w:r>
        <w:rPr>
          <w:rFonts w:ascii="Calibri" w:cs="Calibri" w:eastAsia="Calibri" w:hAnsi="Calibri"/>
          <w:b/>
          <w:bCs/>
          <w:i w:val="false"/>
          <w:iCs w:val="false"/>
          <w:color w:val="0E1726"/>
          <w:sz w:val="27"/>
          <w:szCs w:val="27"/>
        </w:rPr>
        <w:t xml:space="preserve">Teach, model, practice, reflect</w:t>
      </w:r>
    </w:p>
    <w:p>
      <w:pPr>
        <w:spacing w:after="150" w:before="0" w:line="292"/>
      </w:pPr>
      <w:r>
        <w:rPr>
          <w:rFonts w:ascii="Calibri" w:cs="Calibri" w:eastAsia="Calibri" w:hAnsi="Calibri"/>
          <w:b w:val="false"/>
          <w:bCs w:val="false"/>
          <w:i w:val="false"/>
          <w:iCs w:val="false"/>
          <w:color w:val="2E3B4B"/>
          <w:sz w:val="22"/>
          <w:szCs w:val="22"/>
        </w:rPr>
        <w:t xml:space="preserve">The core delivery pattern for a judgment skill has four moves, and skipping any one leaves the facilitator underdeveloped.</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Teach </w:t>
      </w:r>
      <w:r>
        <w:rPr>
          <w:rFonts w:ascii="Calibri" w:cs="Calibri" w:eastAsia="Calibri" w:hAnsi="Calibri"/>
          <w:b w:val="false"/>
          <w:bCs w:val="false"/>
          <w:i w:val="false"/>
          <w:iCs w:val="false"/>
          <w:color w:val="2E3B4B"/>
          <w:sz w:val="22"/>
          <w:szCs w:val="22"/>
        </w:rPr>
        <w:t xml:space="preserve">the concept and the why.</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Model </w:t>
      </w:r>
      <w:r>
        <w:rPr>
          <w:rFonts w:ascii="Calibri" w:cs="Calibri" w:eastAsia="Calibri" w:hAnsi="Calibri"/>
          <w:b w:val="false"/>
          <w:bCs w:val="false"/>
          <w:i w:val="false"/>
          <w:iCs w:val="false"/>
          <w:color w:val="2E3B4B"/>
          <w:sz w:val="22"/>
          <w:szCs w:val="22"/>
        </w:rPr>
        <w:t xml:space="preserve">it, show them what it looks like done well, because judgment is learned partly by watching it.</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Practice </w:t>
      </w:r>
      <w:r>
        <w:rPr>
          <w:rFonts w:ascii="Calibri" w:cs="Calibri" w:eastAsia="Calibri" w:hAnsi="Calibri"/>
          <w:b w:val="false"/>
          <w:bCs w:val="false"/>
          <w:i w:val="false"/>
          <w:iCs w:val="false"/>
          <w:color w:val="2E3B4B"/>
          <w:sz w:val="22"/>
          <w:szCs w:val="22"/>
        </w:rPr>
        <w:t xml:space="preserve">it, let them do it in a safe setting where a mistake costs nothing.</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Reflect </w:t>
      </w:r>
      <w:r>
        <w:rPr>
          <w:rFonts w:ascii="Calibri" w:cs="Calibri" w:eastAsia="Calibri" w:hAnsi="Calibri"/>
          <w:b w:val="false"/>
          <w:bCs w:val="false"/>
          <w:i w:val="false"/>
          <w:iCs w:val="false"/>
          <w:color w:val="2E3B4B"/>
          <w:sz w:val="22"/>
          <w:szCs w:val="22"/>
        </w:rPr>
        <w:t xml:space="preserve">on it, examine the reasoning together, right after, while it is fresh.</w:t>
      </w:r>
    </w:p>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Teaching a facilitator to catch the real barrier</w:t>
            </w:r>
          </w:p>
          <w:p>
            <w:pPr>
              <w:spacing w:after="100" w:before="0" w:line="284"/>
            </w:pPr>
            <w:r>
              <w:rPr>
                <w:rFonts w:ascii="Calibri" w:cs="Calibri" w:eastAsia="Calibri" w:hAnsi="Calibri"/>
                <w:b w:val="false"/>
                <w:bCs w:val="false"/>
                <w:i w:val="false"/>
                <w:iCs w:val="false"/>
                <w:color w:val="2E3B4B"/>
                <w:sz w:val="22"/>
                <w:szCs w:val="22"/>
              </w:rPr>
              <w:t xml:space="preserve">You want a new facilitator to stop treating “I don't have time” at face value. Teach: explain the four hidden barriers and why the stated reason usually is not the real one. Model: let them watch you run a coaching conversation where you gently uncover that “no time” was really fear of failure. Practice: give them a role-played stuck learner and let them try. Reflect: afterward, ask “what did you think the real barrier was, and what tipped you off?” You did not lecture them into the skill. You built it in four moves, and the reflection is where it locked in.</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Pick one facilitator skill (coaching by profile, staying silent in a gate, reading a coaching brief). Sketch how you would teach it in the four moves, teach, model, practice, reflect. Write one line for each move.</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3 OF 4</w:t>
      </w:r>
    </w:p>
    <w:p>
      <w:pPr>
        <w:pStyle w:val="Heading1"/>
        <w:spacing w:after="150" w:before="360"/>
      </w:pPr>
      <w:r>
        <w:rPr>
          <w:rFonts w:ascii="Georgia" w:cs="Georgia" w:eastAsia="Georgia" w:hAnsi="Georgia"/>
          <w:b/>
          <w:bCs/>
          <w:i w:val="false"/>
          <w:iCs w:val="false"/>
          <w:color w:val="1E2761"/>
          <w:sz w:val="34"/>
          <w:szCs w:val="34"/>
        </w:rPr>
        <w:t xml:space="preserve">Assessing facilitator competency</w:t>
      </w:r>
    </w:p>
    <w:p>
      <w:pPr>
        <w:spacing w:after="170" w:before="0" w:line="300"/>
      </w:pPr>
      <w:r>
        <w:rPr>
          <w:rFonts w:ascii="Georgia" w:cs="Georgia" w:eastAsia="Georgia" w:hAnsi="Georgia"/>
          <w:b w:val="false"/>
          <w:bCs w:val="false"/>
          <w:i/>
          <w:iCs/>
          <w:color w:val="1E2761"/>
          <w:sz w:val="23"/>
          <w:szCs w:val="23"/>
        </w:rPr>
        <w:t xml:space="preserve">To certify a facilitator, you must judge them against the standard, not against yourself. That distinction is the heart of fair certification.</w:t>
      </w:r>
    </w:p>
    <w:p>
      <w:pPr>
        <w:pStyle w:val="Heading2"/>
        <w:spacing w:after="110" w:before="320"/>
      </w:pPr>
      <w:r>
        <w:rPr>
          <w:rFonts w:ascii="Calibri" w:cs="Calibri" w:eastAsia="Calibri" w:hAnsi="Calibri"/>
          <w:b/>
          <w:bCs/>
          <w:i w:val="false"/>
          <w:iCs w:val="false"/>
          <w:color w:val="0E1726"/>
          <w:sz w:val="27"/>
          <w:szCs w:val="27"/>
        </w:rPr>
        <w:t xml:space="preserve">The standard, not your style</w:t>
      </w:r>
    </w:p>
    <w:p>
      <w:pPr>
        <w:spacing w:after="150" w:before="0" w:line="292"/>
      </w:pPr>
      <w:r>
        <w:rPr>
          <w:rFonts w:ascii="Calibri" w:cs="Calibri" w:eastAsia="Calibri" w:hAnsi="Calibri"/>
          <w:b w:val="false"/>
          <w:bCs w:val="false"/>
          <w:i w:val="false"/>
          <w:iCs w:val="false"/>
          <w:color w:val="2E3B4B"/>
          <w:sz w:val="22"/>
          <w:szCs w:val="22"/>
        </w:rPr>
        <w:t xml:space="preserve">Every strong facilitator develops a personal style, and yours works for you. The danger, when you assess another facilitator, is measuring them against your style instead of against the standard. A facilitator can be excellent and nothing like you. You are not certifying “facilitates the way I do”; you are certifying “meets the defined competencies.” Hold the rubric, not the mirror.</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Do not clone yourself. Certify to the standard.</w:t>
            </w:r>
          </w:p>
          <w:p>
            <w:pPr>
              <w:spacing w:after="100" w:before="0" w:line="284"/>
            </w:pPr>
            <w:r>
              <w:rPr>
                <w:rFonts w:ascii="Calibri" w:cs="Calibri" w:eastAsia="Calibri" w:hAnsi="Calibri"/>
                <w:b w:val="false"/>
                <w:bCs w:val="false"/>
                <w:i w:val="false"/>
                <w:iCs w:val="false"/>
                <w:color w:val="2E3B4B"/>
                <w:sz w:val="22"/>
                <w:szCs w:val="22"/>
              </w:rPr>
              <w:t xml:space="preserve">The subtle failure of a Master Facilitator is producing copies of themselves, passing the candidates who remind them of themselves and failing the ones who are different but competent. That narrows the field and bakes your blind spots into everyone you certify. A different, effective style is not a deficiency. Assess what the facilitator achieves against the competencies, not how closely they resemble you.</w:t>
            </w:r>
          </w:p>
        </w:tc>
      </w:tr>
    </w:tbl>
    <w:p>
      <w:pPr>
        <w:pStyle w:val="Heading2"/>
        <w:spacing w:after="110" w:before="320"/>
      </w:pPr>
      <w:r>
        <w:rPr>
          <w:rFonts w:ascii="Calibri" w:cs="Calibri" w:eastAsia="Calibri" w:hAnsi="Calibri"/>
          <w:b/>
          <w:bCs/>
          <w:i w:val="false"/>
          <w:iCs w:val="false"/>
          <w:color w:val="0E1726"/>
          <w:sz w:val="27"/>
          <w:szCs w:val="27"/>
        </w:rPr>
        <w:t xml:space="preserve">What you are actually assessing</w:t>
      </w:r>
    </w:p>
    <w:p>
      <w:pPr>
        <w:spacing w:after="150" w:before="0" w:line="292"/>
      </w:pPr>
      <w:r>
        <w:rPr>
          <w:rFonts w:ascii="Calibri" w:cs="Calibri" w:eastAsia="Calibri" w:hAnsi="Calibri"/>
          <w:b w:val="false"/>
          <w:bCs w:val="false"/>
          <w:i w:val="false"/>
          <w:iCs w:val="false"/>
          <w:color w:val="2E3B4B"/>
          <w:sz w:val="22"/>
          <w:szCs w:val="22"/>
        </w:rPr>
        <w:t xml:space="preserve">Facilitator competency lives in the human read and the judgment calls, so that is what you assess, using the same evidence you would want from any observation.</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Do they find the real barrier, </w:t>
      </w:r>
      <w:r>
        <w:rPr>
          <w:rFonts w:ascii="Calibri" w:cs="Calibri" w:eastAsia="Calibri" w:hAnsi="Calibri"/>
          <w:b w:val="false"/>
          <w:bCs w:val="false"/>
          <w:i w:val="false"/>
          <w:iCs w:val="false"/>
          <w:color w:val="2E3B4B"/>
          <w:sz w:val="22"/>
          <w:szCs w:val="22"/>
        </w:rPr>
        <w:t xml:space="preserve">or coach the surface complaint?</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Do they match approach to the person, </w:t>
      </w:r>
      <w:r>
        <w:rPr>
          <w:rFonts w:ascii="Calibri" w:cs="Calibri" w:eastAsia="Calibri" w:hAnsi="Calibri"/>
          <w:b w:val="false"/>
          <w:bCs w:val="false"/>
          <w:i w:val="false"/>
          <w:iCs w:val="false"/>
          <w:color w:val="2E3B4B"/>
          <w:sz w:val="22"/>
          <w:szCs w:val="22"/>
        </w:rPr>
        <w:t xml:space="preserve">or run one script for everyone?</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Do they hold the line in a gate, </w:t>
      </w:r>
      <w:r>
        <w:rPr>
          <w:rFonts w:ascii="Calibri" w:cs="Calibri" w:eastAsia="Calibri" w:hAnsi="Calibri"/>
          <w:b w:val="false"/>
          <w:bCs w:val="false"/>
          <w:i w:val="false"/>
          <w:iCs w:val="false"/>
          <w:color w:val="2E3B4B"/>
          <w:sz w:val="22"/>
          <w:szCs w:val="22"/>
        </w:rPr>
        <w:t xml:space="preserve">staying summative, resisting the halo effect?</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Do they make sound judgment calls, </w:t>
      </w:r>
      <w:r>
        <w:rPr>
          <w:rFonts w:ascii="Calibri" w:cs="Calibri" w:eastAsia="Calibri" w:hAnsi="Calibri"/>
          <w:b w:val="false"/>
          <w:bCs w:val="false"/>
          <w:i w:val="false"/>
          <w:iCs w:val="false"/>
          <w:color w:val="2E3B4B"/>
          <w:sz w:val="22"/>
          <w:szCs w:val="22"/>
        </w:rPr>
        <w:t xml:space="preserve">and can they explain their reasoning when you ask?</w:t>
      </w:r>
    </w:p>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Assessing to the standard, not the style</w:t>
            </w:r>
          </w:p>
          <w:p>
            <w:pPr>
              <w:spacing w:after="100" w:before="0" w:line="284"/>
            </w:pPr>
            <w:r>
              <w:rPr>
                <w:rFonts w:ascii="Calibri" w:cs="Calibri" w:eastAsia="Calibri" w:hAnsi="Calibri"/>
                <w:b w:val="false"/>
                <w:bCs w:val="false"/>
                <w:i w:val="false"/>
                <w:iCs w:val="false"/>
                <w:color w:val="2E3B4B"/>
                <w:sz w:val="22"/>
                <w:szCs w:val="22"/>
              </w:rPr>
              <w:t xml:space="preserve">You observe a facilitator whose manner is far more reserved than your warm, talkative style. Your instinct says “they are not connecting.” But you watch the results: the learner opened up, the real barrier surfaced, the approach fit the person, the plan was sound. Assessed against the standard, this is a pass, their quiet style achieved every competency. Had you assessed against your style, you would have failed a good facilitator for the crime of not being you. The rubric saved you from your own bias.</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Name the difference between assessing a facilitator against the standard and against your own style, and name the specific failure mode that happens when a Master Facilitator assesses against style.</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4 OF 4</w:t>
      </w:r>
    </w:p>
    <w:p>
      <w:pPr>
        <w:pStyle w:val="Heading1"/>
        <w:spacing w:after="150" w:before="360"/>
      </w:pPr>
      <w:r>
        <w:rPr>
          <w:rFonts w:ascii="Georgia" w:cs="Georgia" w:eastAsia="Georgia" w:hAnsi="Georgia"/>
          <w:b/>
          <w:bCs/>
          <w:i w:val="false"/>
          <w:iCs w:val="false"/>
          <w:color w:val="1E2761"/>
          <w:sz w:val="34"/>
          <w:szCs w:val="34"/>
        </w:rPr>
        <w:t xml:space="preserve">Conducting a Level 1 certification</w:t>
      </w:r>
    </w:p>
    <w:p>
      <w:pPr>
        <w:spacing w:after="170" w:before="0" w:line="300"/>
      </w:pPr>
      <w:r>
        <w:rPr>
          <w:rFonts w:ascii="Georgia" w:cs="Georgia" w:eastAsia="Georgia" w:hAnsi="Georgia"/>
          <w:b w:val="false"/>
          <w:bCs w:val="false"/>
          <w:i/>
          <w:iCs/>
          <w:color w:val="1E2761"/>
          <w:sz w:val="23"/>
          <w:szCs w:val="23"/>
        </w:rPr>
        <w:t xml:space="preserve">This is the authority Level 3 grants and the responsibility it carries: you can certify a Level 1 facilitator. When you pass someone, you vouch for every learner they will ever develop.</w:t>
      </w:r>
    </w:p>
    <w:p>
      <w:pPr>
        <w:spacing w:after="150" w:before="0" w:line="292"/>
      </w:pPr>
      <w:r>
        <w:rPr>
          <w:rFonts w:ascii="Calibri" w:cs="Calibri" w:eastAsia="Calibri" w:hAnsi="Calibri"/>
          <w:b w:val="false"/>
          <w:bCs w:val="false"/>
          <w:i w:val="false"/>
          <w:iCs w:val="false"/>
          <w:color w:val="2E3B4B"/>
          <w:sz w:val="22"/>
          <w:szCs w:val="22"/>
        </w:rPr>
        <w:t xml:space="preserve">As a Master Facilitator you conduct the Level 1 Gate 3, the full-day observation that certifies a new facilitator. You already know that gate from the inside, you passed it. Now you run it, and the weight is different. When you certify a facilitator, you are not signing off on one person's competency; you are signing off on everyone they will go on to develop and assess. The chain of trust runs through you.</w:t>
      </w:r>
    </w:p>
    <w:p>
      <w:pPr>
        <w:pStyle w:val="Heading2"/>
        <w:spacing w:after="110" w:before="320"/>
      </w:pPr>
      <w:r>
        <w:rPr>
          <w:rFonts w:ascii="Calibri" w:cs="Calibri" w:eastAsia="Calibri" w:hAnsi="Calibri"/>
          <w:b/>
          <w:bCs/>
          <w:i w:val="false"/>
          <w:iCs w:val="false"/>
          <w:color w:val="0E1726"/>
          <w:sz w:val="27"/>
          <w:szCs w:val="27"/>
        </w:rPr>
        <w:t xml:space="preserve">Running the Level 1 Gate 3</w:t>
      </w:r>
    </w:p>
    <w:p>
      <w:pPr>
        <w:spacing w:after="150" w:before="0" w:line="292"/>
      </w:pPr>
      <w:r>
        <w:rPr>
          <w:rFonts w:ascii="Calibri" w:cs="Calibri" w:eastAsia="Calibri" w:hAnsi="Calibri"/>
          <w:b w:val="false"/>
          <w:bCs w:val="false"/>
          <w:i w:val="false"/>
          <w:iCs w:val="false"/>
          <w:color w:val="2E3B4B"/>
          <w:sz w:val="22"/>
          <w:szCs w:val="22"/>
        </w:rPr>
        <w:t xml:space="preserve">You apply everything Module 5 taught you about observation, prepared, summative, rubric-scored, immediate feedback, one level up: now the person being observed is themselves an observer, and you are judging whether they can hold the standard for others. The same disciplines carry: no coaching during the summative gate, safety-critical and standard-critical behaviors are automatic considerations, and you score what you see against the rubric.</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The automatic fails you must never wave through.</w:t>
            </w:r>
          </w:p>
          <w:p>
            <w:pPr>
              <w:spacing w:after="100" w:before="0" w:line="284"/>
            </w:pPr>
            <w:r>
              <w:rPr>
                <w:rFonts w:ascii="Calibri" w:cs="Calibri" w:eastAsia="Calibri" w:hAnsi="Calibri"/>
                <w:b w:val="false"/>
                <w:bCs w:val="false"/>
                <w:i w:val="false"/>
                <w:iCs w:val="false"/>
                <w:color w:val="2E3B4B"/>
                <w:sz w:val="22"/>
                <w:szCs w:val="22"/>
              </w:rPr>
              <w:t xml:space="preserve">Certifying a facilitator who coaches through a gate, commits a halo pass, or misses a safety-critical override is worse than certifying a bad technician, because that facilitator will now do it to every learner they certify, and teach them to do it too. These automatic fails are not negotiable at any level, and at the certification level they are the most important line you hold. A soft certification does not risk one patient. It risks all the patients downstream of everyone that facilitator will ever pass.</w:t>
            </w:r>
          </w:p>
        </w:tc>
      </w:tr>
    </w:tbl>
    <w:p>
      <w:pPr>
        <w:pStyle w:val="Heading2"/>
        <w:spacing w:after="110" w:before="320"/>
      </w:pPr>
      <w:r>
        <w:rPr>
          <w:rFonts w:ascii="Calibri" w:cs="Calibri" w:eastAsia="Calibri" w:hAnsi="Calibri"/>
          <w:b/>
          <w:bCs/>
          <w:i w:val="false"/>
          <w:iCs w:val="false"/>
          <w:color w:val="0E1726"/>
          <w:sz w:val="27"/>
          <w:szCs w:val="27"/>
        </w:rPr>
        <w:t xml:space="preserve">Feedback that develops, even in a fail</w:t>
      </w:r>
    </w:p>
    <w:p>
      <w:pPr>
        <w:spacing w:after="150" w:before="0" w:line="292"/>
      </w:pPr>
      <w:r>
        <w:rPr>
          <w:rFonts w:ascii="Calibri" w:cs="Calibri" w:eastAsia="Calibri" w:hAnsi="Calibri"/>
          <w:b w:val="false"/>
          <w:bCs w:val="false"/>
          <w:i w:val="false"/>
          <w:iCs w:val="false"/>
          <w:color w:val="2E3B4B"/>
          <w:sz w:val="22"/>
          <w:szCs w:val="22"/>
        </w:rPr>
        <w:t xml:space="preserve">Whether you pass or fail a candidate, your feedback should develop them, you are a teacher even in the moment of judgment. A well-delivered fail, honest, specific, and paired with a path forward, can make a better facilitator than an easy pass ever would. Use SBI, open with genuine strengths, and make the standard, not your disappointment, the message.</w:t>
      </w:r>
    </w:p>
    <w:tbl>
      <w:tblPr>
        <w:tblW w:type="dxa" w:w="9840"/>
        <w:tblBorders>
          <w:top w:val="none"/>
          <w:left w:val="single" w:color="1C5C30" w:sz="22"/>
          <w:bottom w:val="none"/>
          <w:right w:val="none"/>
          <w:insideH w:val="none"/>
          <w:insideV w:val="none"/>
        </w:tblBorders>
      </w:tblPr>
      <w:tblGrid>
        <w:gridCol w:w="9840"/>
      </w:tblGrid>
      <w:tr>
        <w:tc>
          <w:tcPr>
            <w:tcW w:type="dxa" w:w="9840"/>
            <w:shd w:fill="EEF4F0" w:color="auto" w:val="clear"/>
            <w:tcMar>
              <w:top w:type="dxa" w:w="150"/>
              <w:left w:type="dxa" w:w="220"/>
              <w:bottom w:type="dxa" w:w="150"/>
              <w:right w:type="dxa" w:w="220"/>
            </w:tcMar>
          </w:tcPr>
          <w:p>
            <w:pPr>
              <w:spacing w:after="70"/>
            </w:pPr>
            <w:r>
              <w:rPr>
                <w:rFonts w:ascii="Calibri" w:cs="Calibri" w:eastAsia="Calibri" w:hAnsi="Calibri"/>
                <w:b/>
                <w:bCs/>
                <w:i w:val="false"/>
                <w:iCs w:val="false"/>
                <w:color w:val="0E1726"/>
                <w:sz w:val="20"/>
                <w:szCs w:val="20"/>
              </w:rPr>
              <w:t xml:space="preserve">Delivering a fail that develops.</w:t>
            </w:r>
          </w:p>
          <w:p>
            <w:pPr>
              <w:spacing w:after="70" w:line="270"/>
            </w:pPr>
            <w:r>
              <w:rPr>
                <w:rFonts w:ascii="Consolas" w:cs="Consolas" w:eastAsia="Consolas" w:hAnsi="Consolas"/>
                <w:b/>
                <w:bCs/>
                <w:i w:val="false"/>
                <w:iCs w:val="false"/>
                <w:color w:val="1C5C30"/>
                <w:sz w:val="19"/>
                <w:szCs w:val="19"/>
              </w:rPr>
              <w:t xml:space="preserve">You:        </w:t>
            </w:r>
            <w:r>
              <w:rPr>
                <w:rFonts w:ascii="Calibri" w:cs="Calibri" w:eastAsia="Calibri" w:hAnsi="Calibri"/>
                <w:b w:val="false"/>
                <w:bCs w:val="false"/>
                <w:i w:val="false"/>
                <w:iCs w:val="false"/>
                <w:color w:val="0E1726"/>
                <w:sz w:val="20"/>
                <w:szCs w:val="20"/>
              </w:rPr>
              <w:t xml:space="preserve">Before the result, I want you to know your coaching read was genuinely strong, you found that learner's real barrier fast, and that's the hardest part to teach.</w:t>
            </w:r>
          </w:p>
          <w:p>
            <w:pPr>
              <w:spacing w:after="70" w:line="270"/>
            </w:pPr>
            <w:r>
              <w:rPr>
                <w:rFonts w:ascii="Consolas" w:cs="Consolas" w:eastAsia="Consolas" w:hAnsi="Consolas"/>
                <w:b/>
                <w:bCs/>
                <w:i w:val="false"/>
                <w:iCs w:val="false"/>
                <w:color w:val="8A5A2B"/>
                <w:sz w:val="19"/>
                <w:szCs w:val="19"/>
              </w:rPr>
              <w:t xml:space="preserve">Candidate:  </w:t>
            </w:r>
            <w:r>
              <w:rPr>
                <w:rFonts w:ascii="Calibri" w:cs="Calibri" w:eastAsia="Calibri" w:hAnsi="Calibri"/>
                <w:b w:val="false"/>
                <w:bCs w:val="false"/>
                <w:i/>
                <w:iCs/>
                <w:color w:val="2E3B4B"/>
                <w:sz w:val="20"/>
                <w:szCs w:val="20"/>
              </w:rPr>
              <w:t xml:space="preserve">...but.</w:t>
            </w:r>
          </w:p>
          <w:p>
            <w:pPr>
              <w:spacing w:after="70" w:line="270"/>
            </w:pPr>
            <w:r>
              <w:rPr>
                <w:rFonts w:ascii="Consolas" w:cs="Consolas" w:eastAsia="Consolas" w:hAnsi="Consolas"/>
                <w:b/>
                <w:bCs/>
                <w:i w:val="false"/>
                <w:iCs w:val="false"/>
                <w:color w:val="1C5C30"/>
                <w:sz w:val="19"/>
                <w:szCs w:val="19"/>
              </w:rPr>
              <w:t xml:space="preserve">You:        </w:t>
            </w:r>
            <w:r>
              <w:rPr>
                <w:rFonts w:ascii="Calibri" w:cs="Calibri" w:eastAsia="Calibri" w:hAnsi="Calibri"/>
                <w:b w:val="false"/>
                <w:bCs w:val="false"/>
                <w:i w:val="false"/>
                <w:iCs w:val="false"/>
                <w:color w:val="0E1726"/>
                <w:sz w:val="20"/>
                <w:szCs w:val="20"/>
              </w:rPr>
              <w:t xml:space="preserve">But during the Gate 3, when they skipped the verification step, you prompted them. That's coaching in a summative gate, and it means the observation didn't measure what it needed to. That's an automatic fail today, not because you're not capable, you clearly are, but because holding that line is the whole job. Here's exactly what we work on before you retest, and I'm confident you'll clear it.</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You must fail a likable, hardworking candidate who coached through a gate. Write your opening, in your own words, that holds the standard firmly while keeping them motivated to come back and pass.</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pStyle w:val="Heading1"/>
        <w:spacing w:after="150" w:before="360"/>
      </w:pPr>
      <w:r>
        <w:rPr>
          <w:rFonts w:ascii="Georgia" w:cs="Georgia" w:eastAsia="Georgia" w:hAnsi="Georgia"/>
          <w:b/>
          <w:bCs/>
          <w:i w:val="false"/>
          <w:iCs w:val="false"/>
          <w:color w:val="1E2761"/>
          <w:sz w:val="34"/>
          <w:szCs w:val="34"/>
        </w:rPr>
        <w:t xml:space="preserve">Put it to work</w:t>
      </w:r>
    </w:p>
    <w:p>
      <w:pPr>
        <w:spacing w:after="150" w:before="0" w:line="292"/>
      </w:pPr>
      <w:r>
        <w:rPr>
          <w:rFonts w:ascii="Calibri" w:cs="Calibri" w:eastAsia="Calibri" w:hAnsi="Calibri"/>
          <w:b w:val="false"/>
          <w:bCs w:val="false"/>
          <w:i w:val="false"/>
          <w:iCs w:val="false"/>
          <w:color w:val="2E3B4B"/>
          <w:sz w:val="22"/>
          <w:szCs w:val="22"/>
        </w:rPr>
        <w:t xml:space="preserve">Two activities before the module assessment, both drawn from what Level 3 tests.</w:t>
      </w:r>
    </w:p>
    <w:p>
      <w:pPr>
        <w:pStyle w:val="Heading3"/>
        <w:spacing w:after="80" w:before="240"/>
      </w:pPr>
      <w:r>
        <w:rPr>
          <w:rFonts w:ascii="Calibri" w:cs="Calibri" w:eastAsia="Calibri" w:hAnsi="Calibri"/>
          <w:b/>
          <w:bCs/>
          <w:i w:val="false"/>
          <w:iCs w:val="false"/>
          <w:color w:val="8A5A2B"/>
          <w:sz w:val="22"/>
          <w:szCs w:val="22"/>
        </w:rPr>
        <w:t xml:space="preserve">Activity 1 · Make the invisible teachable</w:t>
      </w:r>
    </w:p>
    <w:p>
      <w:pPr>
        <w:spacing w:after="150" w:before="0" w:line="292"/>
      </w:pPr>
      <w:r>
        <w:rPr>
          <w:rFonts w:ascii="Calibri" w:cs="Calibri" w:eastAsia="Calibri" w:hAnsi="Calibri"/>
          <w:b w:val="false"/>
          <w:bCs w:val="false"/>
          <w:i w:val="false"/>
          <w:iCs w:val="false"/>
          <w:color w:val="2E3B4B"/>
          <w:sz w:val="22"/>
          <w:szCs w:val="22"/>
        </w:rPr>
        <w:t xml:space="preserve">Choose a facilitation skill you do well and largely by instinct. Write a short training segment that teaches it to a brand-new facilitator using teach, model, practice, reflect, deliberately surfacing the invisible steps you would normally skip.</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Style w:val="Heading3"/>
        <w:spacing w:after="80" w:before="240"/>
      </w:pPr>
      <w:r>
        <w:rPr>
          <w:rFonts w:ascii="Calibri" w:cs="Calibri" w:eastAsia="Calibri" w:hAnsi="Calibri"/>
          <w:b/>
          <w:bCs/>
          <w:i w:val="false"/>
          <w:iCs w:val="false"/>
          <w:color w:val="8A5A2B"/>
          <w:sz w:val="22"/>
          <w:szCs w:val="22"/>
        </w:rPr>
        <w:t xml:space="preserve">Activity 2 · Assess to the standard</w:t>
      </w:r>
    </w:p>
    <w:p>
      <w:pPr>
        <w:spacing w:after="150" w:before="0" w:line="292"/>
      </w:pPr>
      <w:r>
        <w:rPr>
          <w:rFonts w:ascii="Calibri" w:cs="Calibri" w:eastAsia="Calibri" w:hAnsi="Calibri"/>
          <w:b w:val="false"/>
          <w:bCs w:val="false"/>
          <w:i w:val="false"/>
          <w:iCs w:val="false"/>
          <w:color w:val="2E3B4B"/>
          <w:sz w:val="22"/>
          <w:szCs w:val="22"/>
        </w:rPr>
        <w:t xml:space="preserve">Describe a facilitator whose style is very different from yours but who is competent. Write how you would assess them fairly against the standard, and name the specific bias you would have to guard against in yourself.</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Module 11 assessment</w:t>
      </w:r>
    </w:p>
    <w:p>
      <w:pPr>
        <w:spacing w:after="150" w:before="0" w:line="292"/>
      </w:pPr>
      <w:r>
        <w:rPr>
          <w:rFonts w:ascii="Calibri" w:cs="Calibri" w:eastAsia="Calibri" w:hAnsi="Calibri"/>
          <w:b w:val="false"/>
          <w:bCs w:val="false"/>
          <w:i w:val="false"/>
          <w:iCs w:val="false"/>
          <w:color w:val="2E3B4B"/>
          <w:sz w:val="22"/>
          <w:szCs w:val="22"/>
        </w:rPr>
        <w:t xml:space="preserve">Two applied tasks, mirroring the real work of a Master Facilitator. Complete both fully; they combine with the other Level 3 modules and the practicum toward the certification gates. Score yourself against the guide that follows.</w:t>
      </w:r>
    </w:p>
    <w:p>
      <w:pPr>
        <w:pStyle w:val="Heading2"/>
        <w:spacing w:after="110" w:before="320"/>
      </w:pPr>
      <w:r>
        <w:rPr>
          <w:rFonts w:ascii="Calibri" w:cs="Calibri" w:eastAsia="Calibri" w:hAnsi="Calibri"/>
          <w:b/>
          <w:bCs/>
          <w:i w:val="false"/>
          <w:iCs w:val="false"/>
          <w:color w:val="0E1726"/>
          <w:sz w:val="27"/>
          <w:szCs w:val="27"/>
        </w:rPr>
        <w:t xml:space="preserve">Task 1 · Deliver a training segment</w:t>
      </w:r>
    </w:p>
    <w:p>
      <w:pPr>
        <w:spacing w:after="150" w:before="0" w:line="292"/>
      </w:pPr>
      <w:r>
        <w:rPr>
          <w:rFonts w:ascii="Calibri" w:cs="Calibri" w:eastAsia="Calibri" w:hAnsi="Calibri"/>
          <w:b w:val="false"/>
          <w:bCs w:val="false"/>
          <w:i w:val="false"/>
          <w:iCs w:val="false"/>
          <w:color w:val="2E3B4B"/>
          <w:sz w:val="22"/>
          <w:szCs w:val="22"/>
        </w:rPr>
        <w:t xml:space="preserve">Using your skill from Activity 1, write out the full training segment as you would deliver it to a new facilitator: the concept and why, how you model it, the practice you set up, and the reflection questions you would ask afterward. Make the invisible steps explicit.</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Style w:val="Heading2"/>
        <w:spacing w:after="110" w:before="320"/>
      </w:pPr>
      <w:r>
        <w:rPr>
          <w:rFonts w:ascii="Calibri" w:cs="Calibri" w:eastAsia="Calibri" w:hAnsi="Calibri"/>
          <w:b/>
          <w:bCs/>
          <w:i w:val="false"/>
          <w:iCs w:val="false"/>
          <w:color w:val="0E1726"/>
          <w:sz w:val="27"/>
          <w:szCs w:val="27"/>
        </w:rPr>
        <w:t xml:space="preserve">Task 2 · Certify a candidate observation</w:t>
      </w:r>
    </w:p>
    <w:p>
      <w:pPr>
        <w:spacing w:after="150" w:before="0" w:line="292"/>
      </w:pPr>
      <w:r>
        <w:rPr>
          <w:rFonts w:ascii="Calibri" w:cs="Calibri" w:eastAsia="Calibri" w:hAnsi="Calibri"/>
          <w:b w:val="false"/>
          <w:bCs w:val="false"/>
          <w:i w:val="false"/>
          <w:iCs w:val="false"/>
          <w:color w:val="2E3B4B"/>
          <w:sz w:val="22"/>
          <w:szCs w:val="22"/>
        </w:rPr>
        <w:t xml:space="preserve">Write how you would conduct a Level 1 Gate 3 certification: your preparation, how you hold the summative line, the automatic-fail behaviors you watch for, and how you would deliver a developing fail if the candidate coached through the gate. Include the opening lines of that fail conversation.</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Self-scoring guide</w:t>
      </w:r>
    </w:p>
    <w:p>
      <w:pPr>
        <w:spacing w:after="150" w:before="0" w:line="292"/>
      </w:pPr>
      <w:r>
        <w:rPr>
          <w:rFonts w:ascii="Calibri" w:cs="Calibri" w:eastAsia="Calibri" w:hAnsi="Calibri"/>
          <w:b w:val="false"/>
          <w:bCs w:val="false"/>
          <w:i w:val="false"/>
          <w:iCs w:val="false"/>
          <w:color w:val="2E3B4B"/>
          <w:sz w:val="22"/>
          <w:szCs w:val="22"/>
        </w:rPr>
        <w:t xml:space="preserve">Score each task against its marks. Both tasks must reach at least four of five to complete Module 11.</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8140"/>
        <w:gridCol w:w="1700"/>
      </w:tblGrid>
      <w:tr>
        <w:trPr>
          <w:tblHeader/>
        </w:trPr>
        <w:tc>
          <w:tcPr>
            <w:tcW w:type="dxa" w:w="81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Task 1 · Training delivery</w:t>
            </w:r>
          </w:p>
        </w:tc>
        <w:tc>
          <w:tcPr>
            <w:tcW w:type="dxa" w:w="17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Present?</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Uses teach, model, practice, reflect, not just explanation</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Surfaces the invisible steps, beating the expert's curse</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Teaches the why and the judgment, not only the procedure</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Builds in real practice with a safe cost of failure</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Includes reflection that locks the learning in</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bl>
    <w:p>
      <w:pPr>
        <w:spacing w:after="20" w:before="0" w:line="288"/>
      </w:pPr>
      <w:r>
        <w:rPr>
          <w:rFonts w:ascii="Calibri" w:cs="Calibri" w:eastAsia="Calibri" w:hAnsi="Calibri"/>
          <w:b w:val="false"/>
          <w:bCs w:val="false"/>
          <w:i w:val="false"/>
          <w:iCs w:val="false"/>
          <w:color w:val="2E3B4B"/>
          <w:sz w:val="8"/>
          <w:szCs w:val="8"/>
        </w:rPr>
        <w:t xml:space="preserve"> </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8140"/>
        <w:gridCol w:w="1700"/>
      </w:tblGrid>
      <w:tr>
        <w:trPr>
          <w:tblHeader/>
        </w:trPr>
        <w:tc>
          <w:tcPr>
            <w:tcW w:type="dxa" w:w="81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Task 2 · Certification</w:t>
            </w:r>
          </w:p>
        </w:tc>
        <w:tc>
          <w:tcPr>
            <w:tcW w:type="dxa" w:w="17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Present?</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Prepares and runs the Gate 3 as a true summative observation</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Assesses against the standard, not against personal style</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Correctly treats coaching-through-a-gate and safety misses as automatic fails</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Delivers a fail that develops: honest, specific, with a path forward</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Holds the standard firmly while keeping the candidate motivated</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bl>
    <w:p>
      <w:pPr>
        <w:pStyle w:val="Heading2"/>
        <w:spacing w:after="110" w:before="320"/>
      </w:pPr>
      <w:r>
        <w:rPr>
          <w:rFonts w:ascii="Calibri" w:cs="Calibri" w:eastAsia="Calibri" w:hAnsi="Calibri"/>
          <w:b/>
          <w:bCs/>
          <w:i w:val="false"/>
          <w:iCs w:val="false"/>
          <w:color w:val="0E1726"/>
          <w:sz w:val="27"/>
          <w:szCs w:val="27"/>
        </w:rPr>
        <w:t xml:space="preserve">You have completed Module 11</w:t>
      </w:r>
    </w:p>
    <w:p>
      <w:pPr>
        <w:spacing w:after="150" w:before="0" w:line="292"/>
      </w:pPr>
      <w:r>
        <w:rPr>
          <w:rFonts w:ascii="Calibri" w:cs="Calibri" w:eastAsia="Calibri" w:hAnsi="Calibri"/>
          <w:b w:val="false"/>
          <w:bCs w:val="false"/>
          <w:i w:val="false"/>
          <w:iCs w:val="false"/>
          <w:color w:val="2E3B4B"/>
          <w:sz w:val="22"/>
          <w:szCs w:val="22"/>
        </w:rPr>
        <w:t xml:space="preserve">Return to the four objectives: apply adult-learning principles to facilitators, design and deliver facilitator training, assess to the standard, and conduct a Level 1 certification. If the expert's curse or the standard-versus-style distinction still feels shaky, re-read before Module 12, because at this level your blind spots replicate.</w:t>
      </w:r>
    </w:p>
    <w:tbl>
      <w:tblPr>
        <w:tblW w:type="dxa" w:w="9840"/>
        <w:tblBorders>
          <w:top w:val="none"/>
          <w:left w:val="single" w:color="8A5A2B" w:sz="22"/>
          <w:bottom w:val="none"/>
          <w:right w:val="none"/>
          <w:insideH w:val="none"/>
          <w:insideV w:val="none"/>
        </w:tblBorders>
      </w:tblPr>
      <w:tblGrid>
        <w:gridCol w:w="9840"/>
      </w:tblGrid>
      <w:tr>
        <w:tc>
          <w:tcPr>
            <w:tcW w:type="dxa" w:w="9840"/>
            <w:shd w:fill="F4EEE6"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IN YOUR WORDS   </w:t>
            </w:r>
            <w:r>
              <w:rPr>
                <w:rFonts w:ascii="Calibri" w:cs="Calibri" w:eastAsia="Calibri" w:hAnsi="Calibri"/>
                <w:b/>
                <w:bCs/>
                <w:i w:val="false"/>
                <w:iCs w:val="false"/>
                <w:color w:val="0E1726"/>
                <w:sz w:val="22"/>
                <w:szCs w:val="22"/>
              </w:rPr>
              <w:t xml:space="preserve">Carry this into Module 12</w:t>
            </w:r>
          </w:p>
          <w:p>
            <w:pPr>
              <w:spacing w:after="100" w:before="0" w:line="284"/>
            </w:pPr>
            <w:r>
              <w:rPr>
                <w:rFonts w:ascii="Calibri" w:cs="Calibri" w:eastAsia="Calibri" w:hAnsi="Calibri"/>
                <w:b w:val="false"/>
                <w:bCs w:val="false"/>
                <w:i w:val="false"/>
                <w:iCs w:val="false"/>
                <w:color w:val="2E3B4B"/>
                <w:sz w:val="22"/>
                <w:szCs w:val="22"/>
              </w:rPr>
              <w:t xml:space="preserve">You can now develop and certify facilitators. Module 12, Curriculum Development, goes a step further, into building the content itself: the modules, rubrics, and assessments that all facilitators use. You have learned to teach the teachers. Next you learn to build what they teach from.</w:t>
            </w:r>
          </w:p>
        </w:tc>
      </w:tr>
    </w:tbl>
    <w:p>
      <w:pPr>
        <w:pBdr>
          <w:top w:val="single" w:color="D8DEE6" w:sz="6" w:space="8"/>
        </w:pBdr>
        <w:spacing w:before="260"/>
      </w:pPr>
      <w:r>
        <w:rPr>
          <w:rFonts w:ascii="Calibri" w:cs="Calibri" w:eastAsia="Calibri" w:hAnsi="Calibri"/>
          <w:b w:val="false"/>
          <w:bCs w:val="false"/>
          <w:i/>
          <w:iCs/>
          <w:color w:val="6B7B8C"/>
          <w:sz w:val="15"/>
          <w:szCs w:val="15"/>
        </w:rPr>
        <w:t xml:space="preserve">SBD WIP Facilitator Certification · Level 3 · Module 11 (Module 1 of 5) · Prepared by Jake Tayler Jacobs DBA, MBA, B.Ed. for SIPS Healthcare Solutions</w:t>
      </w:r>
    </w:p>
    <w:sectPr>
      <w:headerReference w:type="default" r:id="rId7"/>
      <w:footerReference w:type="default" r:id="rId8"/>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6" w:space="6"/>
      </w:pBdr>
      <w:jc w:val="center"/>
    </w:pPr>
    <w:r>
      <w:rPr>
        <w:rFonts w:ascii="Calibri" w:cs="Calibri" w:eastAsia="Calibri" w:hAnsi="Calibri"/>
        <w:b w:val="false"/>
        <w:bCs w:val="false"/>
        <w:i w:val="false"/>
        <w:iCs w:val="false"/>
        <w:color w:val="6B7B8C"/>
        <w:sz w:val="14"/>
        <w:szCs w:val="14"/>
      </w:rPr>
      <w:t xml:space="preserve">Self-Paced Learner Workbook · SIPS Healthcare Solutions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6" w:space="6"/>
      </w:pBdr>
    </w:pPr>
    <w:r>
      <w:rPr>
        <w:rFonts w:ascii="Calibri" w:cs="Calibri" w:eastAsia="Calibri" w:hAnsi="Calibri"/>
        <w:b w:val="false"/>
        <w:bCs w:val="false"/>
        <w:i w:val="false"/>
        <w:iCs w:val="false"/>
        <w:color w:val="6B7B8C"/>
        <w:spacing w:val="16"/>
        <w:sz w:val="15"/>
        <w:szCs w:val="15"/>
      </w:rPr>
      <w:t xml:space="preserve">SBD WIP · Level 3 · Module 11 (Module 1 of 5) · Facilitator Training Pedagogy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8A5A2B"/>
      </w:rPr>
    </w:lvl>
  </w:abstractNum>
  <w:abstractNum w:abstractNumId="3" w15:restartNumberingAfterBreak="0">
    <w:multiLevelType w:val="hybridMultilevel"/>
    <w:lvl w:ilvl="0" w15:tentative="1">
      <w:start w:val="1"/>
      <w:numFmt w:val="decimal"/>
      <w:lvlText w:val="%1."/>
      <w:lvlJc w:val="left"/>
      <w:pPr>
        <w:ind w:left="420" w:hanging="260"/>
      </w:pPr>
      <w:rPr>
        <w:b/>
        <w:bCs/>
        <w:color w:val="8A5A2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E2761"/>
      <w:sz w:val="34"/>
      <w:szCs w:val="34"/>
    </w:rPr>
  </w:style>
  <w:style w:type="paragraph" w:styleId="Heading2">
    <w:name w:val="Heading 2"/>
    <w:basedOn w:val="Normal"/>
    <w:next w:val="Normal"/>
    <w:qFormat/>
    <w:rPr>
      <w:rFonts w:ascii="Calibri" w:cs="Calibri" w:eastAsia="Calibri" w:hAnsi="Calibri"/>
      <w:b/>
      <w:bCs/>
      <w:color w:val="0E172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SBD Facilitator Certification — Module 11 (Level 3, Module 1 of 5)</dc:title>
  <dc:creator>Jake Tayler Jacobs DBA, MBA, B.Ed.</dc:creator>
  <cp:lastModifiedBy>Un-named</cp:lastModifiedBy>
  <cp:revision>1</cp:revision>
  <dcterms:created xsi:type="dcterms:W3CDTF">2026-07-13T01:16:37.413Z</dcterms:created>
  <dcterms:modified xsi:type="dcterms:W3CDTF">2026-07-13T01:16:37.426Z</dcterms:modified>
</cp:coreProperties>
</file>

<file path=docProps/custom.xml><?xml version="1.0" encoding="utf-8"?>
<Properties xmlns="http://schemas.openxmlformats.org/officeDocument/2006/custom-properties" xmlns:vt="http://schemas.openxmlformats.org/officeDocument/2006/docPropsVTypes"/>
</file>