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20"/>
      </w:pPr>
      <w:r>
        <w:rPr>
          <w:rFonts w:ascii="Calibri" w:cs="Calibri" w:eastAsia="Calibri" w:hAnsi="Calibri"/>
          <w:b/>
          <w:bCs/>
          <w:i w:val="false"/>
          <w:iCs w:val="false"/>
          <w:color w:val="8A5A2B"/>
          <w:spacing w:val="24"/>
          <w:sz w:val="16"/>
          <w:szCs w:val="16"/>
        </w:rPr>
        <w:t xml:space="preserve">SBD WIP FACILITATOR CERTIFICATION  ·  LEVEL 3 · MASTER FACILITATOR</w:t>
      </w:r>
    </w:p>
    <w:p>
      <w:pPr>
        <w:spacing w:after="0" w:before="160"/>
      </w:pPr>
      <w:r>
        <w:rPr>
          <w:rFonts w:ascii="Georgia" w:cs="Georgia" w:eastAsia="Georgia" w:hAnsi="Georgia"/>
          <w:b/>
          <w:bCs/>
          <w:i w:val="false"/>
          <w:iCs w:val="false"/>
          <w:color w:val="8A5A2B"/>
          <w:sz w:val="30"/>
          <w:szCs w:val="30"/>
        </w:rPr>
        <w:t xml:space="preserve">Module 15</w:t>
      </w:r>
    </w:p>
    <w:p>
      <w:pPr>
        <w:spacing w:after="6"/>
      </w:pPr>
      <w:r>
        <w:rPr>
          <w:rFonts w:ascii="Calibri" w:cs="Calibri" w:eastAsia="Calibri" w:hAnsi="Calibri"/>
          <w:b/>
          <w:bCs/>
          <w:i w:val="false"/>
          <w:iCs w:val="false"/>
          <w:color w:val="6B7B8C"/>
          <w:spacing w:val="8"/>
          <w:sz w:val="19"/>
          <w:szCs w:val="19"/>
        </w:rPr>
        <w:t xml:space="preserve">Level 3 · Module 5 of 5  ·  The Final Module</w:t>
      </w:r>
    </w:p>
    <w:p>
      <w:pPr>
        <w:spacing w:after="40" w:before="20"/>
      </w:pPr>
      <w:r>
        <w:rPr>
          <w:rFonts w:ascii="Georgia" w:cs="Georgia" w:eastAsia="Georgia" w:hAnsi="Georgia"/>
          <w:b/>
          <w:bCs/>
          <w:i w:val="false"/>
          <w:iCs w:val="false"/>
          <w:color w:val="1E2761"/>
          <w:sz w:val="44"/>
          <w:szCs w:val="44"/>
        </w:rPr>
        <w:t xml:space="preserve">Research and Evidence-Based Practice</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The last step of mastery is to give something back. You have learned everything the program can teach you. Now you learn to add to what the field knows.</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8 hours   ·   Completes the 40-hour Level 3 program   ·   Prerequisite: Level 2 certification</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 the last module</w:t>
      </w:r>
    </w:p>
    <w:p>
      <w:pPr>
        <w:spacing w:after="150" w:before="0" w:line="292"/>
      </w:pPr>
      <w:r>
        <w:rPr>
          <w:rFonts w:ascii="Calibri" w:cs="Calibri" w:eastAsia="Calibri" w:hAnsi="Calibri"/>
          <w:b w:val="false"/>
          <w:bCs w:val="false"/>
          <w:i w:val="false"/>
          <w:iCs w:val="false"/>
          <w:color w:val="2E3B4B"/>
          <w:sz w:val="22"/>
          <w:szCs w:val="22"/>
        </w:rPr>
        <w:t xml:space="preserve">This is the final module of the entire SBD facilitator pathway. You began by learning why the old way of training failed, and you have climbed all the way to leading competency across a health system. This last step is different in spirit from all the others. Every module until now has been about applying knowledge that already existed. This one is about creating knowledge that does not yet exist, and giving it to the field.</w:t>
      </w:r>
    </w:p>
    <w:p>
      <w:pPr>
        <w:spacing w:after="150" w:before="0" w:line="292"/>
      </w:pPr>
      <w:r>
        <w:rPr>
          <w:rFonts w:ascii="Calibri" w:cs="Calibri" w:eastAsia="Calibri" w:hAnsi="Calibri"/>
          <w:b w:val="false"/>
          <w:bCs w:val="false"/>
          <w:i w:val="false"/>
          <w:iCs w:val="false"/>
          <w:color w:val="2E3B4B"/>
          <w:sz w:val="22"/>
          <w:szCs w:val="22"/>
        </w:rPr>
        <w:t xml:space="preserve">A profession advances only when its practitioners study what they do, prove what works, and share it. Sterile processing has been starved of exactly this: too much of its practice rests on tradition and vendor claims rather than evidence. As a Master Facilitator sitting on a system's worth of real competency data, you are in a rare position to change that. You can ask real questions, answer them with real data, and contribute findings that help technicians and patients far beyond your own walls. That is the final expression of mastery: not just doing the work well, but advancing the field that the work belongs to.</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Evidence is the antidote to the problem SBD was built to solve.</w:t>
            </w:r>
          </w:p>
          <w:p>
            <w:pPr>
              <w:spacing w:after="100" w:before="0" w:line="284"/>
            </w:pPr>
            <w:r>
              <w:rPr>
                <w:rFonts w:ascii="Calibri" w:cs="Calibri" w:eastAsia="Calibri" w:hAnsi="Calibri"/>
                <w:b w:val="false"/>
                <w:bCs w:val="false"/>
                <w:i w:val="false"/>
                <w:iCs w:val="false"/>
                <w:color w:val="2E3B4B"/>
                <w:sz w:val="22"/>
                <w:szCs w:val="22"/>
              </w:rPr>
              <w:t xml:space="preserve">The whole program began with a problem: training built on tradition, opinion, and “we've always done it this way,” with no objective evidence of competence. Research is the same fight at the level of the profession. When you replace “I think this works” with “here is the evidence that it works,” you do for the field what SBD did for the department. This module asks you to become a source of evidence, not just a consumer of it.</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 of Module 15, and the program:</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Ground your practice in evidence, </w:t>
      </w:r>
      <w:r>
        <w:rPr>
          <w:rFonts w:ascii="Calibri" w:cs="Calibri" w:eastAsia="Calibri" w:hAnsi="Calibri"/>
          <w:b w:val="false"/>
          <w:bCs w:val="false"/>
          <w:i w:val="false"/>
          <w:iCs w:val="false"/>
          <w:color w:val="2E3B4B"/>
          <w:sz w:val="22"/>
          <w:szCs w:val="22"/>
        </w:rPr>
        <w:t xml:space="preserve">distinguishing what is proven from what is merely traditional.</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Design a sound improvement study </w:t>
      </w:r>
      <w:r>
        <w:rPr>
          <w:rFonts w:ascii="Calibri" w:cs="Calibri" w:eastAsia="Calibri" w:hAnsi="Calibri"/>
          <w:b w:val="false"/>
          <w:bCs w:val="false"/>
          <w:i w:val="false"/>
          <w:iCs w:val="false"/>
          <w:color w:val="2E3B4B"/>
          <w:sz w:val="22"/>
          <w:szCs w:val="22"/>
        </w:rPr>
        <w:t xml:space="preserve">using the data your program already generates.</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Interpret and apply research </w:t>
      </w:r>
      <w:r>
        <w:rPr>
          <w:rFonts w:ascii="Calibri" w:cs="Calibri" w:eastAsia="Calibri" w:hAnsi="Calibri"/>
          <w:b w:val="false"/>
          <w:bCs w:val="false"/>
          <w:i w:val="false"/>
          <w:iCs w:val="false"/>
          <w:color w:val="2E3B4B"/>
          <w:sz w:val="22"/>
          <w:szCs w:val="22"/>
        </w:rPr>
        <w:t xml:space="preserve">honestly, including its limits.</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Contribute to the field </w:t>
      </w:r>
      <w:r>
        <w:rPr>
          <w:rFonts w:ascii="Calibri" w:cs="Calibri" w:eastAsia="Calibri" w:hAnsi="Calibri"/>
          <w:b w:val="false"/>
          <w:bCs w:val="false"/>
          <w:i w:val="false"/>
          <w:iCs w:val="false"/>
          <w:color w:val="2E3B4B"/>
          <w:sz w:val="22"/>
          <w:szCs w:val="22"/>
        </w:rPr>
        <w:t xml:space="preserve">through writing, presenting, and sharing what you learn.</w:t>
      </w:r>
    </w:p>
    <w:p>
      <w:r>
        <w:br w:type="page"/>
      </w:r>
    </w:p>
    <w:p>
      <w:pPr>
        <w:spacing w:after="30" w:before="40"/>
      </w:pPr>
      <w:r>
        <w:rPr>
          <w:rFonts w:ascii="Calibri" w:cs="Calibri" w:eastAsia="Calibri" w:hAnsi="Calibri"/>
          <w:b/>
          <w:bCs/>
          <w:i w:val="false"/>
          <w:iCs w:val="false"/>
          <w:color w:val="8A5A2B"/>
          <w:spacing w:val="34"/>
          <w:sz w:val="16"/>
          <w:szCs w:val="16"/>
        </w:rPr>
        <w:t xml:space="preserve">SECTION 1 OF 4</w:t>
      </w:r>
    </w:p>
    <w:p>
      <w:pPr>
        <w:pStyle w:val="Heading1"/>
        <w:spacing w:after="150" w:before="360"/>
      </w:pPr>
      <w:r>
        <w:rPr>
          <w:rFonts w:ascii="Georgia" w:cs="Georgia" w:eastAsia="Georgia" w:hAnsi="Georgia"/>
          <w:b/>
          <w:bCs/>
          <w:i w:val="false"/>
          <w:iCs w:val="false"/>
          <w:color w:val="1E2761"/>
          <w:sz w:val="34"/>
          <w:szCs w:val="34"/>
        </w:rPr>
        <w:t xml:space="preserve">What evidence-based practice means</w:t>
      </w:r>
    </w:p>
    <w:p>
      <w:pPr>
        <w:spacing w:after="170" w:before="0" w:line="300"/>
      </w:pPr>
      <w:r>
        <w:rPr>
          <w:rFonts w:ascii="Georgia" w:cs="Georgia" w:eastAsia="Georgia" w:hAnsi="Georgia"/>
          <w:b w:val="false"/>
          <w:bCs w:val="false"/>
          <w:i/>
          <w:iCs/>
          <w:color w:val="1E2761"/>
          <w:sz w:val="23"/>
          <w:szCs w:val="23"/>
        </w:rPr>
        <w:t xml:space="preserve">Before you can produce evidence, you have to think in evidence, to notice the difference between what is proven and what is simply repeated.</w:t>
      </w:r>
    </w:p>
    <w:p>
      <w:pPr>
        <w:pStyle w:val="Heading2"/>
        <w:spacing w:after="110" w:before="320"/>
      </w:pPr>
      <w:r>
        <w:rPr>
          <w:rFonts w:ascii="Calibri" w:cs="Calibri" w:eastAsia="Calibri" w:hAnsi="Calibri"/>
          <w:b/>
          <w:bCs/>
          <w:i w:val="false"/>
          <w:iCs w:val="false"/>
          <w:color w:val="0E1726"/>
          <w:sz w:val="27"/>
          <w:szCs w:val="27"/>
        </w:rPr>
        <w:t xml:space="preserve">Tradition is not evidence</w:t>
      </w:r>
    </w:p>
    <w:p>
      <w:pPr>
        <w:spacing w:after="150" w:before="0" w:line="292"/>
      </w:pPr>
      <w:r>
        <w:rPr>
          <w:rFonts w:ascii="Calibri" w:cs="Calibri" w:eastAsia="Calibri" w:hAnsi="Calibri"/>
          <w:b w:val="false"/>
          <w:bCs w:val="false"/>
          <w:i w:val="false"/>
          <w:iCs w:val="false"/>
          <w:color w:val="2E3B4B"/>
          <w:sz w:val="22"/>
          <w:szCs w:val="22"/>
        </w:rPr>
        <w:t xml:space="preserve">Much of sterile processing practice is inherited: a step done because it has always been done, a method a vendor recommended, a habit passed from preceptor to trainee. Some of it is sound and some of it is not, and without evidence you cannot tell which. Evidence-based practice is the discipline of asking, for any practice, “how do we actually know this works,” and being honest when the answer is “we don't, we just always have.”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Evidence </w:t>
      </w:r>
      <w:r>
        <w:rPr>
          <w:rFonts w:ascii="Calibri" w:cs="Calibri" w:eastAsia="Calibri" w:hAnsi="Calibri"/>
          <w:b w:val="false"/>
          <w:bCs w:val="false"/>
          <w:i w:val="false"/>
          <w:iCs w:val="false"/>
          <w:color w:val="2E3B4B"/>
          <w:sz w:val="22"/>
          <w:szCs w:val="22"/>
        </w:rPr>
        <w:t xml:space="preserve">is a claim supported by data gathered systematically, that others could check.</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Tradition </w:t>
      </w:r>
      <w:r>
        <w:rPr>
          <w:rFonts w:ascii="Calibri" w:cs="Calibri" w:eastAsia="Calibri" w:hAnsi="Calibri"/>
          <w:b w:val="false"/>
          <w:bCs w:val="false"/>
          <w:i w:val="false"/>
          <w:iCs w:val="false"/>
          <w:color w:val="2E3B4B"/>
          <w:sz w:val="22"/>
          <w:szCs w:val="22"/>
        </w:rPr>
        <w:t xml:space="preserve">is a claim supported by repetition and authority. It may be right, but it has not been shown to be.</w:t>
      </w:r>
    </w:p>
    <w:p>
      <w:pPr>
        <w:pStyle w:val="Heading2"/>
        <w:spacing w:after="110" w:before="320"/>
      </w:pPr>
      <w:r>
        <w:rPr>
          <w:rFonts w:ascii="Calibri" w:cs="Calibri" w:eastAsia="Calibri" w:hAnsi="Calibri"/>
          <w:b/>
          <w:bCs/>
          <w:i w:val="false"/>
          <w:iCs w:val="false"/>
          <w:color w:val="0E1726"/>
          <w:sz w:val="27"/>
          <w:szCs w:val="27"/>
        </w:rPr>
        <w:t xml:space="preserve">The hierarchy of evidence</w:t>
      </w:r>
    </w:p>
    <w:p>
      <w:pPr>
        <w:spacing w:after="150" w:before="0" w:line="292"/>
      </w:pPr>
      <w:r>
        <w:rPr>
          <w:rFonts w:ascii="Calibri" w:cs="Calibri" w:eastAsia="Calibri" w:hAnsi="Calibri"/>
          <w:b w:val="false"/>
          <w:bCs w:val="false"/>
          <w:i w:val="false"/>
          <w:iCs w:val="false"/>
          <w:color w:val="2E3B4B"/>
          <w:sz w:val="22"/>
          <w:szCs w:val="22"/>
        </w:rPr>
        <w:t xml:space="preserve">Not all evidence is equal, and a Master Facilitator should know roughly how strong different kinds are. A single anecdote is weak; a well-run study is strong; the consensus of many studies is stronger still. You do not need to be a statistician, but you need enough literacy to weigh a claim: is this one person's experience, one facility's data, or a rigorous body of work?</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Weakest: </w:t>
      </w:r>
      <w:r>
        <w:rPr>
          <w:rFonts w:ascii="Calibri" w:cs="Calibri" w:eastAsia="Calibri" w:hAnsi="Calibri"/>
          <w:b w:val="false"/>
          <w:bCs w:val="false"/>
          <w:i w:val="false"/>
          <w:iCs w:val="false"/>
          <w:color w:val="2E3B4B"/>
          <w:sz w:val="22"/>
          <w:szCs w:val="22"/>
        </w:rPr>
        <w:t xml:space="preserve">anecdote and expert opinion alone, “in my experience.” Useful for hypotheses, not for proof.</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Stronger: </w:t>
      </w:r>
      <w:r>
        <w:rPr>
          <w:rFonts w:ascii="Calibri" w:cs="Calibri" w:eastAsia="Calibri" w:hAnsi="Calibri"/>
          <w:b w:val="false"/>
          <w:bCs w:val="false"/>
          <w:i w:val="false"/>
          <w:iCs w:val="false"/>
          <w:color w:val="2E3B4B"/>
          <w:sz w:val="22"/>
          <w:szCs w:val="22"/>
        </w:rPr>
        <w:t xml:space="preserve">systematic data from real practice, like your own program's outcomes, measured properly.</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Strongest: </w:t>
      </w:r>
      <w:r>
        <w:rPr>
          <w:rFonts w:ascii="Calibri" w:cs="Calibri" w:eastAsia="Calibri" w:hAnsi="Calibri"/>
          <w:b w:val="false"/>
          <w:bCs w:val="false"/>
          <w:i w:val="false"/>
          <w:iCs w:val="false"/>
          <w:color w:val="2E3B4B"/>
          <w:sz w:val="22"/>
          <w:szCs w:val="22"/>
        </w:rPr>
        <w:t xml:space="preserve">controlled studies and the consensus of many of them, though these are rare in this field.</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one practice in sterile processing that is often done by tradition rather than proven evidence. Then state, in one sentence, the difference between a claim backed by evidence and one backed by tradition.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4</w:t>
      </w:r>
    </w:p>
    <w:p>
      <w:pPr>
        <w:pStyle w:val="Heading1"/>
        <w:spacing w:after="150" w:before="360"/>
      </w:pPr>
      <w:r>
        <w:rPr>
          <w:rFonts w:ascii="Georgia" w:cs="Georgia" w:eastAsia="Georgia" w:hAnsi="Georgia"/>
          <w:b/>
          <w:bCs/>
          <w:i w:val="false"/>
          <w:iCs w:val="false"/>
          <w:color w:val="1E2761"/>
          <w:sz w:val="34"/>
          <w:szCs w:val="34"/>
        </w:rPr>
        <w:t xml:space="preserve">Designing an improvement study</w:t>
      </w:r>
    </w:p>
    <w:p>
      <w:pPr>
        <w:spacing w:after="170" w:before="0" w:line="300"/>
      </w:pPr>
      <w:r>
        <w:rPr>
          <w:rFonts w:ascii="Georgia" w:cs="Georgia" w:eastAsia="Georgia" w:hAnsi="Georgia"/>
          <w:b w:val="false"/>
          <w:bCs w:val="false"/>
          <w:i/>
          <w:iCs/>
          <w:color w:val="1E2761"/>
          <w:sz w:val="23"/>
          <w:szCs w:val="23"/>
        </w:rPr>
        <w:t xml:space="preserve">You are already sitting on data most researchers would envy. A sound study turns that data into a real answer to a real question.</w:t>
      </w:r>
    </w:p>
    <w:p>
      <w:pPr>
        <w:pStyle w:val="Heading2"/>
        <w:spacing w:after="110" w:before="320"/>
      </w:pPr>
      <w:r>
        <w:rPr>
          <w:rFonts w:ascii="Calibri" w:cs="Calibri" w:eastAsia="Calibri" w:hAnsi="Calibri"/>
          <w:b/>
          <w:bCs/>
          <w:i w:val="false"/>
          <w:iCs w:val="false"/>
          <w:color w:val="0E1726"/>
          <w:sz w:val="27"/>
          <w:szCs w:val="27"/>
        </w:rPr>
        <w:t xml:space="preserve">Start with a real, answerable question</w:t>
      </w:r>
    </w:p>
    <w:p>
      <w:pPr>
        <w:spacing w:after="150" w:before="0" w:line="292"/>
      </w:pPr>
      <w:r>
        <w:rPr>
          <w:rFonts w:ascii="Calibri" w:cs="Calibri" w:eastAsia="Calibri" w:hAnsi="Calibri"/>
          <w:b w:val="false"/>
          <w:bCs w:val="false"/>
          <w:i w:val="false"/>
          <w:iCs w:val="false"/>
          <w:color w:val="2E3B4B"/>
          <w:sz w:val="22"/>
          <w:szCs w:val="22"/>
        </w:rPr>
        <w:t xml:space="preserve">Good research begins with a question that is both worth answering and actually answerable with the data you can get. “Is SBD good?” is neither. “Does adding a hands-on packaging practice session before the gate improve first-attempt pass rates?” is both. The discipline is narrowing a broad curiosity into a specific question with a measurable answer.</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Specific. </w:t>
      </w:r>
      <w:r>
        <w:rPr>
          <w:rFonts w:ascii="Calibri" w:cs="Calibri" w:eastAsia="Calibri" w:hAnsi="Calibri"/>
          <w:b w:val="false"/>
          <w:bCs w:val="false"/>
          <w:i w:val="false"/>
          <w:iCs w:val="false"/>
          <w:color w:val="2E3B4B"/>
          <w:sz w:val="22"/>
          <w:szCs w:val="22"/>
        </w:rPr>
        <w:t xml:space="preserve">One clear thing you are testing, not a vague hope.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Measurable. </w:t>
      </w:r>
      <w:r>
        <w:rPr>
          <w:rFonts w:ascii="Calibri" w:cs="Calibri" w:eastAsia="Calibri" w:hAnsi="Calibri"/>
          <w:b w:val="false"/>
          <w:bCs w:val="false"/>
          <w:i w:val="false"/>
          <w:iCs w:val="false"/>
          <w:color w:val="2E3B4B"/>
          <w:sz w:val="22"/>
          <w:szCs w:val="22"/>
        </w:rPr>
        <w:t xml:space="preserve">An outcome you can actually count: pass rate, time-to-belt, traveler spend.</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Answerable. </w:t>
      </w:r>
      <w:r>
        <w:rPr>
          <w:rFonts w:ascii="Calibri" w:cs="Calibri" w:eastAsia="Calibri" w:hAnsi="Calibri"/>
          <w:b w:val="false"/>
          <w:bCs w:val="false"/>
          <w:i w:val="false"/>
          <w:iCs w:val="false"/>
          <w:color w:val="2E3B4B"/>
          <w:sz w:val="22"/>
          <w:szCs w:val="22"/>
        </w:rPr>
        <w:t xml:space="preserve">With data you already have or can realistically collect.</w:t>
      </w:r>
    </w:p>
    <w:p>
      <w:pPr>
        <w:pStyle w:val="Heading2"/>
        <w:spacing w:after="110" w:before="320"/>
      </w:pPr>
      <w:r>
        <w:rPr>
          <w:rFonts w:ascii="Calibri" w:cs="Calibri" w:eastAsia="Calibri" w:hAnsi="Calibri"/>
          <w:b/>
          <w:bCs/>
          <w:i w:val="false"/>
          <w:iCs w:val="false"/>
          <w:color w:val="0E1726"/>
          <w:sz w:val="27"/>
          <w:szCs w:val="27"/>
        </w:rPr>
        <w:t xml:space="preserve">The shape of a sound study</w:t>
      </w:r>
    </w:p>
    <w:p>
      <w:pPr>
        <w:spacing w:after="150" w:before="0" w:line="292"/>
      </w:pPr>
      <w:r>
        <w:rPr>
          <w:rFonts w:ascii="Calibri" w:cs="Calibri" w:eastAsia="Calibri" w:hAnsi="Calibri"/>
          <w:b w:val="false"/>
          <w:bCs w:val="false"/>
          <w:i w:val="false"/>
          <w:iCs w:val="false"/>
          <w:color w:val="2E3B4B"/>
          <w:sz w:val="22"/>
          <w:szCs w:val="22"/>
        </w:rPr>
        <w:t xml:space="preserve">You already know the shape, it is the Plan-Do-Study-Act cycle from Module 9, done rigorously enough to trust and share. Define the question and what you will measure, establish a baseline, make the change, measure the result against the baseline, and be honest about what the numbers do and do not show. The rigor that separates research from a hunch is the baseline and the honesty.</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A real study you could run</w:t>
            </w:r>
          </w:p>
          <w:p>
            <w:pPr>
              <w:spacing w:after="100" w:before="0" w:line="284"/>
            </w:pPr>
            <w:r>
              <w:rPr>
                <w:rFonts w:ascii="Calibri" w:cs="Calibri" w:eastAsia="Calibri" w:hAnsi="Calibri"/>
                <w:b w:val="false"/>
                <w:bCs w:val="false"/>
                <w:i w:val="false"/>
                <w:iCs w:val="false"/>
                <w:color w:val="2E3B4B"/>
                <w:sz w:val="22"/>
                <w:szCs w:val="22"/>
              </w:rPr>
              <w:t xml:space="preserve">Question: does peer pairing reduce time-to-Yellow for new hires? Baseline: your current average time-to-Yellow, from David, is eleven weeks. Change: pair each new hire with a recently-advanced peer for their first month. Measure: time-to-Yellow for the paired cohort versus the baseline, over enough learners to mean something. Result: paired cohort averages eight weeks. Honest reading: this suggests peer pairing helps, though you note the cohort was small and you cannot fully rule out other factors. That honest, measured finding is publishable and useful, precisely because you did not overclaim it.</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Guard against fooling yourself.</w:t>
            </w:r>
          </w:p>
          <w:p>
            <w:pPr>
              <w:spacing w:after="100" w:before="0" w:line="284"/>
            </w:pPr>
            <w:r>
              <w:rPr>
                <w:rFonts w:ascii="Calibri" w:cs="Calibri" w:eastAsia="Calibri" w:hAnsi="Calibri"/>
                <w:b w:val="false"/>
                <w:bCs w:val="false"/>
                <w:i w:val="false"/>
                <w:iCs w:val="false"/>
                <w:color w:val="2E3B4B"/>
                <w:sz w:val="22"/>
                <w:szCs w:val="22"/>
              </w:rPr>
              <w:t xml:space="preserve">The biggest danger in your own improvement research is wanting it to work. You will be tempted to read ambiguous data as success, to ignore the confounding factor, to stop measuring once the number looks good. Real research means trying to disprove your own idea as hard as you tried to prove it. If your change truly works, honest scrutiny will show it. If it does not, you need to know that more than you need to be right.</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Write one specific, measurable, answerable research question you could investigate with your own program's data. Then name the baseline you would need and the one confounding factor you would most have to watch for.</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4</w:t>
      </w:r>
    </w:p>
    <w:p>
      <w:pPr>
        <w:pStyle w:val="Heading1"/>
        <w:spacing w:after="150" w:before="360"/>
      </w:pPr>
      <w:r>
        <w:rPr>
          <w:rFonts w:ascii="Georgia" w:cs="Georgia" w:eastAsia="Georgia" w:hAnsi="Georgia"/>
          <w:b/>
          <w:bCs/>
          <w:i w:val="false"/>
          <w:iCs w:val="false"/>
          <w:color w:val="1E2761"/>
          <w:sz w:val="34"/>
          <w:szCs w:val="34"/>
        </w:rPr>
        <w:t xml:space="preserve">Interpreting and applying research</w:t>
      </w:r>
    </w:p>
    <w:p>
      <w:pPr>
        <w:spacing w:after="170" w:before="0" w:line="300"/>
      </w:pPr>
      <w:r>
        <w:rPr>
          <w:rFonts w:ascii="Georgia" w:cs="Georgia" w:eastAsia="Georgia" w:hAnsi="Georgia"/>
          <w:b w:val="false"/>
          <w:bCs w:val="false"/>
          <w:i/>
          <w:iCs/>
          <w:color w:val="1E2761"/>
          <w:sz w:val="23"/>
          <w:szCs w:val="23"/>
        </w:rPr>
        <w:t xml:space="preserve">A Master Facilitator both produces and consumes evidence. Reading research well, including seeing through weak research, is its own skill.</w:t>
      </w:r>
    </w:p>
    <w:p>
      <w:pPr>
        <w:pStyle w:val="Heading2"/>
        <w:spacing w:after="110" w:before="320"/>
      </w:pPr>
      <w:r>
        <w:rPr>
          <w:rFonts w:ascii="Calibri" w:cs="Calibri" w:eastAsia="Calibri" w:hAnsi="Calibri"/>
          <w:b/>
          <w:bCs/>
          <w:i w:val="false"/>
          <w:iCs w:val="false"/>
          <w:color w:val="0E1726"/>
          <w:sz w:val="27"/>
          <w:szCs w:val="27"/>
        </w:rPr>
        <w:t xml:space="preserve">Read a claim critically</w:t>
      </w:r>
    </w:p>
    <w:p>
      <w:pPr>
        <w:spacing w:after="150" w:before="0" w:line="292"/>
      </w:pPr>
      <w:r>
        <w:rPr>
          <w:rFonts w:ascii="Calibri" w:cs="Calibri" w:eastAsia="Calibri" w:hAnsi="Calibri"/>
          <w:b w:val="false"/>
          <w:bCs w:val="false"/>
          <w:i w:val="false"/>
          <w:iCs w:val="false"/>
          <w:color w:val="2E3B4B"/>
          <w:sz w:val="22"/>
          <w:szCs w:val="22"/>
        </w:rPr>
        <w:t xml:space="preserve">When you encounter a claim, a vendor study, a published paper, a conference talk, you weigh it rather than simply believing or dismissing it. Who produced it, and do they have an interest in the result? How big and how representative was the sample? Do the conclusions actually follow from the data, or reach beyond it? A vendor study of twelve trays showing their product is best is not the same as an independent study of thousands.</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Source and interest. </w:t>
      </w:r>
      <w:r>
        <w:rPr>
          <w:rFonts w:ascii="Calibri" w:cs="Calibri" w:eastAsia="Calibri" w:hAnsi="Calibri"/>
          <w:b w:val="false"/>
          <w:bCs w:val="false"/>
          <w:i w:val="false"/>
          <w:iCs w:val="false"/>
          <w:color w:val="2E3B4B"/>
          <w:sz w:val="22"/>
          <w:szCs w:val="22"/>
        </w:rPr>
        <w:t xml:space="preserve">Who paid for it, and what did they want it to show?</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Sample and method. </w:t>
      </w:r>
      <w:r>
        <w:rPr>
          <w:rFonts w:ascii="Calibri" w:cs="Calibri" w:eastAsia="Calibri" w:hAnsi="Calibri"/>
          <w:b w:val="false"/>
          <w:bCs w:val="false"/>
          <w:i w:val="false"/>
          <w:iCs w:val="false"/>
          <w:color w:val="2E3B4B"/>
          <w:sz w:val="22"/>
          <w:szCs w:val="22"/>
        </w:rPr>
        <w:t xml:space="preserve">How much data, how gathered, how representative?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Fit of conclusion to data. </w:t>
      </w:r>
      <w:r>
        <w:rPr>
          <w:rFonts w:ascii="Calibri" w:cs="Calibri" w:eastAsia="Calibri" w:hAnsi="Calibri"/>
          <w:b w:val="false"/>
          <w:bCs w:val="false"/>
          <w:i w:val="false"/>
          <w:iCs w:val="false"/>
          <w:color w:val="2E3B4B"/>
          <w:sz w:val="22"/>
          <w:szCs w:val="22"/>
        </w:rPr>
        <w:t xml:space="preserve">Does the claim stay within what the data can support, or leap past it?</w:t>
      </w:r>
    </w:p>
    <w:p>
      <w:pPr>
        <w:pStyle w:val="Heading2"/>
        <w:spacing w:after="110" w:before="320"/>
      </w:pPr>
      <w:r>
        <w:rPr>
          <w:rFonts w:ascii="Calibri" w:cs="Calibri" w:eastAsia="Calibri" w:hAnsi="Calibri"/>
          <w:b/>
          <w:bCs/>
          <w:i w:val="false"/>
          <w:iCs w:val="false"/>
          <w:color w:val="0E1726"/>
          <w:sz w:val="27"/>
          <w:szCs w:val="27"/>
        </w:rPr>
        <w:t xml:space="preserve">Apply it in context, do not copy it blindly</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Evidence informs judgment; it does not replace it.</w:t>
            </w:r>
          </w:p>
          <w:p>
            <w:pPr>
              <w:spacing w:after="100" w:before="0" w:line="284"/>
            </w:pPr>
            <w:r>
              <w:rPr>
                <w:rFonts w:ascii="Calibri" w:cs="Calibri" w:eastAsia="Calibri" w:hAnsi="Calibri"/>
                <w:b w:val="false"/>
                <w:bCs w:val="false"/>
                <w:i w:val="false"/>
                <w:iCs w:val="false"/>
                <w:color w:val="2E3B4B"/>
                <w:sz w:val="22"/>
                <w:szCs w:val="22"/>
              </w:rPr>
              <w:t xml:space="preserve">A finding from one context does not automatically transfer to yours. A practice proven at a large academic center may not fit a small community hospital, and applying it blindly because “there's a study” is as thoughtless as ignoring evidence entirely. Read the evidence, then apply your judgment about whether and how it fits your setting. This mirrors David's whole design principle, one last time: evidence informs, you decide.</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three questions you would ask to judge whether a research claim is trustworthy. Then explain why a strong finding from one setting still requires judgment before you apply it in another.</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4</w:t>
      </w:r>
    </w:p>
    <w:p>
      <w:pPr>
        <w:pStyle w:val="Heading1"/>
        <w:spacing w:after="150" w:before="360"/>
      </w:pPr>
      <w:r>
        <w:rPr>
          <w:rFonts w:ascii="Georgia" w:cs="Georgia" w:eastAsia="Georgia" w:hAnsi="Georgia"/>
          <w:b/>
          <w:bCs/>
          <w:i w:val="false"/>
          <w:iCs w:val="false"/>
          <w:color w:val="1E2761"/>
          <w:sz w:val="34"/>
          <w:szCs w:val="34"/>
        </w:rPr>
        <w:t xml:space="preserve">Contributing to the field</w:t>
      </w:r>
    </w:p>
    <w:p>
      <w:pPr>
        <w:spacing w:after="170" w:before="0" w:line="300"/>
      </w:pPr>
      <w:r>
        <w:rPr>
          <w:rFonts w:ascii="Georgia" w:cs="Georgia" w:eastAsia="Georgia" w:hAnsi="Georgia"/>
          <w:b w:val="false"/>
          <w:bCs w:val="false"/>
          <w:i/>
          <w:iCs/>
          <w:color w:val="1E2761"/>
          <w:sz w:val="23"/>
          <w:szCs w:val="23"/>
        </w:rPr>
        <w:t xml:space="preserve">The final act of mastery is to give your knowledge away, so the profession is better for your having practiced it.</w:t>
      </w:r>
    </w:p>
    <w:p>
      <w:pPr>
        <w:spacing w:after="150" w:before="0" w:line="292"/>
      </w:pPr>
      <w:r>
        <w:rPr>
          <w:rFonts w:ascii="Calibri" w:cs="Calibri" w:eastAsia="Calibri" w:hAnsi="Calibri"/>
          <w:b w:val="false"/>
          <w:bCs w:val="false"/>
          <w:i w:val="false"/>
          <w:iCs w:val="false"/>
          <w:color w:val="2E3B4B"/>
          <w:sz w:val="22"/>
          <w:szCs w:val="22"/>
        </w:rPr>
        <w:t xml:space="preserve">Knowledge kept to yourself dies with your career. Knowledge shared outlives you and lifts everyone who comes after. As a Master Facilitator you are positioned to contribute in ways most of the field cannot, because you hold real data, real outcomes, and a rigorous method. Contribution is not vanity; it is the responsibility that comes with the vantage point you have earned.</w:t>
      </w:r>
    </w:p>
    <w:p>
      <w:pPr>
        <w:pStyle w:val="Heading2"/>
        <w:spacing w:after="110" w:before="320"/>
      </w:pPr>
      <w:r>
        <w:rPr>
          <w:rFonts w:ascii="Calibri" w:cs="Calibri" w:eastAsia="Calibri" w:hAnsi="Calibri"/>
          <w:b/>
          <w:bCs/>
          <w:i w:val="false"/>
          <w:iCs w:val="false"/>
          <w:color w:val="0E1726"/>
          <w:sz w:val="27"/>
          <w:szCs w:val="27"/>
        </w:rPr>
        <w:t xml:space="preserve">Ways to contribute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Write it up. </w:t>
      </w:r>
      <w:r>
        <w:rPr>
          <w:rFonts w:ascii="Calibri" w:cs="Calibri" w:eastAsia="Calibri" w:hAnsi="Calibri"/>
          <w:b w:val="false"/>
          <w:bCs w:val="false"/>
          <w:i w:val="false"/>
          <w:iCs w:val="false"/>
          <w:color w:val="2E3B4B"/>
          <w:sz w:val="22"/>
          <w:szCs w:val="22"/>
        </w:rPr>
        <w:t xml:space="preserve">A case study, an article, a white paper. A clear, honest account of what you did and what happened is valuable even without a formal journal.</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Present it. </w:t>
      </w:r>
      <w:r>
        <w:rPr>
          <w:rFonts w:ascii="Calibri" w:cs="Calibri" w:eastAsia="Calibri" w:hAnsi="Calibri"/>
          <w:b w:val="false"/>
          <w:bCs w:val="false"/>
          <w:i w:val="false"/>
          <w:iCs w:val="false"/>
          <w:color w:val="2E3B4B"/>
          <w:sz w:val="22"/>
          <w:szCs w:val="22"/>
        </w:rPr>
        <w:t xml:space="preserve">At a facility, a system, a professional conference. Sharing a finding out loud spreads it and invites the scrutiny that makes it stronger.</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Mentor and teach it. </w:t>
      </w:r>
      <w:r>
        <w:rPr>
          <w:rFonts w:ascii="Calibri" w:cs="Calibri" w:eastAsia="Calibri" w:hAnsi="Calibri"/>
          <w:b w:val="false"/>
          <w:bCs w:val="false"/>
          <w:i w:val="false"/>
          <w:iCs w:val="false"/>
          <w:color w:val="2E3B4B"/>
          <w:sz w:val="22"/>
          <w:szCs w:val="22"/>
        </w:rPr>
        <w:t xml:space="preserve">Everything in this pathway is knowledge someone chose to write down and pass on. You now join that chain by teaching what you have learned to the facilitators you develop.</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Feed it back into SBD. </w:t>
      </w:r>
      <w:r>
        <w:rPr>
          <w:rFonts w:ascii="Calibri" w:cs="Calibri" w:eastAsia="Calibri" w:hAnsi="Calibri"/>
          <w:b w:val="false"/>
          <w:bCs w:val="false"/>
          <w:i w:val="false"/>
          <w:iCs w:val="false"/>
          <w:color w:val="2E3B4B"/>
          <w:sz w:val="22"/>
          <w:szCs w:val="22"/>
        </w:rPr>
        <w:t xml:space="preserve">Your findings can improve the curriculum itself, closing the loop you learned in Module 9, so the whole system gets better because you studied it.</w:t>
      </w:r>
    </w:p>
    <w:p>
      <w:pPr>
        <w:pStyle w:val="Heading2"/>
        <w:spacing w:after="110" w:before="320"/>
      </w:pPr>
      <w:r>
        <w:rPr>
          <w:rFonts w:ascii="Calibri" w:cs="Calibri" w:eastAsia="Calibri" w:hAnsi="Calibri"/>
          <w:b/>
          <w:bCs/>
          <w:i w:val="false"/>
          <w:iCs w:val="false"/>
          <w:color w:val="0E1726"/>
          <w:sz w:val="27"/>
          <w:szCs w:val="27"/>
        </w:rPr>
        <w:t xml:space="preserve">Contribute honestly</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Your credibility is the only currency that matters here.</w:t>
            </w:r>
          </w:p>
          <w:p>
            <w:pPr>
              <w:spacing w:after="100" w:before="0" w:line="284"/>
            </w:pPr>
            <w:r>
              <w:rPr>
                <w:rFonts w:ascii="Calibri" w:cs="Calibri" w:eastAsia="Calibri" w:hAnsi="Calibri"/>
                <w:b w:val="false"/>
                <w:bCs w:val="false"/>
                <w:i w:val="false"/>
                <w:iCs w:val="false"/>
                <w:color w:val="2E3B4B"/>
                <w:sz w:val="22"/>
                <w:szCs w:val="22"/>
              </w:rPr>
              <w:t xml:space="preserve">When you contribute to the field, you are staking your name on what you share. Report what you actually found, including the limitations and the things that did not work. Overclaiming to look impressive does lasting damage, to your credibility and to the technicians who might act on a finding that was never as solid as you made it sound. The field advances on honest reporting, and one inflated claim poisons trust in everything else you offer. Share the truth, at the size it actually is.</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Choose one finding or lesson from your own experience worth sharing with the field. Name how you would contribute it, write, present, teach, or feed back into SBD, and one limitation you would be honest about when you shared it.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Two activities before the final module assessment, both drawn from what Level 3 tests.</w:t>
      </w:r>
    </w:p>
    <w:p>
      <w:pPr>
        <w:pStyle w:val="Heading3"/>
        <w:spacing w:after="80" w:before="240"/>
      </w:pPr>
      <w:r>
        <w:rPr>
          <w:rFonts w:ascii="Calibri" w:cs="Calibri" w:eastAsia="Calibri" w:hAnsi="Calibri"/>
          <w:b/>
          <w:bCs/>
          <w:i w:val="false"/>
          <w:iCs w:val="false"/>
          <w:color w:val="8A5A2B"/>
          <w:sz w:val="22"/>
          <w:szCs w:val="22"/>
        </w:rPr>
        <w:t xml:space="preserve">Activity 1 · Design a study</w:t>
      </w:r>
    </w:p>
    <w:p>
      <w:pPr>
        <w:spacing w:after="150" w:before="0" w:line="292"/>
      </w:pPr>
      <w:r>
        <w:rPr>
          <w:rFonts w:ascii="Calibri" w:cs="Calibri" w:eastAsia="Calibri" w:hAnsi="Calibri"/>
          <w:b w:val="false"/>
          <w:bCs w:val="false"/>
          <w:i w:val="false"/>
          <w:iCs w:val="false"/>
          <w:color w:val="2E3B4B"/>
          <w:sz w:val="22"/>
          <w:szCs w:val="22"/>
        </w:rPr>
        <w:t xml:space="preserve">Design an improvement study you could genuinely run on your own program: the specific and measurable question, the baseline, the change, what you would measure, and the confounding factor you would guard against. Make it real, something your data could actually answer.</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Plan a contribution</w:t>
      </w:r>
    </w:p>
    <w:p>
      <w:pPr>
        <w:spacing w:after="150" w:before="0" w:line="292"/>
      </w:pPr>
      <w:r>
        <w:rPr>
          <w:rFonts w:ascii="Calibri" w:cs="Calibri" w:eastAsia="Calibri" w:hAnsi="Calibri"/>
          <w:b w:val="false"/>
          <w:bCs w:val="false"/>
          <w:i w:val="false"/>
          <w:iCs w:val="false"/>
          <w:color w:val="2E3B4B"/>
          <w:sz w:val="22"/>
          <w:szCs w:val="22"/>
        </w:rPr>
        <w:t xml:space="preserve">Take a finding or lesson worth sharing and plan how you would contribute it to the field: the form (write, present, teach, or feed into SBD), the audience, the honest limitations you would include, and what you would want the reader or listener to do differently as a result.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Module 15 assessment</w:t>
      </w:r>
    </w:p>
    <w:p>
      <w:pPr>
        <w:spacing w:after="150" w:before="0" w:line="292"/>
      </w:pPr>
      <w:r>
        <w:rPr>
          <w:rFonts w:ascii="Calibri" w:cs="Calibri" w:eastAsia="Calibri" w:hAnsi="Calibri"/>
          <w:b w:val="false"/>
          <w:bCs w:val="false"/>
          <w:i w:val="false"/>
          <w:iCs w:val="false"/>
          <w:color w:val="2E3B4B"/>
          <w:sz w:val="22"/>
          <w:szCs w:val="22"/>
        </w:rPr>
        <w:t xml:space="preserve">Two applied tasks that mirror the scholarly work of a Master Facilitator, and they connect directly to the Level 3 capstone, where you will produce and defend real evidence. Complete both fully; they combine with the other Level 3 modules and the practicum toward the certification gates. Score yourself against the guide that follows.</w:t>
      </w:r>
    </w:p>
    <w:p>
      <w:pPr>
        <w:pStyle w:val="Heading2"/>
        <w:spacing w:after="110" w:before="320"/>
      </w:pPr>
      <w:r>
        <w:rPr>
          <w:rFonts w:ascii="Calibri" w:cs="Calibri" w:eastAsia="Calibri" w:hAnsi="Calibri"/>
          <w:b/>
          <w:bCs/>
          <w:i w:val="false"/>
          <w:iCs w:val="false"/>
          <w:color w:val="0E1726"/>
          <w:sz w:val="27"/>
          <w:szCs w:val="27"/>
        </w:rPr>
        <w:t xml:space="preserve">Task 1 · A complete study design</w:t>
      </w:r>
    </w:p>
    <w:p>
      <w:pPr>
        <w:spacing w:after="150" w:before="0" w:line="292"/>
      </w:pPr>
      <w:r>
        <w:rPr>
          <w:rFonts w:ascii="Calibri" w:cs="Calibri" w:eastAsia="Calibri" w:hAnsi="Calibri"/>
          <w:b w:val="false"/>
          <w:bCs w:val="false"/>
          <w:i w:val="false"/>
          <w:iCs w:val="false"/>
          <w:color w:val="2E3B4B"/>
          <w:sz w:val="22"/>
          <w:szCs w:val="22"/>
        </w:rPr>
        <w:t xml:space="preserve">Write a full study design ready to run: the research question (specific, measurable, answerable), the baseline and how you establish it, the intervention, the outcome measures, the analysis, and an honest account of the study's limitations and the confounders you will watch. This is the seed of a Level 3 capstone white paper.</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2"/>
        <w:spacing w:after="110" w:before="320"/>
      </w:pPr>
      <w:r>
        <w:rPr>
          <w:rFonts w:ascii="Calibri" w:cs="Calibri" w:eastAsia="Calibri" w:hAnsi="Calibri"/>
          <w:b/>
          <w:bCs/>
          <w:i w:val="false"/>
          <w:iCs w:val="false"/>
          <w:color w:val="0E1726"/>
          <w:sz w:val="27"/>
          <w:szCs w:val="27"/>
        </w:rPr>
        <w:t xml:space="preserve">Task 2 · A contribution written for the field</w:t>
      </w:r>
    </w:p>
    <w:p>
      <w:pPr>
        <w:spacing w:after="150" w:before="0" w:line="292"/>
      </w:pPr>
      <w:r>
        <w:rPr>
          <w:rFonts w:ascii="Calibri" w:cs="Calibri" w:eastAsia="Calibri" w:hAnsi="Calibri"/>
          <w:b w:val="false"/>
          <w:bCs w:val="false"/>
          <w:i w:val="false"/>
          <w:iCs w:val="false"/>
          <w:color w:val="2E3B4B"/>
          <w:sz w:val="22"/>
          <w:szCs w:val="22"/>
        </w:rPr>
        <w:t xml:space="preserve">Write a short contribution, a case study or article abstract, reporting a real or realistic finding from your work. State what you did, what you found, and, crucially, the limitations, at a size the evidence honestly supports. It should be something a peer could read and learn from without being misled.</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task against its marks. Both tasks must reach at least four of five to complete Module 15, and the Level 3 coursework.</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1 · Study design</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Asks a specific, measurable, answerable question</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Establishes a real baseline before the change</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Defines clear outcome measures and how they are analyzed</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Names limitations and confounders honestly</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Is genuinely runnable on real program data</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spacing w:after="20" w:before="0" w:line="288"/>
      </w:pPr>
      <w:r>
        <w:rPr>
          <w:rFonts w:ascii="Calibri" w:cs="Calibri" w:eastAsia="Calibri" w:hAnsi="Calibri"/>
          <w:b w:val="false"/>
          <w:bCs w:val="false"/>
          <w:i w:val="false"/>
          <w:iCs w:val="false"/>
          <w:color w:val="2E3B4B"/>
          <w:sz w:val="8"/>
          <w:szCs w:val="8"/>
        </w:rPr>
        <w:t xml:space="preserve"> </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2 · Contribution to the field</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Reports clearly what was done and what was found</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States limitations rather than hiding them</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Claims only what the evidence actually supports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Is useful to a peer in the field</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Puts credibility ahead of impressiveness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15, and the Level 3 coursework</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ground practice in evidence, design a sound study, interpret research critically, and contribute to the field. With this module done, you have completed all five modules of Level 3, and every module of the entire SBD facilitator pathway. What remains is to earn the Master Facilitator credential itself.</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What comes next: the Master Facilitator gates</w:t>
            </w:r>
          </w:p>
          <w:p>
            <w:pPr>
              <w:spacing w:after="100" w:before="0" w:line="284"/>
            </w:pPr>
            <w:r>
              <w:rPr>
                <w:rFonts w:ascii="Calibri" w:cs="Calibri" w:eastAsia="Calibri" w:hAnsi="Calibri"/>
                <w:b w:val="false"/>
                <w:bCs w:val="false"/>
                <w:i w:val="false"/>
                <w:iCs w:val="false"/>
                <w:color w:val="2E3B4B"/>
                <w:sz w:val="22"/>
                <w:szCs w:val="22"/>
              </w:rPr>
              <w:t xml:space="preserve">You earned Level 1 and Level 2 through three gates each. The Master Facilitator credential is earned at the highest bar in the program:</w:t>
            </w:r>
          </w:p>
          <w:p>
            <w:pPr>
              <w:spacing w:after="100" w:before="0" w:line="284"/>
            </w:pPr>
            <w:r>
              <w:rPr>
                <w:rFonts w:ascii="Calibri" w:cs="Calibri" w:eastAsia="Calibri" w:hAnsi="Calibri"/>
                <w:b w:val="false"/>
                <w:bCs w:val="false"/>
                <w:i w:val="false"/>
                <w:iCs w:val="false"/>
                <w:color w:val="2E3B4B"/>
                <w:sz w:val="22"/>
                <w:szCs w:val="22"/>
              </w:rPr>
              <w:t xml:space="preserve">Gate 1, Knowledge: a comprehensive exam plus an original 3,000-word evidence-based white paper, at 95%.</w:t>
            </w:r>
          </w:p>
          <w:p>
            <w:pPr>
              <w:spacing w:after="100" w:before="0" w:line="284"/>
            </w:pPr>
            <w:r>
              <w:rPr>
                <w:rFonts w:ascii="Calibri" w:cs="Calibri" w:eastAsia="Calibri" w:hAnsi="Calibri"/>
                <w:b w:val="false"/>
                <w:bCs w:val="false"/>
                <w:i w:val="false"/>
                <w:iCs w:val="false"/>
                <w:color w:val="2E3B4B"/>
                <w:sz w:val="22"/>
                <w:szCs w:val="22"/>
              </w:rPr>
              <w:t xml:space="preserve">Gate 2, Simulation: deliver a full facilitator-training session that develops and assesses another facilitator, at 90%.</w:t>
            </w:r>
          </w:p>
          <w:p>
            <w:pPr>
              <w:spacing w:after="100" w:before="0" w:line="284"/>
            </w:pPr>
            <w:r>
              <w:rPr>
                <w:rFonts w:ascii="Calibri" w:cs="Calibri" w:eastAsia="Calibri" w:hAnsi="Calibri"/>
                <w:b w:val="false"/>
                <w:bCs w:val="false"/>
                <w:i w:val="false"/>
                <w:iCs w:val="false"/>
                <w:color w:val="2E3B4B"/>
                <w:sz w:val="22"/>
                <w:szCs w:val="22"/>
              </w:rPr>
              <w:t xml:space="preserve">Gate 3, Practicum and capstone: a six-month practicum, developing facilitators, leading at scale, running a real improvement study, followed by a capstone defense, at 95%.</w:t>
            </w:r>
          </w:p>
          <w:p>
            <w:pPr>
              <w:spacing w:after="100" w:before="0" w:line="284"/>
            </w:pPr>
            <w:r>
              <w:rPr>
                <w:rFonts w:ascii="Calibri" w:cs="Calibri" w:eastAsia="Calibri" w:hAnsi="Calibri"/>
                <w:b w:val="false"/>
                <w:bCs w:val="false"/>
                <w:i w:val="false"/>
                <w:iCs w:val="false"/>
                <w:color w:val="2E3B4B"/>
                <w:sz w:val="22"/>
                <w:szCs w:val="22"/>
              </w:rPr>
              <w:t xml:space="preserve">You have done the work of the entire pathway. The Master gates are where you prove you can teach it, scale it, and add to it, and then you become one of the people who carries the standard for everyone who follows.</w:t>
            </w:r>
          </w:p>
        </w:tc>
      </w:tr>
    </w:tbl>
    <w:p>
      <w:pPr>
        <w:spacing w:before="220"/>
      </w:pPr>
      <w:r>
        <w:rPr>
          <w:rFonts w:ascii="Georgia" w:cs="Georgia" w:eastAsia="Georgia" w:hAnsi="Georgia"/>
          <w:b w:val="false"/>
          <w:bCs w:val="false"/>
          <w:i/>
          <w:iCs/>
          <w:color w:val="1E2761"/>
          <w:sz w:val="22"/>
          <w:szCs w:val="22"/>
        </w:rPr>
        <w:t xml:space="preserve">The end of the pathway, and the beginning of your work as a Master Facilitator.</w:t>
      </w:r>
    </w:p>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3 · Module 15 (Module 5 of 5)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3 · Module 15 (Module 5 of 5) · Research and Evidence-Based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15 (Level 3, Module 5 of 5)</dc:title>
  <dc:creator>Jake Tayler Jacobs DBA, MBA, B.Ed.</dc:creator>
  <cp:lastModifiedBy>Un-named</cp:lastModifiedBy>
  <cp:revision>1</cp:revision>
  <dcterms:created xsi:type="dcterms:W3CDTF">2026-07-13T15:00:27.794Z</dcterms:created>
  <dcterms:modified xsi:type="dcterms:W3CDTF">2026-07-13T15:00:27.810Z</dcterms:modified>
</cp:coreProperties>
</file>

<file path=docProps/custom.xml><?xml version="1.0" encoding="utf-8"?>
<Properties xmlns="http://schemas.openxmlformats.org/officeDocument/2006/custom-properties" xmlns:vt="http://schemas.openxmlformats.org/officeDocument/2006/docPropsVTypes"/>
</file>