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800"/>
      </w:pPr>
      <w:r>
        <w:rPr>
          <w:rFonts w:ascii="Calibri" w:cs="Calibri" w:eastAsia="Calibri" w:hAnsi="Calibri"/>
          <w:b/>
          <w:bCs/>
          <w:i w:val="false"/>
          <w:iCs w:val="false"/>
          <w:color w:val="8A5A2B"/>
          <w:spacing w:val="34"/>
          <w:sz w:val="17"/>
          <w:szCs w:val="17"/>
        </w:rPr>
        <w:t xml:space="preserve">SBD WIP FACILITATOR CERTIFICATION  ·  LEVEL 1</w:t>
      </w:r>
    </w:p>
    <w:p>
      <w:pPr>
        <w:spacing w:after="40" w:before="160"/>
      </w:pPr>
      <w:r>
        <w:rPr>
          <w:rFonts w:ascii="Georgia" w:cs="Georgia" w:eastAsia="Georgia" w:hAnsi="Georgia"/>
          <w:b/>
          <w:bCs/>
          <w:i w:val="false"/>
          <w:iCs w:val="false"/>
          <w:color w:val="1E2761"/>
          <w:sz w:val="46"/>
          <w:szCs w:val="46"/>
        </w:rPr>
        <w:t xml:space="preserve">Certification Gate Materials</w:t>
      </w:r>
    </w:p>
    <w:p>
      <w:pPr>
        <w:spacing w:after="6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E1726"/>
          <w:sz w:val="26"/>
          <w:szCs w:val="26"/>
        </w:rPr>
        <w:t xml:space="preserve">Candidate Edition</w:t>
      </w:r>
    </w:p>
    <w:p>
      <w:pPr>
        <w:spacing w:after="300"/>
      </w:pPr>
      <w:r>
        <w:rPr>
          <w:rFonts w:ascii="Calibri" w:cs="Calibri" w:eastAsia="Calibri" w:hAnsi="Calibri"/>
          <w:b w:val="false"/>
          <w:bCs w:val="false"/>
          <w:i/>
          <w:iCs/>
          <w:color w:val="6B7B8C"/>
          <w:sz w:val="21"/>
          <w:szCs w:val="21"/>
        </w:rPr>
        <w:t xml:space="preserve">The three gates you will face after completing the six Level 1 modules. This is your reference to what each gate asks and how it is passed.</w:t>
      </w:r>
    </w:p>
    <w:p>
      <w:pPr>
        <w:pBdr>
          <w:left w:val="single" w:color="1E2761" w:sz="20" w:space="8"/>
        </w:pBdr>
        <w:shd w:fill="E9EDF4" w:color="auto" w:val="clear"/>
        <w:spacing w:after="120" w:before="160"/>
        <w:ind w:left="180" w:right="180"/>
      </w:pPr>
      <w:r>
        <w:rPr>
          <w:rFonts w:ascii="Calibri" w:cs="Calibri" w:eastAsia="Calibri" w:hAnsi="Calibri"/>
          <w:b/>
          <w:bCs/>
          <w:i w:val="false"/>
          <w:iCs w:val="false"/>
          <w:color w:val="1E2761"/>
          <w:sz w:val="20"/>
          <w:szCs w:val="20"/>
        </w:rPr>
        <w:t xml:space="preserve">HOW TO USE THIS.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20"/>
          <w:szCs w:val="20"/>
        </w:rPr>
        <w:t xml:space="preserve">This edition shows you the format of each gate and the standard you must meet. It does not contain answers. Prepare using your six module workbooks; the gates draw directly from them.</w:t>
      </w:r>
    </w:p>
    <w:p>
      <w:pPr>
        <w:spacing w:before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B7B8C"/>
          <w:sz w:val="19"/>
          <w:szCs w:val="19"/>
        </w:rPr>
        <w:t xml:space="preserve">Jake Tayler Jacobs DBA, MBA, B.Ed.  ·  SIPS Healthcare Solutions</w:t>
      </w:r>
    </w:p>
    <w:p>
      <w:r>
        <w:br w:type="page"/>
      </w:r>
    </w:p>
    <w:p>
      <w:pPr>
        <w:pStyle w:val="Heading1"/>
        <w:spacing w:after="150" w:before="360"/>
      </w:pPr>
      <w:r>
        <w:rPr>
          <w:rFonts w:ascii="Georgia" w:cs="Georgia" w:eastAsia="Georgia" w:hAnsi="Georgia"/>
          <w:b/>
          <w:bCs/>
          <w:i w:val="false"/>
          <w:iCs w:val="false"/>
          <w:color w:val="1E2761"/>
          <w:sz w:val="34"/>
          <w:szCs w:val="34"/>
        </w:rPr>
        <w:t xml:space="preserve">How Level 1 certification works</w:t>
      </w:r>
    </w:p>
    <w:p>
      <w:pPr>
        <w:spacing w:after="150" w:before="0" w:line="292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22"/>
          <w:szCs w:val="22"/>
        </w:rPr>
        <w:t xml:space="preserve">A candidate reaches these gates only after completing all six Level 1 modules. The three gates are independent and must all be passed. Each measures something the others cannot confirm alone, the same three-gate model the facilitator will one day run for their own staff.</w:t>
      </w:r>
    </w:p>
    <w:tbl>
      <w:tblPr>
        <w:tblW w:type="dxa" w:w="9840"/>
        <w:tblBorders>
          <w:top w:val="single" w:color="D8DEE6" w:sz="4"/>
          <w:left w:val="single" w:color="D8DEE6" w:sz="4"/>
          <w:bottom w:val="single" w:color="D8DEE6" w:sz="4"/>
          <w:right w:val="single" w:color="D8DEE6" w:sz="4"/>
          <w:insideH w:val="single" w:color="E4E9EF" w:sz="2"/>
          <w:insideV w:val="single" w:color="E4E9EF" w:sz="2"/>
        </w:tblBorders>
      </w:tblPr>
      <w:tblGrid>
        <w:gridCol w:w="2600"/>
        <w:gridCol w:w="5340"/>
        <w:gridCol w:w="1900"/>
      </w:tblGrid>
      <w:tr>
        <w:trPr>
          <w:tblHeader/>
        </w:trPr>
        <w:tc>
          <w:tcPr>
            <w:tcW w:type="dxa" w:w="2600"/>
            <w:shd w:fill="1E2761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Gate</w:t>
            </w:r>
          </w:p>
        </w:tc>
        <w:tc>
          <w:tcPr>
            <w:tcW w:type="dxa" w:w="5340"/>
            <w:shd w:fill="1E2761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Format</w:t>
            </w:r>
          </w:p>
        </w:tc>
        <w:tc>
          <w:tcPr>
            <w:tcW w:type="dxa" w:w="1900"/>
            <w:shd w:fill="1E2761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Pass standard</w:t>
            </w:r>
          </w:p>
        </w:tc>
      </w:tr>
      <w:tr>
        <w:tc>
          <w:tcPr>
            <w:tcW w:type="dxa" w:w="2600"/>
            <w:shd w:fill="F4F6F9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1726"/>
                <w:sz w:val="20"/>
                <w:szCs w:val="20"/>
              </w:rPr>
              <w:t xml:space="preserve">Gate 1 — Knowledge</w:t>
            </w:r>
          </w:p>
        </w:tc>
        <w:tc>
          <w:tcPr>
            <w:tcW w:type="dxa" w:w="5340"/>
            <w:shd w:fill="F4F6F9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3B4B"/>
                <w:sz w:val="20"/>
                <w:szCs w:val="20"/>
              </w:rPr>
              <w:t xml:space="preserve">100-question written exam, 2 hours, weighted across all six modules</w:t>
            </w:r>
          </w:p>
        </w:tc>
        <w:tc>
          <w:tcPr>
            <w:tcW w:type="dxa" w:w="1900"/>
            <w:shd w:fill="F4F6F9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3B4B"/>
                <w:sz w:val="20"/>
                <w:szCs w:val="20"/>
              </w:rPr>
              <w:t xml:space="preserve">90%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1726"/>
                <w:sz w:val="20"/>
                <w:szCs w:val="20"/>
              </w:rPr>
              <w:t xml:space="preserve">Gate 2 — Simulation</w:t>
            </w:r>
          </w:p>
        </w:tc>
        <w:tc>
          <w:tcPr>
            <w:tcW w:type="dxa" w:w="5340"/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3B4B"/>
                <w:sz w:val="20"/>
                <w:szCs w:val="20"/>
              </w:rPr>
              <w:t xml:space="preserve">5 scenario-based simulations under realistic pressure</w:t>
            </w:r>
          </w:p>
        </w:tc>
        <w:tc>
          <w:tcPr>
            <w:tcW w:type="dxa" w:w="1900"/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3B4B"/>
                <w:sz w:val="20"/>
                <w:szCs w:val="20"/>
              </w:rPr>
              <w:t xml:space="preserve">80% average</w:t>
            </w:r>
          </w:p>
        </w:tc>
      </w:tr>
      <w:tr>
        <w:tc>
          <w:tcPr>
            <w:tcW w:type="dxa" w:w="2600"/>
            <w:shd w:fill="F4F6F9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1726"/>
                <w:sz w:val="20"/>
                <w:szCs w:val="20"/>
              </w:rPr>
              <w:t xml:space="preserve">Gate 3 — Observation</w:t>
            </w:r>
          </w:p>
        </w:tc>
        <w:tc>
          <w:tcPr>
            <w:tcW w:type="dxa" w:w="5340"/>
            <w:shd w:fill="F4F6F9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3B4B"/>
                <w:sz w:val="20"/>
                <w:szCs w:val="20"/>
              </w:rPr>
              <w:t xml:space="preserve">Full-day live observation by a Master Facilitator</w:t>
            </w:r>
          </w:p>
        </w:tc>
        <w:tc>
          <w:tcPr>
            <w:tcW w:type="dxa" w:w="1900"/>
            <w:shd w:fill="F4F6F9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3B4B"/>
                <w:sz w:val="20"/>
                <w:szCs w:val="20"/>
              </w:rPr>
              <w:t xml:space="preserve">85% on the rubric</w:t>
            </w:r>
          </w:p>
        </w:tc>
      </w:tr>
    </w:tbl>
    <w:tbl>
      <w:tblPr>
        <w:tblW w:type="dxa" w:w="9840"/>
        <w:tblBorders>
          <w:top w:val="none"/>
          <w:left w:val="single" w:color="B7791F" w:sz="22"/>
          <w:bottom w:val="none"/>
          <w:right w:val="none"/>
          <w:insideH w:val="none"/>
          <w:insideV w:val="none"/>
        </w:tblBorders>
      </w:tblPr>
      <w:tblGrid>
        <w:gridCol w:w="9840"/>
      </w:tblGrid>
      <w:tr>
        <w:tc>
          <w:tcPr>
            <w:tcW w:type="dxa" w:w="9840"/>
            <w:shd w:fill="FBF3E2" w:color="auto" w:val="clear"/>
            <w:tcMar>
              <w:top w:type="dxa" w:w="150"/>
              <w:left w:type="dxa" w:w="220"/>
              <w:bottom w:type="dxa" w:w="150"/>
              <w:right w:type="dxa" w:w="2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A5A12"/>
                <w:spacing w:val="20"/>
                <w:sz w:val="17"/>
                <w:szCs w:val="17"/>
              </w:rPr>
              <w:t xml:space="preserve">WATCH OUT 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1726"/>
                <w:sz w:val="22"/>
                <w:szCs w:val="22"/>
              </w:rPr>
              <w:t xml:space="preserve">Rules of administration.</w:t>
            </w:r>
          </w:p>
          <w:p>
            <w:pPr>
              <w:spacing w:after="100" w:before="0" w:line="28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3B4B"/>
                <w:sz w:val="22"/>
                <w:szCs w:val="22"/>
              </w:rPr>
              <w:t xml:space="preserve">All three gates must pass; there is no averaging across gates. A failed gate triggers structured remediation and a retest, retakes are permitted only after documented remediation. Belt confirmation is held by SIPS, not the local facility, to keep the standard independent.</w:t>
            </w:r>
          </w:p>
        </w:tc>
      </w:tr>
    </w:tbl>
    <w:p>
      <w:pPr>
        <w:spacing w:after="60" w:before="0" w:line="292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22"/>
          <w:szCs w:val="22"/>
        </w:rPr>
        <w:t xml:space="preserve">On scope: the full Gate 1 exam is 100 questions, weighted across the six modules as shown below. The practice items in this edition follow the same proportions.</w:t>
      </w:r>
    </w:p>
    <w:tbl>
      <w:tblPr>
        <w:tblW w:type="dxa" w:w="9840"/>
        <w:tblBorders>
          <w:top w:val="single" w:color="D8DEE6" w:sz="4"/>
          <w:left w:val="single" w:color="D8DEE6" w:sz="4"/>
          <w:bottom w:val="single" w:color="D8DEE6" w:sz="4"/>
          <w:right w:val="single" w:color="D8DEE6" w:sz="4"/>
          <w:insideH w:val="single" w:color="E4E9EF" w:sz="2"/>
          <w:insideV w:val="single" w:color="E4E9EF" w:sz="2"/>
        </w:tblBorders>
      </w:tblPr>
      <w:tblGrid>
        <w:gridCol w:w="4300"/>
        <w:gridCol w:w="2000"/>
        <w:gridCol w:w="3540"/>
      </w:tblGrid>
      <w:tr>
        <w:trPr>
          <w:tblHeader/>
        </w:trPr>
        <w:tc>
          <w:tcPr>
            <w:tcW w:type="dxa" w:w="4300"/>
            <w:shd w:fill="1E2761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Module</w:t>
            </w:r>
          </w:p>
        </w:tc>
        <w:tc>
          <w:tcPr>
            <w:tcW w:type="dxa" w:w="2000"/>
            <w:shd w:fill="1E2761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Weight</w:t>
            </w:r>
          </w:p>
        </w:tc>
        <w:tc>
          <w:tcPr>
            <w:tcW w:type="dxa" w:w="3540"/>
            <w:shd w:fill="1E2761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Representative items</w:t>
            </w:r>
          </w:p>
        </w:tc>
      </w:tr>
      <w:tr>
        <w:tc>
          <w:tcPr>
            <w:tcW w:type="dxa" w:w="4300"/>
            <w:shd w:fill="F4F6F9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1726"/>
                <w:sz w:val="20"/>
                <w:szCs w:val="20"/>
              </w:rPr>
              <w:t xml:space="preserve">M1 · Philosophy &amp; Architecture</w:t>
            </w:r>
          </w:p>
        </w:tc>
        <w:tc>
          <w:tcPr>
            <w:tcW w:type="dxa" w:w="2000"/>
            <w:shd w:fill="F4F6F9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3B4B"/>
                <w:sz w:val="20"/>
                <w:szCs w:val="20"/>
              </w:rPr>
              <w:t xml:space="preserve">10%</w:t>
            </w:r>
          </w:p>
        </w:tc>
        <w:tc>
          <w:tcPr>
            <w:tcW w:type="dxa" w:w="3540"/>
            <w:shd w:fill="F4F6F9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3B4B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4300"/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1726"/>
                <w:sz w:val="20"/>
                <w:szCs w:val="20"/>
              </w:rPr>
              <w:t xml:space="preserve">M2 · Mastering David OG</w:t>
            </w:r>
          </w:p>
        </w:tc>
        <w:tc>
          <w:tcPr>
            <w:tcW w:type="dxa" w:w="2000"/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3B4B"/>
                <w:sz w:val="20"/>
                <w:szCs w:val="20"/>
              </w:rPr>
              <w:t xml:space="preserve">15%</w:t>
            </w:r>
          </w:p>
        </w:tc>
        <w:tc>
          <w:tcPr>
            <w:tcW w:type="dxa" w:w="3540"/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3B4B"/>
                <w:sz w:val="20"/>
                <w:szCs w:val="20"/>
              </w:rPr>
              <w:t xml:space="preserve">7</w:t>
            </w:r>
          </w:p>
        </w:tc>
      </w:tr>
      <w:tr>
        <w:tc>
          <w:tcPr>
            <w:tcW w:type="dxa" w:w="4300"/>
            <w:shd w:fill="F4F6F9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1726"/>
                <w:sz w:val="20"/>
                <w:szCs w:val="20"/>
              </w:rPr>
              <w:t xml:space="preserve">M3 · Belt System &amp; Curriculum</w:t>
            </w:r>
          </w:p>
        </w:tc>
        <w:tc>
          <w:tcPr>
            <w:tcW w:type="dxa" w:w="2000"/>
            <w:shd w:fill="F4F6F9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3B4B"/>
                <w:sz w:val="20"/>
                <w:szCs w:val="20"/>
              </w:rPr>
              <w:t xml:space="preserve">20%</w:t>
            </w:r>
          </w:p>
        </w:tc>
        <w:tc>
          <w:tcPr>
            <w:tcW w:type="dxa" w:w="3540"/>
            <w:shd w:fill="F4F6F9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3B4B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4300"/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1726"/>
                <w:sz w:val="20"/>
                <w:szCs w:val="20"/>
              </w:rPr>
              <w:t xml:space="preserve">M4 · Coaching &amp; Intervention</w:t>
            </w:r>
          </w:p>
        </w:tc>
        <w:tc>
          <w:tcPr>
            <w:tcW w:type="dxa" w:w="2000"/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3B4B"/>
                <w:sz w:val="20"/>
                <w:szCs w:val="20"/>
              </w:rPr>
              <w:t xml:space="preserve">20%</w:t>
            </w:r>
          </w:p>
        </w:tc>
        <w:tc>
          <w:tcPr>
            <w:tcW w:type="dxa" w:w="3540"/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3B4B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4300"/>
            <w:shd w:fill="F4F6F9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1726"/>
                <w:sz w:val="20"/>
                <w:szCs w:val="20"/>
              </w:rPr>
              <w:t xml:space="preserve">M5 · Observation &amp; Assessment</w:t>
            </w:r>
          </w:p>
        </w:tc>
        <w:tc>
          <w:tcPr>
            <w:tcW w:type="dxa" w:w="2000"/>
            <w:shd w:fill="F4F6F9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3B4B"/>
                <w:sz w:val="20"/>
                <w:szCs w:val="20"/>
              </w:rPr>
              <w:t xml:space="preserve">20%</w:t>
            </w:r>
          </w:p>
        </w:tc>
        <w:tc>
          <w:tcPr>
            <w:tcW w:type="dxa" w:w="3540"/>
            <w:shd w:fill="F4F6F9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3B4B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4300"/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1726"/>
                <w:sz w:val="20"/>
                <w:szCs w:val="20"/>
              </w:rPr>
              <w:t xml:space="preserve">M6 · Operational Excellence</w:t>
            </w:r>
          </w:p>
        </w:tc>
        <w:tc>
          <w:tcPr>
            <w:tcW w:type="dxa" w:w="2000"/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3B4B"/>
                <w:sz w:val="20"/>
                <w:szCs w:val="20"/>
              </w:rPr>
              <w:t xml:space="preserve">15%</w:t>
            </w:r>
          </w:p>
        </w:tc>
        <w:tc>
          <w:tcPr>
            <w:tcW w:type="dxa" w:w="3540"/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3B4B"/>
                <w:sz w:val="20"/>
                <w:szCs w:val="20"/>
              </w:rPr>
              <w:t xml:space="preserve">8</w:t>
            </w:r>
          </w:p>
        </w:tc>
      </w:tr>
    </w:tbl>
    <w:p>
      <w:r>
        <w:br w:type="page"/>
      </w:r>
    </w:p>
    <w:p>
      <w:pPr>
        <w:pStyle w:val="Heading1"/>
        <w:spacing w:after="150" w:before="360"/>
      </w:pPr>
      <w:r>
        <w:rPr>
          <w:rFonts w:ascii="Georgia" w:cs="Georgia" w:eastAsia="Georgia" w:hAnsi="Georgia"/>
          <w:b/>
          <w:bCs/>
          <w:i w:val="false"/>
          <w:iCs w:val="false"/>
          <w:color w:val="1E2761"/>
          <w:sz w:val="34"/>
          <w:szCs w:val="34"/>
        </w:rPr>
        <w:t xml:space="preserve">Gate 1 · Knowledge Exam</w:t>
      </w:r>
    </w:p>
    <w:p>
      <w:pPr>
        <w:spacing w:after="150" w:before="0" w:line="292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22"/>
          <w:szCs w:val="22"/>
        </w:rPr>
        <w:t xml:space="preserve">Two hours. The candidate passes at 90%. On the operational exam you will answer 100 questions across these areas at the weighting shown. The items below are representative of the format and difficulty you will face.</w:t>
      </w:r>
    </w:p>
    <w:p>
      <w:pPr>
        <w:shd w:fill="0E1726" w:color="auto" w:val="clear"/>
        <w:spacing w:after="20" w:before="120"/>
        <w:ind w:left="160" w:right="160"/>
      </w:pPr>
      <w:r>
        <w:rPr>
          <w:rFonts w:ascii="Georgia" w:cs="Georgia" w:eastAsia="Georgia" w:hAnsi="Georgia"/>
          <w:b/>
          <w:bCs/>
          <w:i w:val="false"/>
          <w:iCs w:val="false"/>
          <w:color w:val="FFFFFF"/>
          <w:sz w:val="24"/>
          <w:szCs w:val="24"/>
        </w:rPr>
        <w:t xml:space="preserve">Module 1 · Philosophy &amp; Architecture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/>
          <w:iCs/>
          <w:color w:val="6B7B8C"/>
          <w:sz w:val="19"/>
          <w:szCs w:val="19"/>
        </w:rPr>
        <w:t xml:space="preserve">5 items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8A5A2B"/>
          <w:sz w:val="20"/>
          <w:szCs w:val="20"/>
        </w:rPr>
        <w:t xml:space="preserve">1.  </w:t>
      </w:r>
      <w:r>
        <w:rPr>
          <w:rFonts w:ascii="Calibri" w:cs="Calibri" w:eastAsia="Calibri" w:hAnsi="Calibri"/>
          <w:b/>
          <w:bCs/>
          <w:i w:val="false"/>
          <w:iCs w:val="false"/>
          <w:color w:val="0E1726"/>
          <w:sz w:val="20"/>
          <w:szCs w:val="20"/>
        </w:rPr>
        <w:t xml:space="preserve">The three core problems with traditional SPD training are:</w:t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A)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Cost, space, and scheduling</w:t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B)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Inconsistency, lack of scale, and subjectivity</w:t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C)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Turnover, morale, and budget</w:t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D)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Staffing, equipment, and time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8A5A2B"/>
          <w:sz w:val="20"/>
          <w:szCs w:val="20"/>
        </w:rPr>
        <w:t xml:space="preserve">2.  </w:t>
      </w:r>
      <w:r>
        <w:rPr>
          <w:rFonts w:ascii="Calibri" w:cs="Calibri" w:eastAsia="Calibri" w:hAnsi="Calibri"/>
          <w:b/>
          <w:bCs/>
          <w:i w:val="false"/>
          <w:iCs w:val="false"/>
          <w:color w:val="0E1726"/>
          <w:sz w:val="20"/>
          <w:szCs w:val="20"/>
        </w:rPr>
        <w:t xml:space="preserve">Why are competency gaps more dangerous in SPD than in most fields?</w:t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A)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The work is repetitive</w:t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B)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Errors are invisible in the moment and reach a patient later</w:t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C)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There are more staff involved</w:t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D)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Instruments are costly to replace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8A5A2B"/>
          <w:sz w:val="20"/>
          <w:szCs w:val="20"/>
        </w:rPr>
        <w:t xml:space="preserve">3.  </w:t>
      </w:r>
      <w:r>
        <w:rPr>
          <w:rFonts w:ascii="Calibri" w:cs="Calibri" w:eastAsia="Calibri" w:hAnsi="Calibri"/>
          <w:b/>
          <w:bCs/>
          <w:i w:val="false"/>
          <w:iCs w:val="false"/>
          <w:color w:val="0E1726"/>
          <w:sz w:val="20"/>
          <w:szCs w:val="20"/>
        </w:rPr>
        <w:t xml:space="preserve">Which part of the SBD solution primarily removes subjectivity?</w:t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A)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Self-paced learning</w:t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B)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The three-gate assessment</w:t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C)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David OG alerts</w:t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D)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The digital badge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8A5A2B"/>
          <w:sz w:val="20"/>
          <w:szCs w:val="20"/>
        </w:rPr>
        <w:t xml:space="preserve">4.  </w:t>
      </w:r>
      <w:r>
        <w:rPr>
          <w:rFonts w:ascii="Calibri" w:cs="Calibri" w:eastAsia="Calibri" w:hAnsi="Calibri"/>
          <w:b/>
          <w:bCs/>
          <w:i w:val="false"/>
          <w:iCs w:val="false"/>
          <w:color w:val="0E1726"/>
          <w:sz w:val="20"/>
          <w:szCs w:val="20"/>
        </w:rPr>
        <w:t xml:space="preserve">In the SBD model, the facilitator is no longer primarily a:</w:t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A)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Coach</w:t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B)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Observer</w:t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C)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Lecturer and administrator</w:t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D)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Data interpreter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8A5A2B"/>
          <w:sz w:val="20"/>
          <w:szCs w:val="20"/>
        </w:rPr>
        <w:t xml:space="preserve">5.  </w:t>
      </w:r>
      <w:r>
        <w:rPr>
          <w:rFonts w:ascii="Calibri" w:cs="Calibri" w:eastAsia="Calibri" w:hAnsi="Calibri"/>
          <w:b/>
          <w:bCs/>
          <w:i w:val="false"/>
          <w:iCs w:val="false"/>
          <w:color w:val="0E1726"/>
          <w:sz w:val="20"/>
          <w:szCs w:val="20"/>
        </w:rPr>
        <w:t xml:space="preserve">“The system teaches; you transform” means:</w:t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A)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The facilitator delivers all content</w:t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B)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The system delivers content so the facilitator can coach, observe, and judge</w:t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C)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The learner works alone with no support</w:t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D)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David makes the final decisions</w:t>
      </w:r>
    </w:p>
    <w:p>
      <w:pPr>
        <w:shd w:fill="0E1726" w:color="auto" w:val="clear"/>
        <w:spacing w:after="20" w:before="120"/>
        <w:ind w:left="160" w:right="160"/>
      </w:pPr>
      <w:r>
        <w:rPr>
          <w:rFonts w:ascii="Georgia" w:cs="Georgia" w:eastAsia="Georgia" w:hAnsi="Georgia"/>
          <w:b/>
          <w:bCs/>
          <w:i w:val="false"/>
          <w:iCs w:val="false"/>
          <w:color w:val="FFFFFF"/>
          <w:sz w:val="24"/>
          <w:szCs w:val="24"/>
        </w:rPr>
        <w:t xml:space="preserve">Module 2 · Mastering David OG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/>
          <w:iCs/>
          <w:color w:val="6B7B8C"/>
          <w:sz w:val="19"/>
          <w:szCs w:val="19"/>
        </w:rPr>
        <w:t xml:space="preserve">7 items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8A5A2B"/>
          <w:sz w:val="20"/>
          <w:szCs w:val="20"/>
        </w:rPr>
        <w:t xml:space="preserve">6.  </w:t>
      </w:r>
      <w:r>
        <w:rPr>
          <w:rFonts w:ascii="Calibri" w:cs="Calibri" w:eastAsia="Calibri" w:hAnsi="Calibri"/>
          <w:b/>
          <w:bCs/>
          <w:i w:val="false"/>
          <w:iCs w:val="false"/>
          <w:color w:val="0E1726"/>
          <w:sz w:val="20"/>
          <w:szCs w:val="20"/>
        </w:rPr>
        <w:t xml:space="preserve">What can David OG NOT do?</w:t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A)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Flag who is stuck</w:t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B)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Generate a leadership report</w:t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C)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Conduct a hands-on observation</w:t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D)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Recommend a module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8A5A2B"/>
          <w:sz w:val="20"/>
          <w:szCs w:val="20"/>
        </w:rPr>
        <w:t xml:space="preserve">7.  </w:t>
      </w:r>
      <w:r>
        <w:rPr>
          <w:rFonts w:ascii="Calibri" w:cs="Calibri" w:eastAsia="Calibri" w:hAnsi="Calibri"/>
          <w:b/>
          <w:bCs/>
          <w:i w:val="false"/>
          <w:iCs w:val="false"/>
          <w:color w:val="0E1726"/>
          <w:sz w:val="20"/>
          <w:szCs w:val="20"/>
        </w:rPr>
        <w:t xml:space="preserve">The daily morning brief is valuable because it makes the facilitator:</w:t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A)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Faster at paperwork</w:t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B)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Proactive instead of reactive</w:t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C)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Able to skip observations</w:t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D)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Independent of the rubric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8A5A2B"/>
          <w:sz w:val="20"/>
          <w:szCs w:val="20"/>
        </w:rPr>
        <w:t xml:space="preserve">8.  </w:t>
      </w:r>
      <w:r>
        <w:rPr>
          <w:rFonts w:ascii="Calibri" w:cs="Calibri" w:eastAsia="Calibri" w:hAnsi="Calibri"/>
          <w:b/>
          <w:bCs/>
          <w:i w:val="false"/>
          <w:iCs w:val="false"/>
          <w:color w:val="0E1726"/>
          <w:sz w:val="20"/>
          <w:szCs w:val="20"/>
        </w:rPr>
        <w:t xml:space="preserve">When a learner asks a curriculum question you are unsure of, you should:</w:t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A)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Guess to seem confident</w:t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B)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Ask David and answer with the source</w:t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C)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Tell them to look it up</w:t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D)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Skip the question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8A5A2B"/>
          <w:sz w:val="20"/>
          <w:szCs w:val="20"/>
        </w:rPr>
        <w:t xml:space="preserve">9.  </w:t>
      </w:r>
      <w:r>
        <w:rPr>
          <w:rFonts w:ascii="Calibri" w:cs="Calibri" w:eastAsia="Calibri" w:hAnsi="Calibri"/>
          <w:b/>
          <w:bCs/>
          <w:i w:val="false"/>
          <w:iCs w:val="false"/>
          <w:color w:val="0E1726"/>
          <w:sz w:val="20"/>
          <w:szCs w:val="20"/>
        </w:rPr>
        <w:t xml:space="preserve">In a coaching brief, you read it in the order:</w:t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A)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History, then score, then name</w:t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B)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Profile first, then weak areas, then history</w:t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C)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Alphabetically</w:t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D)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Whatever David lists first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8A5A2B"/>
          <w:sz w:val="20"/>
          <w:szCs w:val="20"/>
        </w:rPr>
        <w:t xml:space="preserve">10.  </w:t>
      </w:r>
      <w:r>
        <w:rPr>
          <w:rFonts w:ascii="Calibri" w:cs="Calibri" w:eastAsia="Calibri" w:hAnsi="Calibri"/>
          <w:b/>
          <w:bCs/>
          <w:i w:val="false"/>
          <w:iCs w:val="false"/>
          <w:color w:val="0E1726"/>
          <w:sz w:val="20"/>
          <w:szCs w:val="20"/>
        </w:rPr>
        <w:t xml:space="preserve">David flags a learner failing the same domain twice. This is best read as:</w:t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A)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Bad luck</w:t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B)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A pattern to coach, not a single score to react to</w:t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C)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A reason to pass them anyway</w:t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D)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A system error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8A5A2B"/>
          <w:sz w:val="20"/>
          <w:szCs w:val="20"/>
        </w:rPr>
        <w:t xml:space="preserve">11.  </w:t>
      </w:r>
      <w:r>
        <w:rPr>
          <w:rFonts w:ascii="Calibri" w:cs="Calibri" w:eastAsia="Calibri" w:hAnsi="Calibri"/>
          <w:b/>
          <w:bCs/>
          <w:i w:val="false"/>
          <w:iCs w:val="false"/>
          <w:color w:val="0E1726"/>
          <w:sz w:val="20"/>
          <w:szCs w:val="20"/>
        </w:rPr>
        <w:t xml:space="preserve">A leadership report from David should be turned into:</w:t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A)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Raw numbers</w:t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B)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A narrative: what improved, what it cost, the risks</w:t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C)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A list of your activities</w:t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D)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A schedule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8A5A2B"/>
          <w:sz w:val="20"/>
          <w:szCs w:val="20"/>
        </w:rPr>
        <w:t xml:space="preserve">12.  </w:t>
      </w:r>
      <w:r>
        <w:rPr>
          <w:rFonts w:ascii="Calibri" w:cs="Calibri" w:eastAsia="Calibri" w:hAnsi="Calibri"/>
          <w:b/>
          <w:bCs/>
          <w:i w:val="false"/>
          <w:iCs w:val="false"/>
          <w:color w:val="0E1726"/>
          <w:sz w:val="20"/>
          <w:szCs w:val="20"/>
        </w:rPr>
        <w:t xml:space="preserve">David's core relationship to your judgment is:</w:t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A)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It replaces your judgment</w:t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B)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It informs; you decide</w:t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C)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It overrides the rubric</w:t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D)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It coaches for you</w:t>
      </w:r>
    </w:p>
    <w:p>
      <w:pPr>
        <w:shd w:fill="0E1726" w:color="auto" w:val="clear"/>
        <w:spacing w:after="20" w:before="120"/>
        <w:ind w:left="160" w:right="160"/>
      </w:pPr>
      <w:r>
        <w:rPr>
          <w:rFonts w:ascii="Georgia" w:cs="Georgia" w:eastAsia="Georgia" w:hAnsi="Georgia"/>
          <w:b/>
          <w:bCs/>
          <w:i w:val="false"/>
          <w:iCs w:val="false"/>
          <w:color w:val="FFFFFF"/>
          <w:sz w:val="24"/>
          <w:szCs w:val="24"/>
        </w:rPr>
        <w:t xml:space="preserve">Module 3 · Belt System &amp; Curriculum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/>
          <w:iCs/>
          <w:color w:val="6B7B8C"/>
          <w:sz w:val="19"/>
          <w:szCs w:val="19"/>
        </w:rPr>
        <w:t xml:space="preserve">10 items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8A5A2B"/>
          <w:sz w:val="20"/>
          <w:szCs w:val="20"/>
        </w:rPr>
        <w:t xml:space="preserve">13.  </w:t>
      </w:r>
      <w:r>
        <w:rPr>
          <w:rFonts w:ascii="Calibri" w:cs="Calibri" w:eastAsia="Calibri" w:hAnsi="Calibri"/>
          <w:b/>
          <w:bCs/>
          <w:i w:val="false"/>
          <w:iCs w:val="false"/>
          <w:color w:val="0E1726"/>
          <w:sz w:val="20"/>
          <w:szCs w:val="20"/>
        </w:rPr>
        <w:t xml:space="preserve">The correct belt order from entry to mastery is:</w:t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A)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White, Green, Yellow, Blue, Brown, Black</w:t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B)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White, Yellow, Green, Blue, Brown, Black</w:t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C)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Yellow, White, Green, Blue, Brown, Black</w:t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D)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White, Yellow, Green, Brown, Blue, Black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8A5A2B"/>
          <w:sz w:val="20"/>
          <w:szCs w:val="20"/>
        </w:rPr>
        <w:t xml:space="preserve">14.  </w:t>
      </w:r>
      <w:r>
        <w:rPr>
          <w:rFonts w:ascii="Calibri" w:cs="Calibri" w:eastAsia="Calibri" w:hAnsi="Calibri"/>
          <w:b/>
          <w:bCs/>
          <w:i w:val="false"/>
          <w:iCs w:val="false"/>
          <w:color w:val="0E1726"/>
          <w:sz w:val="20"/>
          <w:szCs w:val="20"/>
        </w:rPr>
        <w:t xml:space="preserve">An operator first works fully independently in one zone at:</w:t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A)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White</w:t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B)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Yellow</w:t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C)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Green</w:t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D)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Blue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8A5A2B"/>
          <w:sz w:val="20"/>
          <w:szCs w:val="20"/>
        </w:rPr>
        <w:t xml:space="preserve">15.  </w:t>
      </w:r>
      <w:r>
        <w:rPr>
          <w:rFonts w:ascii="Calibri" w:cs="Calibri" w:eastAsia="Calibri" w:hAnsi="Calibri"/>
          <w:b/>
          <w:bCs/>
          <w:i w:val="false"/>
          <w:iCs w:val="false"/>
          <w:color w:val="0E1726"/>
          <w:sz w:val="20"/>
          <w:szCs w:val="20"/>
        </w:rPr>
        <w:t xml:space="preserve">An operator first coaches lower belts on the floor at:</w:t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A)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Yellow</w:t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B)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Green</w:t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C)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Blue</w:t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D)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Brown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8A5A2B"/>
          <w:sz w:val="20"/>
          <w:szCs w:val="20"/>
        </w:rPr>
        <w:t xml:space="preserve">16.  </w:t>
      </w:r>
      <w:r>
        <w:rPr>
          <w:rFonts w:ascii="Calibri" w:cs="Calibri" w:eastAsia="Calibri" w:hAnsi="Calibri"/>
          <w:b/>
          <w:bCs/>
          <w:i w:val="false"/>
          <w:iCs w:val="false"/>
          <w:color w:val="0E1726"/>
          <w:sz w:val="20"/>
          <w:szCs w:val="20"/>
        </w:rPr>
        <w:t xml:space="preserve">Placement establishes:</w:t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A)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The belt experience predicts</w:t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B)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The belt current measured competency supports</w:t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C)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Job title</w:t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D)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Seniority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8A5A2B"/>
          <w:sz w:val="20"/>
          <w:szCs w:val="20"/>
        </w:rPr>
        <w:t xml:space="preserve">17.  </w:t>
      </w:r>
      <w:r>
        <w:rPr>
          <w:rFonts w:ascii="Calibri" w:cs="Calibri" w:eastAsia="Calibri" w:hAnsi="Calibri"/>
          <w:b/>
          <w:bCs/>
          <w:i w:val="false"/>
          <w:iCs w:val="false"/>
          <w:color w:val="0E1726"/>
          <w:sz w:val="20"/>
          <w:szCs w:val="20"/>
        </w:rPr>
        <w:t xml:space="preserve">The Operator Identity Profile is:</w:t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A)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A clinical diagnosis</w:t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B)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A permanent label</w:t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C)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A coaching aid describing how a person operates</w:t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D)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A gate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8A5A2B"/>
          <w:sz w:val="20"/>
          <w:szCs w:val="20"/>
        </w:rPr>
        <w:t xml:space="preserve">18.  </w:t>
      </w:r>
      <w:r>
        <w:rPr>
          <w:rFonts w:ascii="Calibri" w:cs="Calibri" w:eastAsia="Calibri" w:hAnsi="Calibri"/>
          <w:b/>
          <w:bCs/>
          <w:i w:val="false"/>
          <w:iCs w:val="false"/>
          <w:color w:val="0E1726"/>
          <w:sz w:val="20"/>
          <w:szCs w:val="20"/>
        </w:rPr>
        <w:t xml:space="preserve">A Steward learner is best approached with:</w:t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A)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Blunt data and deadlines</w:t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B)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Encouragement, relationship, and small wins</w:t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C)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No contact</w:t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D)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A warning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8A5A2B"/>
          <w:sz w:val="20"/>
          <w:szCs w:val="20"/>
        </w:rPr>
        <w:t xml:space="preserve">19.  </w:t>
      </w:r>
      <w:r>
        <w:rPr>
          <w:rFonts w:ascii="Calibri" w:cs="Calibri" w:eastAsia="Calibri" w:hAnsi="Calibri"/>
          <w:b/>
          <w:bCs/>
          <w:i w:val="false"/>
          <w:iCs w:val="false"/>
          <w:color w:val="0E1726"/>
          <w:sz w:val="20"/>
          <w:szCs w:val="20"/>
        </w:rPr>
        <w:t xml:space="preserve">A Surgeon learner most needs you to:</w:t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A)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Require proof of mastery so speed never skips a step</w:t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B)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Give constant reassurance</w:t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C)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Avoid deadlines</w:t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D)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Assign extra reading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8A5A2B"/>
          <w:sz w:val="20"/>
          <w:szCs w:val="20"/>
        </w:rPr>
        <w:t xml:space="preserve">20.  </w:t>
      </w:r>
      <w:r>
        <w:rPr>
          <w:rFonts w:ascii="Calibri" w:cs="Calibri" w:eastAsia="Calibri" w:hAnsi="Calibri"/>
          <w:b/>
          <w:bCs/>
          <w:i w:val="false"/>
          <w:iCs w:val="false"/>
          <w:color w:val="0E1726"/>
          <w:sz w:val="20"/>
          <w:szCs w:val="20"/>
        </w:rPr>
        <w:t xml:space="preserve">The practice-exam readiness threshold is:</w:t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A)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70%</w:t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B)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80%</w:t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C)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90%</w:t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D)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100%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8A5A2B"/>
          <w:sz w:val="20"/>
          <w:szCs w:val="20"/>
        </w:rPr>
        <w:t xml:space="preserve">21.  </w:t>
      </w:r>
      <w:r>
        <w:rPr>
          <w:rFonts w:ascii="Calibri" w:cs="Calibri" w:eastAsia="Calibri" w:hAnsi="Calibri"/>
          <w:b/>
          <w:bCs/>
          <w:i w:val="false"/>
          <w:iCs w:val="false"/>
          <w:color w:val="0E1726"/>
          <w:sz w:val="20"/>
          <w:szCs w:val="20"/>
        </w:rPr>
        <w:t xml:space="preserve">The belt curriculum and gates are:</w:t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A)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Customizable per facility</w:t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B)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Standardized and fixed</w:t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C)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Optional</w:t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D)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Set by the learner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8A5A2B"/>
          <w:sz w:val="20"/>
          <w:szCs w:val="20"/>
        </w:rPr>
        <w:t xml:space="preserve">22.  </w:t>
      </w:r>
      <w:r>
        <w:rPr>
          <w:rFonts w:ascii="Calibri" w:cs="Calibri" w:eastAsia="Calibri" w:hAnsi="Calibri"/>
          <w:b/>
          <w:bCs/>
          <w:i w:val="false"/>
          <w:iCs w:val="false"/>
          <w:color w:val="0E1726"/>
          <w:sz w:val="20"/>
          <w:szCs w:val="20"/>
        </w:rPr>
        <w:t xml:space="preserve">The four reasons to assign a module are placement-driven, failure-driven, proactive, and:</w:t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A)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Seniority-driven</w:t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B)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Advancement-driven</w:t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C)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Random</w:t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D)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Budget-driven</w:t>
      </w:r>
    </w:p>
    <w:p>
      <w:pPr>
        <w:shd w:fill="0E1726" w:color="auto" w:val="clear"/>
        <w:spacing w:after="20" w:before="120"/>
        <w:ind w:left="160" w:right="160"/>
      </w:pPr>
      <w:r>
        <w:rPr>
          <w:rFonts w:ascii="Georgia" w:cs="Georgia" w:eastAsia="Georgia" w:hAnsi="Georgia"/>
          <w:b/>
          <w:bCs/>
          <w:i w:val="false"/>
          <w:iCs w:val="false"/>
          <w:color w:val="FFFFFF"/>
          <w:sz w:val="24"/>
          <w:szCs w:val="24"/>
        </w:rPr>
        <w:t xml:space="preserve">Module 4 · Coaching &amp; Intervention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/>
          <w:iCs/>
          <w:color w:val="6B7B8C"/>
          <w:sz w:val="19"/>
          <w:szCs w:val="19"/>
        </w:rPr>
        <w:t xml:space="preserve">10 items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8A5A2B"/>
          <w:sz w:val="20"/>
          <w:szCs w:val="20"/>
        </w:rPr>
        <w:t xml:space="preserve">23.  </w:t>
      </w:r>
      <w:r>
        <w:rPr>
          <w:rFonts w:ascii="Calibri" w:cs="Calibri" w:eastAsia="Calibri" w:hAnsi="Calibri"/>
          <w:b/>
          <w:bCs/>
          <w:i w:val="false"/>
          <w:iCs w:val="false"/>
          <w:color w:val="0E1726"/>
          <w:sz w:val="20"/>
          <w:szCs w:val="20"/>
        </w:rPr>
        <w:t xml:space="preserve">The four hidden barriers behind a stalled learner are time, confidence, prior bad experience, and:</w:t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A)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Laziness</w:t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B)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Fear of failure</w:t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C)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Low pay</w:t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D)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Poor scheduling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8A5A2B"/>
          <w:sz w:val="20"/>
          <w:szCs w:val="20"/>
        </w:rPr>
        <w:t xml:space="preserve">24.  </w:t>
      </w:r>
      <w:r>
        <w:rPr>
          <w:rFonts w:ascii="Calibri" w:cs="Calibri" w:eastAsia="Calibri" w:hAnsi="Calibri"/>
          <w:b/>
          <w:bCs/>
          <w:i w:val="false"/>
          <w:iCs w:val="false"/>
          <w:color w:val="0E1726"/>
          <w:sz w:val="20"/>
          <w:szCs w:val="20"/>
        </w:rPr>
        <w:t xml:space="preserve">The foundation beneath all coaching is:</w:t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A)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Pressure</w:t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B)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Psychological safety</w:t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C)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Speed</w:t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D)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Discipline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8A5A2B"/>
          <w:sz w:val="20"/>
          <w:szCs w:val="20"/>
        </w:rPr>
        <w:t xml:space="preserve">25.  </w:t>
      </w:r>
      <w:r>
        <w:rPr>
          <w:rFonts w:ascii="Calibri" w:cs="Calibri" w:eastAsia="Calibri" w:hAnsi="Calibri"/>
          <w:b/>
          <w:bCs/>
          <w:i w:val="false"/>
          <w:iCs w:val="false"/>
          <w:color w:val="0E1726"/>
          <w:sz w:val="20"/>
          <w:szCs w:val="20"/>
        </w:rPr>
        <w:t xml:space="preserve">A learner ready but refusing to schedule needs the:</w:t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A)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Stuck protocol</w:t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B)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Failure-recovery protocol</w:t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C)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Confidence-boost protocol</w:t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D)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Re-engagement protocol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8A5A2B"/>
          <w:sz w:val="20"/>
          <w:szCs w:val="20"/>
        </w:rPr>
        <w:t xml:space="preserve">26.  </w:t>
      </w:r>
      <w:r>
        <w:rPr>
          <w:rFonts w:ascii="Calibri" w:cs="Calibri" w:eastAsia="Calibri" w:hAnsi="Calibri"/>
          <w:b/>
          <w:bCs/>
          <w:i w:val="false"/>
          <w:iCs w:val="false"/>
          <w:color w:val="0E1726"/>
          <w:sz w:val="20"/>
          <w:szCs w:val="20"/>
        </w:rPr>
        <w:t xml:space="preserve">An inactive, gone-quiet learner needs the:</w:t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A)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Confidence-boost protocol</w:t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B)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Re-engagement protocol</w:t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C)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Stuck protocol</w:t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D)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Escalation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8A5A2B"/>
          <w:sz w:val="20"/>
          <w:szCs w:val="20"/>
        </w:rPr>
        <w:t xml:space="preserve">27.  </w:t>
      </w:r>
      <w:r>
        <w:rPr>
          <w:rFonts w:ascii="Calibri" w:cs="Calibri" w:eastAsia="Calibri" w:hAnsi="Calibri"/>
          <w:b/>
          <w:bCs/>
          <w:i w:val="false"/>
          <w:iCs w:val="false"/>
          <w:color w:val="0E1726"/>
          <w:sz w:val="20"/>
          <w:szCs w:val="20"/>
        </w:rPr>
        <w:t xml:space="preserve">During failure recovery, you should first:</w:t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A)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Assign more modules</w:t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B)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Normalize the failure as information</w:t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C)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Warn them</w:t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D)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Escalate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8A5A2B"/>
          <w:sz w:val="20"/>
          <w:szCs w:val="20"/>
        </w:rPr>
        <w:t xml:space="preserve">28.  </w:t>
      </w:r>
      <w:r>
        <w:rPr>
          <w:rFonts w:ascii="Calibri" w:cs="Calibri" w:eastAsia="Calibri" w:hAnsi="Calibri"/>
          <w:b/>
          <w:bCs/>
          <w:i w:val="false"/>
          <w:iCs w:val="false"/>
          <w:color w:val="0E1726"/>
          <w:sz w:val="20"/>
          <w:szCs w:val="20"/>
        </w:rPr>
        <w:t xml:space="preserve">Coaching a Sentinel who is hesitating works best by:</w:t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A)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Encouraging their feelings</w:t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B)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Breaking the standard into clear steps</w:t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C)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Setting a hard deadline only</w:t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D)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Giving statistics only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8A5A2B"/>
          <w:sz w:val="20"/>
          <w:szCs w:val="20"/>
        </w:rPr>
        <w:t xml:space="preserve">29.  </w:t>
      </w:r>
      <w:r>
        <w:rPr>
          <w:rFonts w:ascii="Calibri" w:cs="Calibri" w:eastAsia="Calibri" w:hAnsi="Calibri"/>
          <w:b/>
          <w:bCs/>
          <w:i w:val="false"/>
          <w:iCs w:val="false"/>
          <w:color w:val="0E1726"/>
          <w:sz w:val="20"/>
          <w:szCs w:val="20"/>
        </w:rPr>
        <w:t xml:space="preserve">A learner who failed the same gate three times calls for:</w:t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A)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More reassurance</w:t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B)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Honestly naming the pattern while staying on their side</w:t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C)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Immediate termination</w:t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D)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Ignoring it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8A5A2B"/>
          <w:sz w:val="20"/>
          <w:szCs w:val="20"/>
        </w:rPr>
        <w:t xml:space="preserve">30.  </w:t>
      </w:r>
      <w:r>
        <w:rPr>
          <w:rFonts w:ascii="Calibri" w:cs="Calibri" w:eastAsia="Calibri" w:hAnsi="Calibri"/>
          <w:b/>
          <w:bCs/>
          <w:i w:val="false"/>
          <w:iCs w:val="false"/>
          <w:color w:val="0E1726"/>
          <w:sz w:val="20"/>
          <w:szCs w:val="20"/>
        </w:rPr>
        <w:t xml:space="preserve">You should escalate beyond coaching when:</w:t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A)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A learner is slightly behind</w:t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B)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Repeated failure persists after genuine remediation, or safety is at risk</w:t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C)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A learner asks a hard question</w:t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D)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A learner prefers self-study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8A5A2B"/>
          <w:sz w:val="20"/>
          <w:szCs w:val="20"/>
        </w:rPr>
        <w:t xml:space="preserve">31.  </w:t>
      </w:r>
      <w:r>
        <w:rPr>
          <w:rFonts w:ascii="Calibri" w:cs="Calibri" w:eastAsia="Calibri" w:hAnsi="Calibri"/>
          <w:b/>
          <w:bCs/>
          <w:i w:val="false"/>
          <w:iCs w:val="false"/>
          <w:color w:val="0E1726"/>
          <w:sz w:val="20"/>
          <w:szCs w:val="20"/>
        </w:rPr>
        <w:t xml:space="preserve">The two most common coaching failures are:</w:t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A)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Talking too little and too much</w:t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B)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Cheerleading and problem-solving too fast</w:t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C)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Being early and being late</w:t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D)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Over-documenting and under-documenting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8A5A2B"/>
          <w:sz w:val="20"/>
          <w:szCs w:val="20"/>
        </w:rPr>
        <w:t xml:space="preserve">32.  </w:t>
      </w:r>
      <w:r>
        <w:rPr>
          <w:rFonts w:ascii="Calibri" w:cs="Calibri" w:eastAsia="Calibri" w:hAnsi="Calibri"/>
          <w:b/>
          <w:bCs/>
          <w:i w:val="false"/>
          <w:iCs w:val="false"/>
          <w:color w:val="0E1726"/>
          <w:sz w:val="20"/>
          <w:szCs w:val="20"/>
        </w:rPr>
        <w:t xml:space="preserve">SBI feedback stands for:</w:t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A)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Score, Belt, Improve</w:t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B)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Situation, Behavior, Impact</w:t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C)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Stop, Begin, Improve</w:t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D)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Standard, Barrier, Intervention</w:t>
      </w:r>
    </w:p>
    <w:p>
      <w:pPr>
        <w:shd w:fill="0E1726" w:color="auto" w:val="clear"/>
        <w:spacing w:after="20" w:before="120"/>
        <w:ind w:left="160" w:right="160"/>
      </w:pPr>
      <w:r>
        <w:rPr>
          <w:rFonts w:ascii="Georgia" w:cs="Georgia" w:eastAsia="Georgia" w:hAnsi="Georgia"/>
          <w:b/>
          <w:bCs/>
          <w:i w:val="false"/>
          <w:iCs w:val="false"/>
          <w:color w:val="FFFFFF"/>
          <w:sz w:val="24"/>
          <w:szCs w:val="24"/>
        </w:rPr>
        <w:t xml:space="preserve">Module 5 · Observation &amp; Assessment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/>
          <w:iCs/>
          <w:color w:val="6B7B8C"/>
          <w:sz w:val="19"/>
          <w:szCs w:val="19"/>
        </w:rPr>
        <w:t xml:space="preserve">10 items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8A5A2B"/>
          <w:sz w:val="20"/>
          <w:szCs w:val="20"/>
        </w:rPr>
        <w:t xml:space="preserve">33.  </w:t>
      </w:r>
      <w:r>
        <w:rPr>
          <w:rFonts w:ascii="Calibri" w:cs="Calibri" w:eastAsia="Calibri" w:hAnsi="Calibri"/>
          <w:b/>
          <w:bCs/>
          <w:i w:val="false"/>
          <w:iCs w:val="false"/>
          <w:color w:val="0E1726"/>
          <w:sz w:val="20"/>
          <w:szCs w:val="20"/>
        </w:rPr>
        <w:t xml:space="preserve">Formative observation is to summative observation as:</w:t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A)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Judging is to helping</w:t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B)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Helping (coaching) is to judging (the gate)</w:t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C)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Fast is to slow</w:t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D)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Written is to verbal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8A5A2B"/>
          <w:sz w:val="20"/>
          <w:szCs w:val="20"/>
        </w:rPr>
        <w:t xml:space="preserve">34.  </w:t>
      </w:r>
      <w:r>
        <w:rPr>
          <w:rFonts w:ascii="Calibri" w:cs="Calibri" w:eastAsia="Calibri" w:hAnsi="Calibri"/>
          <w:b/>
          <w:bCs/>
          <w:i w:val="false"/>
          <w:iCs w:val="false"/>
          <w:color w:val="0E1726"/>
          <w:sz w:val="20"/>
          <w:szCs w:val="20"/>
        </w:rPr>
        <w:t xml:space="preserve">During a summative Gate 3, if a learner struggles you should:</w:t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A)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Coach them through it</w:t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B)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Stay silent and score what happens</w:t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C)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Stop the assessment</w:t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D)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Give a hint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8A5A2B"/>
          <w:sz w:val="20"/>
          <w:szCs w:val="20"/>
        </w:rPr>
        <w:t xml:space="preserve">35.  </w:t>
      </w:r>
      <w:r>
        <w:rPr>
          <w:rFonts w:ascii="Calibri" w:cs="Calibri" w:eastAsia="Calibri" w:hAnsi="Calibri"/>
          <w:b/>
          <w:bCs/>
          <w:i w:val="false"/>
          <w:iCs w:val="false"/>
          <w:color w:val="0E1726"/>
          <w:sz w:val="20"/>
          <w:szCs w:val="20"/>
        </w:rPr>
        <w:t xml:space="preserve">What makes an observation objective is:</w:t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A)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The observer's experience</w:t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B)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Scoring against a defined rubric</w:t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C)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The learner's reputation</w:t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D)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The time of day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8A5A2B"/>
          <w:sz w:val="20"/>
          <w:szCs w:val="20"/>
        </w:rPr>
        <w:t xml:space="preserve">36.  </w:t>
      </w:r>
      <w:r>
        <w:rPr>
          <w:rFonts w:ascii="Calibri" w:cs="Calibri" w:eastAsia="Calibri" w:hAnsi="Calibri"/>
          <w:b/>
          <w:bCs/>
          <w:i w:val="false"/>
          <w:iCs w:val="false"/>
          <w:color w:val="0E1726"/>
          <w:sz w:val="20"/>
          <w:szCs w:val="20"/>
        </w:rPr>
        <w:t xml:space="preserve">A safety-critical failure with an otherwise high score is:</w:t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A)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Still a pass</w:t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B)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An automatic fail regardless of points</w:t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C)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Negotiable</w:t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D)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A retake of one item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8A5A2B"/>
          <w:sz w:val="20"/>
          <w:szCs w:val="20"/>
        </w:rPr>
        <w:t xml:space="preserve">37.  </w:t>
      </w:r>
      <w:r>
        <w:rPr>
          <w:rFonts w:ascii="Calibri" w:cs="Calibri" w:eastAsia="Calibri" w:hAnsi="Calibri"/>
          <w:b/>
          <w:bCs/>
          <w:i w:val="false"/>
          <w:iCs w:val="false"/>
          <w:color w:val="0E1726"/>
          <w:sz w:val="20"/>
          <w:szCs w:val="20"/>
        </w:rPr>
        <w:t xml:space="preserve">The halo effect in observation means:</w:t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A)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Scoring the work you saw</w:t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B)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Scoring the person you know instead of the work you saw</w:t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C)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Being too harsh</w:t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D)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Using the rubric strictly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8A5A2B"/>
          <w:sz w:val="20"/>
          <w:szCs w:val="20"/>
        </w:rPr>
        <w:t xml:space="preserve">38.  </w:t>
      </w:r>
      <w:r>
        <w:rPr>
          <w:rFonts w:ascii="Calibri" w:cs="Calibri" w:eastAsia="Calibri" w:hAnsi="Calibri"/>
          <w:b/>
          <w:bCs/>
          <w:i w:val="false"/>
          <w:iCs w:val="false"/>
          <w:color w:val="0E1726"/>
          <w:sz w:val="20"/>
          <w:szCs w:val="20"/>
        </w:rPr>
        <w:t xml:space="preserve">You should document an observation:</w:t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A)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At the end of the week</w:t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B)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Immediately, while exact</w:t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C)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From memory later</w:t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D)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Only if the learner fails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8A5A2B"/>
          <w:sz w:val="20"/>
          <w:szCs w:val="20"/>
        </w:rPr>
        <w:t xml:space="preserve">39.  </w:t>
      </w:r>
      <w:r>
        <w:rPr>
          <w:rFonts w:ascii="Calibri" w:cs="Calibri" w:eastAsia="Calibri" w:hAnsi="Calibri"/>
          <w:b/>
          <w:bCs/>
          <w:i w:val="false"/>
          <w:iCs w:val="false"/>
          <w:color w:val="0E1726"/>
          <w:sz w:val="20"/>
          <w:szCs w:val="20"/>
        </w:rPr>
        <w:t xml:space="preserve">Feedback should always open with:</w:t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A)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The failure</w:t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B)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A genuine strength</w:t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C)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The score</w:t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D)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A warning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8A5A2B"/>
          <w:sz w:val="20"/>
          <w:szCs w:val="20"/>
        </w:rPr>
        <w:t xml:space="preserve">40.  </w:t>
      </w:r>
      <w:r>
        <w:rPr>
          <w:rFonts w:ascii="Calibri" w:cs="Calibri" w:eastAsia="Calibri" w:hAnsi="Calibri"/>
          <w:b/>
          <w:bCs/>
          <w:i w:val="false"/>
          <w:iCs w:val="false"/>
          <w:color w:val="0E1726"/>
          <w:sz w:val="20"/>
          <w:szCs w:val="20"/>
        </w:rPr>
        <w:t xml:space="preserve">Belt observation scope and time as the belt climbs:</w:t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A)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Stay the same</w:t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B)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Increase</w:t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C)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Decrease</w:t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D)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Become optional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8A5A2B"/>
          <w:sz w:val="20"/>
          <w:szCs w:val="20"/>
        </w:rPr>
        <w:t xml:space="preserve">41.  </w:t>
      </w:r>
      <w:r>
        <w:rPr>
          <w:rFonts w:ascii="Calibri" w:cs="Calibri" w:eastAsia="Calibri" w:hAnsi="Calibri"/>
          <w:b/>
          <w:bCs/>
          <w:i w:val="false"/>
          <w:iCs w:val="false"/>
          <w:color w:val="0E1726"/>
          <w:sz w:val="20"/>
          <w:szCs w:val="20"/>
        </w:rPr>
        <w:t xml:space="preserve">The dangerous observation mistake is being:</w:t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A)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Too harsh</w:t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B)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Too lenient, passing work below standard</w:t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C)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Too prepared</w:t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D)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Too neutral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8A5A2B"/>
          <w:sz w:val="20"/>
          <w:szCs w:val="20"/>
        </w:rPr>
        <w:t xml:space="preserve">42.  </w:t>
      </w:r>
      <w:r>
        <w:rPr>
          <w:rFonts w:ascii="Calibri" w:cs="Calibri" w:eastAsia="Calibri" w:hAnsi="Calibri"/>
          <w:b/>
          <w:bCs/>
          <w:i w:val="false"/>
          <w:iCs w:val="false"/>
          <w:color w:val="0E1726"/>
          <w:sz w:val="20"/>
          <w:szCs w:val="20"/>
        </w:rPr>
        <w:t xml:space="preserve">When you sign off on an observation you are vouching for:</w:t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A)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Your own reputation</w:t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B)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A patient's safety</w:t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C)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The learner's feelings</w:t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D)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The schedule</w:t>
      </w:r>
    </w:p>
    <w:p>
      <w:pPr>
        <w:shd w:fill="0E1726" w:color="auto" w:val="clear"/>
        <w:spacing w:after="20" w:before="120"/>
        <w:ind w:left="160" w:right="160"/>
      </w:pPr>
      <w:r>
        <w:rPr>
          <w:rFonts w:ascii="Georgia" w:cs="Georgia" w:eastAsia="Georgia" w:hAnsi="Georgia"/>
          <w:b/>
          <w:bCs/>
          <w:i w:val="false"/>
          <w:iCs w:val="false"/>
          <w:color w:val="FFFFFF"/>
          <w:sz w:val="24"/>
          <w:szCs w:val="24"/>
        </w:rPr>
        <w:t xml:space="preserve">Module 6 · Operational Excellence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/>
          <w:iCs/>
          <w:color w:val="6B7B8C"/>
          <w:sz w:val="19"/>
          <w:szCs w:val="19"/>
        </w:rPr>
        <w:t xml:space="preserve">8 items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8A5A2B"/>
          <w:sz w:val="20"/>
          <w:szCs w:val="20"/>
        </w:rPr>
        <w:t xml:space="preserve">43.  </w:t>
      </w:r>
      <w:r>
        <w:rPr>
          <w:rFonts w:ascii="Calibri" w:cs="Calibri" w:eastAsia="Calibri" w:hAnsi="Calibri"/>
          <w:b/>
          <w:bCs/>
          <w:i w:val="false"/>
          <w:iCs w:val="false"/>
          <w:color w:val="0E1726"/>
          <w:sz w:val="20"/>
          <w:szCs w:val="20"/>
        </w:rPr>
        <w:t xml:space="preserve">The two daily bookends are:</w:t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A)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Lunch and breaks</w:t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B)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A morning brief and an end-of-day check with David</w:t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C)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Two observations</w:t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D)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Two reports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8A5A2B"/>
          <w:sz w:val="20"/>
          <w:szCs w:val="20"/>
        </w:rPr>
        <w:t xml:space="preserve">44.  </w:t>
      </w:r>
      <w:r>
        <w:rPr>
          <w:rFonts w:ascii="Calibri" w:cs="Calibri" w:eastAsia="Calibri" w:hAnsi="Calibri"/>
          <w:b/>
          <w:bCs/>
          <w:i w:val="false"/>
          <w:iCs w:val="false"/>
          <w:color w:val="0E1726"/>
          <w:sz w:val="20"/>
          <w:szCs w:val="20"/>
        </w:rPr>
        <w:t xml:space="preserve">The four priority tiers are immediate, same-day, this-week, and:</w:t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A)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Next month</w:t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B)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Monitor (no action)</w:t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C)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Escalate</w:t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D)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Cancel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8A5A2B"/>
          <w:sz w:val="20"/>
          <w:szCs w:val="20"/>
        </w:rPr>
        <w:t xml:space="preserve">45.  </w:t>
      </w:r>
      <w:r>
        <w:rPr>
          <w:rFonts w:ascii="Calibri" w:cs="Calibri" w:eastAsia="Calibri" w:hAnsi="Calibri"/>
          <w:b/>
          <w:bCs/>
          <w:i w:val="false"/>
          <w:iCs w:val="false"/>
          <w:color w:val="0E1726"/>
          <w:sz w:val="20"/>
          <w:szCs w:val="20"/>
        </w:rPr>
        <w:t xml:space="preserve">Doing nothing for a normally-progressing learner is:</w:t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A)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Neglect</w:t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B)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Correct, it frees you for those who need you</w:t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C)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A last resort</w:t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D)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Against policy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8A5A2B"/>
          <w:sz w:val="20"/>
          <w:szCs w:val="20"/>
        </w:rPr>
        <w:t xml:space="preserve">46.  </w:t>
      </w:r>
      <w:r>
        <w:rPr>
          <w:rFonts w:ascii="Calibri" w:cs="Calibri" w:eastAsia="Calibri" w:hAnsi="Calibri"/>
          <w:b/>
          <w:bCs/>
          <w:i w:val="false"/>
          <w:iCs w:val="false"/>
          <w:color w:val="0E1726"/>
          <w:sz w:val="20"/>
          <w:szCs w:val="20"/>
        </w:rPr>
        <w:t xml:space="preserve">Cohort strategies give leverage without:</w:t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A)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Documentation</w:t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B)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Lowering the standard</w:t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C)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Using David</w:t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D)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Coaching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8A5A2B"/>
          <w:sz w:val="20"/>
          <w:szCs w:val="20"/>
        </w:rPr>
        <w:t xml:space="preserve">47.  </w:t>
      </w:r>
      <w:r>
        <w:rPr>
          <w:rFonts w:ascii="Calibri" w:cs="Calibri" w:eastAsia="Calibri" w:hAnsi="Calibri"/>
          <w:b/>
          <w:bCs/>
          <w:i w:val="false"/>
          <w:iCs w:val="false"/>
          <w:color w:val="0E1726"/>
          <w:sz w:val="20"/>
          <w:szCs w:val="20"/>
        </w:rPr>
        <w:t xml:space="preserve">A full caseload of ~20 learners should take roughly:</w:t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A)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40 hours a week of facilitation</w:t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B)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8 focused hours a week</w:t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C)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No time</w:t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D)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2 hours a day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8A5A2B"/>
          <w:sz w:val="20"/>
          <w:szCs w:val="20"/>
        </w:rPr>
        <w:t xml:space="preserve">48.  </w:t>
      </w:r>
      <w:r>
        <w:rPr>
          <w:rFonts w:ascii="Calibri" w:cs="Calibri" w:eastAsia="Calibri" w:hAnsi="Calibri"/>
          <w:b/>
          <w:bCs/>
          <w:i w:val="false"/>
          <w:iCs w:val="false"/>
          <w:color w:val="0E1726"/>
          <w:sz w:val="20"/>
          <w:szCs w:val="20"/>
        </w:rPr>
        <w:t xml:space="preserve">A strong leadership report frames:</w:t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A)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Activity (sessions run)</w:t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B)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Outcomes (competency, efficiency, risk)</w:t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C)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Only problems</w:t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D)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Only successes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8A5A2B"/>
          <w:sz w:val="20"/>
          <w:szCs w:val="20"/>
        </w:rPr>
        <w:t xml:space="preserve">49.  </w:t>
      </w:r>
      <w:r>
        <w:rPr>
          <w:rFonts w:ascii="Calibri" w:cs="Calibri" w:eastAsia="Calibri" w:hAnsi="Calibri"/>
          <w:b/>
          <w:bCs/>
          <w:i w:val="false"/>
          <w:iCs w:val="false"/>
          <w:color w:val="0E1726"/>
          <w:sz w:val="20"/>
          <w:szCs w:val="20"/>
        </w:rPr>
        <w:t xml:space="preserve">In cohort work, gates are still:</w:t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A)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Done as a group</w:t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B)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Passed individually, observed by you</w:t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C)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Optional</w:t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D)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Waived for peers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8A5A2B"/>
          <w:sz w:val="20"/>
          <w:szCs w:val="20"/>
        </w:rPr>
        <w:t xml:space="preserve">50.  </w:t>
      </w:r>
      <w:r>
        <w:rPr>
          <w:rFonts w:ascii="Calibri" w:cs="Calibri" w:eastAsia="Calibri" w:hAnsi="Calibri"/>
          <w:b/>
          <w:bCs/>
          <w:i w:val="false"/>
          <w:iCs w:val="false"/>
          <w:color w:val="0E1726"/>
          <w:sz w:val="20"/>
          <w:szCs w:val="20"/>
        </w:rPr>
        <w:t xml:space="preserve">Peer pairing helps the near-peer teacher by:</w:t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A)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Giving them a break</w:t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B)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Cementing their own mastery</w:t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C)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Replacing their assessment</w:t>
      </w:r>
    </w:p>
    <w:p>
      <w:pPr>
        <w:spacing w:after="26"/>
        <w:ind w:left="360"/>
      </w:pPr>
      <w:r>
        <w:rPr>
          <w:rFonts w:ascii="Calibri" w:cs="Calibri" w:eastAsia="Calibri" w:hAnsi="Calibri"/>
          <w:b/>
          <w:bCs/>
          <w:i w:val="false"/>
          <w:iCs w:val="false"/>
          <w:color w:val="2E3B4B"/>
          <w:sz w:val="18"/>
          <w:szCs w:val="18"/>
        </w:rPr>
        <w:t xml:space="preserve">D)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18"/>
          <w:szCs w:val="18"/>
        </w:rPr>
        <w:t xml:space="preserve">Skipping their gate</w:t>
      </w:r>
    </w:p>
    <w:p>
      <w:r>
        <w:br w:type="page"/>
      </w:r>
    </w:p>
    <w:p>
      <w:pPr>
        <w:pStyle w:val="Heading1"/>
        <w:spacing w:after="150" w:before="360"/>
      </w:pPr>
      <w:r>
        <w:rPr>
          <w:rFonts w:ascii="Georgia" w:cs="Georgia" w:eastAsia="Georgia" w:hAnsi="Georgia"/>
          <w:b/>
          <w:bCs/>
          <w:i w:val="false"/>
          <w:iCs w:val="false"/>
          <w:color w:val="1E2761"/>
          <w:sz w:val="34"/>
          <w:szCs w:val="34"/>
        </w:rPr>
        <w:t xml:space="preserve">Gate 2 · Simulation</w:t>
      </w:r>
    </w:p>
    <w:p>
      <w:pPr>
        <w:spacing w:after="150" w:before="0" w:line="292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22"/>
          <w:szCs w:val="22"/>
        </w:rPr>
        <w:t xml:space="preserve">Five scenario-based simulations, delivered under realistic and escalating pressure. You pass at an 80% average across the five. Each scenario is shown below as it will be presented to you. Your assessor scores your response against a defined guide; work each scenario fully and aloud. Every safety-critical judgment must be correct regardless of overall score.</w:t>
      </w:r>
    </w:p>
    <w:p>
      <w:pPr>
        <w:pStyle w:val="Heading2"/>
        <w:spacing w:after="110" w:before="320"/>
      </w:pPr>
      <w:r>
        <w:rPr>
          <w:rFonts w:ascii="Calibri" w:cs="Calibri" w:eastAsia="Calibri" w:hAnsi="Calibri"/>
          <w:b/>
          <w:bCs/>
          <w:i w:val="false"/>
          <w:iCs w:val="false"/>
          <w:color w:val="0E1726"/>
          <w:sz w:val="27"/>
          <w:szCs w:val="27"/>
        </w:rPr>
        <w:t xml:space="preserve">Simulation 1 · Placement review and module assignment</w:t>
      </w:r>
    </w:p>
    <w:tbl>
      <w:tblPr>
        <w:tblW w:type="dxa" w:w="9840"/>
        <w:tblBorders>
          <w:top w:val="none"/>
          <w:left w:val="single" w:color="1E2761" w:sz="22"/>
          <w:bottom w:val="none"/>
          <w:right w:val="none"/>
          <w:insideH w:val="none"/>
          <w:insideV w:val="none"/>
        </w:tblBorders>
      </w:tblPr>
      <w:tblGrid>
        <w:gridCol w:w="9840"/>
      </w:tblGrid>
      <w:tr>
        <w:tc>
          <w:tcPr>
            <w:tcW w:type="dxa" w:w="9840"/>
            <w:shd w:fill="E9EDF4" w:color="auto" w:val="clear"/>
            <w:tcMar>
              <w:top w:type="dxa" w:w="150"/>
              <w:left w:type="dxa" w:w="220"/>
              <w:bottom w:type="dxa" w:w="150"/>
              <w:right w:type="dxa" w:w="2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761"/>
                <w:spacing w:val="20"/>
                <w:sz w:val="17"/>
                <w:szCs w:val="17"/>
              </w:rPr>
              <w:t xml:space="preserve">KEY IDEA 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1726"/>
                <w:sz w:val="22"/>
                <w:szCs w:val="22"/>
              </w:rPr>
              <w:t xml:space="preserve">Scenario (read to candidate).</w:t>
            </w:r>
          </w:p>
          <w:p>
            <w:pPr>
              <w:spacing w:after="100" w:before="0" w:line="28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3B4B"/>
                <w:sz w:val="22"/>
                <w:szCs w:val="22"/>
              </w:rPr>
              <w:t xml:space="preserve">A new learner has just been placed at White Belt. Their weak domains are packaging (34%) and sterilization (48%). Their profile is Sentinel. They are aiming for Yellow. Build their initial module plan and explain your reasoning.</w:t>
            </w:r>
          </w:p>
        </w:tc>
      </w:tr>
    </w:tbl>
    <w:p>
      <w:pPr>
        <w:spacing w:after="160" w:before="40"/>
      </w:pPr>
      <w:r>
        <w:rPr>
          <w:rFonts w:ascii="Calibri" w:cs="Calibri" w:eastAsia="Calibri" w:hAnsi="Calibri"/>
          <w:b w:val="false"/>
          <w:bCs w:val="false"/>
          <w:i/>
          <w:iCs/>
          <w:color w:val="6B7B8C"/>
          <w:sz w:val="19"/>
          <w:szCs w:val="19"/>
        </w:rPr>
        <w:t xml:space="preserve">Record your full response for the assessor. (Scoring criteria withheld in the candidate edition.)</w:t>
      </w:r>
    </w:p>
    <w:p>
      <w:pPr>
        <w:pStyle w:val="Heading2"/>
        <w:spacing w:after="110" w:before="320"/>
      </w:pPr>
      <w:r>
        <w:rPr>
          <w:rFonts w:ascii="Calibri" w:cs="Calibri" w:eastAsia="Calibri" w:hAnsi="Calibri"/>
          <w:b/>
          <w:bCs/>
          <w:i w:val="false"/>
          <w:iCs w:val="false"/>
          <w:color w:val="0E1726"/>
          <w:sz w:val="27"/>
          <w:szCs w:val="27"/>
        </w:rPr>
        <w:t xml:space="preserve">Simulation 2 · Stuck-learner intervention</w:t>
      </w:r>
    </w:p>
    <w:tbl>
      <w:tblPr>
        <w:tblW w:type="dxa" w:w="9840"/>
        <w:tblBorders>
          <w:top w:val="none"/>
          <w:left w:val="single" w:color="1E2761" w:sz="22"/>
          <w:bottom w:val="none"/>
          <w:right w:val="none"/>
          <w:insideH w:val="none"/>
          <w:insideV w:val="none"/>
        </w:tblBorders>
      </w:tblPr>
      <w:tblGrid>
        <w:gridCol w:w="9840"/>
      </w:tblGrid>
      <w:tr>
        <w:tc>
          <w:tcPr>
            <w:tcW w:type="dxa" w:w="9840"/>
            <w:shd w:fill="E9EDF4" w:color="auto" w:val="clear"/>
            <w:tcMar>
              <w:top w:type="dxa" w:w="150"/>
              <w:left w:type="dxa" w:w="220"/>
              <w:bottom w:type="dxa" w:w="150"/>
              <w:right w:type="dxa" w:w="2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761"/>
                <w:spacing w:val="20"/>
                <w:sz w:val="17"/>
                <w:szCs w:val="17"/>
              </w:rPr>
              <w:t xml:space="preserve">KEY IDEA 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1726"/>
                <w:sz w:val="22"/>
                <w:szCs w:val="22"/>
              </w:rPr>
              <w:t xml:space="preserve">Scenario (read to candidate).</w:t>
            </w:r>
          </w:p>
          <w:p>
            <w:pPr>
              <w:spacing w:after="100" w:before="0" w:line="28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3B4B"/>
                <w:sz w:val="22"/>
                <w:szCs w:val="22"/>
              </w:rPr>
              <w:t xml:space="preserve">David flags a learner stuck five days in a module, two failed knowledge attempts, and now inactive for two days. Profile: Steward. Conduct the intervention (role-played by the assessor).</w:t>
            </w:r>
          </w:p>
        </w:tc>
      </w:tr>
    </w:tbl>
    <w:p>
      <w:pPr>
        <w:spacing w:after="160" w:before="40"/>
      </w:pPr>
      <w:r>
        <w:rPr>
          <w:rFonts w:ascii="Calibri" w:cs="Calibri" w:eastAsia="Calibri" w:hAnsi="Calibri"/>
          <w:b w:val="false"/>
          <w:bCs w:val="false"/>
          <w:i/>
          <w:iCs/>
          <w:color w:val="6B7B8C"/>
          <w:sz w:val="19"/>
          <w:szCs w:val="19"/>
        </w:rPr>
        <w:t xml:space="preserve">Record your full response for the assessor. (Scoring criteria withheld in the candidate edition.)</w:t>
      </w:r>
    </w:p>
    <w:p>
      <w:pPr>
        <w:pStyle w:val="Heading2"/>
        <w:spacing w:after="110" w:before="320"/>
      </w:pPr>
      <w:r>
        <w:rPr>
          <w:rFonts w:ascii="Calibri" w:cs="Calibri" w:eastAsia="Calibri" w:hAnsi="Calibri"/>
          <w:b/>
          <w:bCs/>
          <w:i w:val="false"/>
          <w:iCs w:val="false"/>
          <w:color w:val="0E1726"/>
          <w:sz w:val="27"/>
          <w:szCs w:val="27"/>
        </w:rPr>
        <w:t xml:space="preserve">Simulation 3 · Assessment-readiness determination</w:t>
      </w:r>
    </w:p>
    <w:tbl>
      <w:tblPr>
        <w:tblW w:type="dxa" w:w="9840"/>
        <w:tblBorders>
          <w:top w:val="none"/>
          <w:left w:val="single" w:color="1E2761" w:sz="22"/>
          <w:bottom w:val="none"/>
          <w:right w:val="none"/>
          <w:insideH w:val="none"/>
          <w:insideV w:val="none"/>
        </w:tblBorders>
      </w:tblPr>
      <w:tblGrid>
        <w:gridCol w:w="9840"/>
      </w:tblGrid>
      <w:tr>
        <w:tc>
          <w:tcPr>
            <w:tcW w:type="dxa" w:w="9840"/>
            <w:shd w:fill="E9EDF4" w:color="auto" w:val="clear"/>
            <w:tcMar>
              <w:top w:type="dxa" w:w="150"/>
              <w:left w:type="dxa" w:w="220"/>
              <w:bottom w:type="dxa" w:w="150"/>
              <w:right w:type="dxa" w:w="2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761"/>
                <w:spacing w:val="20"/>
                <w:sz w:val="17"/>
                <w:szCs w:val="17"/>
              </w:rPr>
              <w:t xml:space="preserve">KEY IDEA 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1726"/>
                <w:sz w:val="22"/>
                <w:szCs w:val="22"/>
              </w:rPr>
              <w:t xml:space="preserve">Scenario (read to candidate).</w:t>
            </w:r>
          </w:p>
          <w:p>
            <w:pPr>
              <w:spacing w:after="100" w:before="0" w:line="28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3B4B"/>
                <w:sz w:val="22"/>
                <w:szCs w:val="22"/>
              </w:rPr>
              <w:t xml:space="preserve">A learner insists they are “not ready” for their Yellow assessment. Their practice scores have been at 92% knowledge and 91% simulation for two weeks. Determine and communicate readiness.</w:t>
            </w:r>
          </w:p>
        </w:tc>
      </w:tr>
    </w:tbl>
    <w:p>
      <w:pPr>
        <w:spacing w:after="160" w:before="40"/>
      </w:pPr>
      <w:r>
        <w:rPr>
          <w:rFonts w:ascii="Calibri" w:cs="Calibri" w:eastAsia="Calibri" w:hAnsi="Calibri"/>
          <w:b w:val="false"/>
          <w:bCs w:val="false"/>
          <w:i/>
          <w:iCs/>
          <w:color w:val="6B7B8C"/>
          <w:sz w:val="19"/>
          <w:szCs w:val="19"/>
        </w:rPr>
        <w:t xml:space="preserve">Record your full response for the assessor. (Scoring criteria withheld in the candidate edition.)</w:t>
      </w:r>
    </w:p>
    <w:p>
      <w:pPr>
        <w:pStyle w:val="Heading2"/>
        <w:spacing w:after="110" w:before="320"/>
      </w:pPr>
      <w:r>
        <w:rPr>
          <w:rFonts w:ascii="Calibri" w:cs="Calibri" w:eastAsia="Calibri" w:hAnsi="Calibri"/>
          <w:b/>
          <w:bCs/>
          <w:i w:val="false"/>
          <w:iCs w:val="false"/>
          <w:color w:val="0E1726"/>
          <w:sz w:val="27"/>
          <w:szCs w:val="27"/>
        </w:rPr>
        <w:t xml:space="preserve">Simulation 4 · Gate 3 observation planning</w:t>
      </w:r>
    </w:p>
    <w:tbl>
      <w:tblPr>
        <w:tblW w:type="dxa" w:w="9840"/>
        <w:tblBorders>
          <w:top w:val="none"/>
          <w:left w:val="single" w:color="1E2761" w:sz="22"/>
          <w:bottom w:val="none"/>
          <w:right w:val="none"/>
          <w:insideH w:val="none"/>
          <w:insideV w:val="none"/>
        </w:tblBorders>
      </w:tblPr>
      <w:tblGrid>
        <w:gridCol w:w="9840"/>
      </w:tblGrid>
      <w:tr>
        <w:tc>
          <w:tcPr>
            <w:tcW w:type="dxa" w:w="9840"/>
            <w:shd w:fill="E9EDF4" w:color="auto" w:val="clear"/>
            <w:tcMar>
              <w:top w:type="dxa" w:w="150"/>
              <w:left w:type="dxa" w:w="220"/>
              <w:bottom w:type="dxa" w:w="150"/>
              <w:right w:type="dxa" w:w="2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761"/>
                <w:spacing w:val="20"/>
                <w:sz w:val="17"/>
                <w:szCs w:val="17"/>
              </w:rPr>
              <w:t xml:space="preserve">KEY IDEA 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1726"/>
                <w:sz w:val="22"/>
                <w:szCs w:val="22"/>
              </w:rPr>
              <w:t xml:space="preserve">Scenario (read to candidate).</w:t>
            </w:r>
          </w:p>
          <w:p>
            <w:pPr>
              <w:spacing w:after="100" w:before="0" w:line="28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3B4B"/>
                <w:sz w:val="22"/>
                <w:szCs w:val="22"/>
              </w:rPr>
              <w:t xml:space="preserve">You are about to run a Gate 3 module observation for a learner you have coached closely and like. Walk through your plan for all three phases, before, during, after.</w:t>
            </w:r>
          </w:p>
        </w:tc>
      </w:tr>
    </w:tbl>
    <w:p>
      <w:pPr>
        <w:spacing w:after="160" w:before="40"/>
      </w:pPr>
      <w:r>
        <w:rPr>
          <w:rFonts w:ascii="Calibri" w:cs="Calibri" w:eastAsia="Calibri" w:hAnsi="Calibri"/>
          <w:b w:val="false"/>
          <w:bCs w:val="false"/>
          <w:i/>
          <w:iCs/>
          <w:color w:val="6B7B8C"/>
          <w:sz w:val="19"/>
          <w:szCs w:val="19"/>
        </w:rPr>
        <w:t xml:space="preserve">Record your full response for the assessor. (Scoring criteria withheld in the candidate edition.)</w:t>
      </w:r>
    </w:p>
    <w:p>
      <w:pPr>
        <w:pStyle w:val="Heading2"/>
        <w:spacing w:after="110" w:before="320"/>
      </w:pPr>
      <w:r>
        <w:rPr>
          <w:rFonts w:ascii="Calibri" w:cs="Calibri" w:eastAsia="Calibri" w:hAnsi="Calibri"/>
          <w:b/>
          <w:bCs/>
          <w:i w:val="false"/>
          <w:iCs w:val="false"/>
          <w:color w:val="0E1726"/>
          <w:sz w:val="27"/>
          <w:szCs w:val="27"/>
        </w:rPr>
        <w:t xml:space="preserve">Simulation 5 · Leadership reporting</w:t>
      </w:r>
    </w:p>
    <w:tbl>
      <w:tblPr>
        <w:tblW w:type="dxa" w:w="9840"/>
        <w:tblBorders>
          <w:top w:val="none"/>
          <w:left w:val="single" w:color="1E2761" w:sz="22"/>
          <w:bottom w:val="none"/>
          <w:right w:val="none"/>
          <w:insideH w:val="none"/>
          <w:insideV w:val="none"/>
        </w:tblBorders>
      </w:tblPr>
      <w:tblGrid>
        <w:gridCol w:w="9840"/>
      </w:tblGrid>
      <w:tr>
        <w:tc>
          <w:tcPr>
            <w:tcW w:type="dxa" w:w="9840"/>
            <w:shd w:fill="E9EDF4" w:color="auto" w:val="clear"/>
            <w:tcMar>
              <w:top w:type="dxa" w:w="150"/>
              <w:left w:type="dxa" w:w="220"/>
              <w:bottom w:type="dxa" w:w="150"/>
              <w:right w:type="dxa" w:w="2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E2761"/>
                <w:spacing w:val="20"/>
                <w:sz w:val="17"/>
                <w:szCs w:val="17"/>
              </w:rPr>
              <w:t xml:space="preserve">KEY IDEA 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1726"/>
                <w:sz w:val="22"/>
                <w:szCs w:val="22"/>
              </w:rPr>
              <w:t xml:space="preserve">Scenario (read to candidate).</w:t>
            </w:r>
          </w:p>
          <w:p>
            <w:pPr>
              <w:spacing w:after="100" w:before="0" w:line="28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3B4B"/>
                <w:sz w:val="22"/>
                <w:szCs w:val="22"/>
              </w:rPr>
              <w:t xml:space="preserve">Your Director asks, with no warning, “How is the department doing?” You have this month's David data. Deliver a two-minute answer.</w:t>
            </w:r>
          </w:p>
        </w:tc>
      </w:tr>
    </w:tbl>
    <w:p>
      <w:pPr>
        <w:spacing w:after="160" w:before="40"/>
      </w:pPr>
      <w:r>
        <w:rPr>
          <w:rFonts w:ascii="Calibri" w:cs="Calibri" w:eastAsia="Calibri" w:hAnsi="Calibri"/>
          <w:b w:val="false"/>
          <w:bCs w:val="false"/>
          <w:i/>
          <w:iCs/>
          <w:color w:val="6B7B8C"/>
          <w:sz w:val="19"/>
          <w:szCs w:val="19"/>
        </w:rPr>
        <w:t xml:space="preserve">Record your full response for the assessor. (Scoring criteria withheld in the candidate edition.)</w:t>
      </w:r>
    </w:p>
    <w:p>
      <w:r>
        <w:br w:type="page"/>
      </w:r>
    </w:p>
    <w:p>
      <w:pPr>
        <w:pStyle w:val="Heading1"/>
        <w:spacing w:after="150" w:before="360"/>
      </w:pPr>
      <w:r>
        <w:rPr>
          <w:rFonts w:ascii="Georgia" w:cs="Georgia" w:eastAsia="Georgia" w:hAnsi="Georgia"/>
          <w:b/>
          <w:bCs/>
          <w:i w:val="false"/>
          <w:iCs w:val="false"/>
          <w:color w:val="1E2761"/>
          <w:sz w:val="34"/>
          <w:szCs w:val="34"/>
        </w:rPr>
        <w:t xml:space="preserve">Gate 3 · Observation</w:t>
      </w:r>
    </w:p>
    <w:p>
      <w:pPr>
        <w:spacing w:after="150" w:before="0" w:line="292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22"/>
          <w:szCs w:val="22"/>
        </w:rPr>
        <w:t xml:space="preserve">A full day, observed by a Master Facilitator, scored against the rubric below. The candidate passes at 85%. Across the day the candidate runs a morning brief, a coaching conversation, a module Gate 3 observation, an assessment-readiness review, a Yellow Belt assessment observation, and a leadership briefing, closing with reflection and feedback.</w:t>
      </w:r>
    </w:p>
    <w:p>
      <w:pPr>
        <w:pStyle w:val="Heading2"/>
        <w:spacing w:after="110" w:before="320"/>
      </w:pPr>
      <w:r>
        <w:rPr>
          <w:rFonts w:ascii="Calibri" w:cs="Calibri" w:eastAsia="Calibri" w:hAnsi="Calibri"/>
          <w:b/>
          <w:bCs/>
          <w:i w:val="false"/>
          <w:iCs w:val="false"/>
          <w:color w:val="0E1726"/>
          <w:sz w:val="27"/>
          <w:szCs w:val="27"/>
        </w:rPr>
        <w:t xml:space="preserve">The Gate 3 rubric</w:t>
      </w:r>
    </w:p>
    <w:tbl>
      <w:tblPr>
        <w:tblW w:type="dxa" w:w="9840"/>
        <w:tblBorders>
          <w:top w:val="single" w:color="D8DEE6" w:sz="4"/>
          <w:left w:val="single" w:color="D8DEE6" w:sz="4"/>
          <w:bottom w:val="single" w:color="D8DEE6" w:sz="4"/>
          <w:right w:val="single" w:color="D8DEE6" w:sz="4"/>
          <w:insideH w:val="single" w:color="E4E9EF" w:sz="2"/>
          <w:insideV w:val="single" w:color="E4E9EF" w:sz="2"/>
        </w:tblBorders>
      </w:tblPr>
      <w:tblGrid>
        <w:gridCol w:w="3200"/>
        <w:gridCol w:w="6640"/>
      </w:tblGrid>
      <w:tr>
        <w:trPr>
          <w:tblHeader/>
        </w:trPr>
        <w:tc>
          <w:tcPr>
            <w:tcW w:type="dxa" w:w="3200"/>
            <w:shd w:fill="0E1726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Criterion</w:t>
            </w:r>
          </w:p>
        </w:tc>
        <w:tc>
          <w:tcPr>
            <w:tcW w:type="dxa" w:w="6640"/>
            <w:shd w:fill="0E1726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What you are expected to demonstrate</w:t>
            </w:r>
          </w:p>
        </w:tc>
      </w:tr>
      <w:tr>
        <w:tc>
          <w:tcPr>
            <w:tcW w:type="dxa" w:w="3200"/>
            <w:shd w:fill="F4F6F9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1726"/>
                <w:sz w:val="20"/>
                <w:szCs w:val="20"/>
              </w:rPr>
              <w:t xml:space="preserve">David OG proficiency</w:t>
            </w:r>
          </w:p>
        </w:tc>
        <w:tc>
          <w:tcPr>
            <w:tcW w:type="dxa" w:w="6640"/>
            <w:shd w:fill="F4F6F9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3B4B"/>
                <w:sz w:val="20"/>
                <w:szCs w:val="20"/>
              </w:rPr>
              <w:t xml:space="preserve">Runs the brief, reads data correctly, uses David to diagnose and recommend.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1726"/>
                <w:sz w:val="20"/>
                <w:szCs w:val="20"/>
              </w:rPr>
              <w:t xml:space="preserve">Coaching effectiveness</w:t>
            </w:r>
          </w:p>
        </w:tc>
        <w:tc>
          <w:tcPr>
            <w:tcW w:type="dxa" w:w="6640"/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3B4B"/>
                <w:sz w:val="20"/>
                <w:szCs w:val="20"/>
              </w:rPr>
              <w:t xml:space="preserve">Reads the profile, finds the real barrier, uses the right protocol, closes on a step.</w:t>
            </w:r>
          </w:p>
        </w:tc>
      </w:tr>
      <w:tr>
        <w:tc>
          <w:tcPr>
            <w:tcW w:type="dxa" w:w="3200"/>
            <w:shd w:fill="F4F6F9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1726"/>
                <w:sz w:val="20"/>
                <w:szCs w:val="20"/>
              </w:rPr>
              <w:t xml:space="preserve">Observation technique</w:t>
            </w:r>
          </w:p>
        </w:tc>
        <w:tc>
          <w:tcPr>
            <w:tcW w:type="dxa" w:w="6640"/>
            <w:shd w:fill="F4F6F9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3B4B"/>
                <w:sz w:val="20"/>
                <w:szCs w:val="20"/>
              </w:rPr>
              <w:t xml:space="preserve">Assesses summatively: prepared, silent, rubric-scored, safety-critical overrides applied.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1726"/>
                <w:sz w:val="20"/>
                <w:szCs w:val="20"/>
              </w:rPr>
              <w:t xml:space="preserve">Assessment accuracy</w:t>
            </w:r>
          </w:p>
        </w:tc>
        <w:tc>
          <w:tcPr>
            <w:tcW w:type="dxa" w:w="6640"/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3B4B"/>
                <w:sz w:val="20"/>
                <w:szCs w:val="20"/>
              </w:rPr>
              <w:t xml:space="preserve">Scores against the rubric objectively, no halo effect, correct pass/fail decisions.</w:t>
            </w:r>
          </w:p>
        </w:tc>
      </w:tr>
      <w:tr>
        <w:tc>
          <w:tcPr>
            <w:tcW w:type="dxa" w:w="3200"/>
            <w:shd w:fill="F4F6F9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1726"/>
                <w:sz w:val="20"/>
                <w:szCs w:val="20"/>
              </w:rPr>
              <w:t xml:space="preserve">Operational excellence</w:t>
            </w:r>
          </w:p>
        </w:tc>
        <w:tc>
          <w:tcPr>
            <w:tcW w:type="dxa" w:w="6640"/>
            <w:shd w:fill="F4F6F9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3B4B"/>
                <w:sz w:val="20"/>
                <w:szCs w:val="20"/>
              </w:rPr>
              <w:t xml:space="preserve">Prioritizes well, manages time, documents immediately, reports outcomes to leadership.</w:t>
            </w:r>
          </w:p>
        </w:tc>
      </w:tr>
    </w:tbl>
    <w:tbl>
      <w:tblPr>
        <w:tblW w:type="dxa" w:w="9840"/>
        <w:tblBorders>
          <w:top w:val="none"/>
          <w:left w:val="single" w:color="B7791F" w:sz="22"/>
          <w:bottom w:val="none"/>
          <w:right w:val="none"/>
          <w:insideH w:val="none"/>
          <w:insideV w:val="none"/>
        </w:tblBorders>
      </w:tblPr>
      <w:tblGrid>
        <w:gridCol w:w="9840"/>
      </w:tblGrid>
      <w:tr>
        <w:tc>
          <w:tcPr>
            <w:tcW w:type="dxa" w:w="9840"/>
            <w:shd w:fill="FBF3E2" w:color="auto" w:val="clear"/>
            <w:tcMar>
              <w:top w:type="dxa" w:w="150"/>
              <w:left w:type="dxa" w:w="220"/>
              <w:bottom w:type="dxa" w:w="150"/>
              <w:right w:type="dxa" w:w="2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A5A12"/>
                <w:spacing w:val="20"/>
                <w:sz w:val="17"/>
                <w:szCs w:val="17"/>
              </w:rPr>
              <w:t xml:space="preserve">WATCH OUT 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1726"/>
                <w:sz w:val="22"/>
                <w:szCs w:val="22"/>
              </w:rPr>
              <w:t xml:space="preserve">Automatic-fail conditions for Gate 3.</w:t>
            </w:r>
          </w:p>
          <w:p>
            <w:pPr>
              <w:spacing w:after="100" w:before="0" w:line="28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3B4B"/>
                <w:sz w:val="22"/>
                <w:szCs w:val="22"/>
              </w:rPr>
              <w:t xml:space="preserve">Regardless of total score, the candidate fails Gate 3 if they: coach during a summative gate, commit a halo-effect pass of work below standard, miss a safety-critical override, or falsify or omit required documentation. These are the behaviors that would put a patient at risk in real practice, so they cannot be bought back with points.</w:t>
            </w:r>
          </w:p>
        </w:tc>
      </w:tr>
    </w:tbl>
    <w:p>
      <w:pPr>
        <w:pStyle w:val="Heading2"/>
        <w:spacing w:after="110" w:before="320"/>
      </w:pPr>
      <w:r>
        <w:rPr>
          <w:rFonts w:ascii="Calibri" w:cs="Calibri" w:eastAsia="Calibri" w:hAnsi="Calibri"/>
          <w:b/>
          <w:bCs/>
          <w:i w:val="false"/>
          <w:iCs w:val="false"/>
          <w:color w:val="0E1726"/>
          <w:sz w:val="27"/>
          <w:szCs w:val="27"/>
        </w:rPr>
        <w:t xml:space="preserve">Scoring and outcome</w:t>
      </w:r>
    </w:p>
    <w:tbl>
      <w:tblPr>
        <w:tblW w:type="dxa" w:w="9840"/>
        <w:tblBorders>
          <w:top w:val="single" w:color="D8DEE6" w:sz="4"/>
          <w:left w:val="single" w:color="D8DEE6" w:sz="4"/>
          <w:bottom w:val="single" w:color="D8DEE6" w:sz="4"/>
          <w:right w:val="single" w:color="D8DEE6" w:sz="4"/>
          <w:insideH w:val="single" w:color="E4E9EF" w:sz="2"/>
          <w:insideV w:val="single" w:color="E4E9EF" w:sz="2"/>
        </w:tblBorders>
      </w:tblPr>
      <w:tblGrid>
        <w:gridCol w:w="3200"/>
        <w:gridCol w:w="6640"/>
      </w:tblGrid>
      <w:tr>
        <w:trPr>
          <w:tblHeader/>
        </w:trPr>
        <w:tc>
          <w:tcPr>
            <w:tcW w:type="dxa" w:w="3200"/>
            <w:shd w:fill="1E2761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Total on rubric</w:t>
            </w:r>
          </w:p>
        </w:tc>
        <w:tc>
          <w:tcPr>
            <w:tcW w:type="dxa" w:w="6640"/>
            <w:shd w:fill="1E2761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Outcome</w:t>
            </w:r>
          </w:p>
        </w:tc>
      </w:tr>
      <w:tr>
        <w:tc>
          <w:tcPr>
            <w:tcW w:type="dxa" w:w="3200"/>
            <w:shd w:fill="F4F6F9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1726"/>
                <w:sz w:val="20"/>
                <w:szCs w:val="20"/>
              </w:rPr>
              <w:t xml:space="preserve">85% and above, no automatic-fail</w:t>
            </w:r>
          </w:p>
        </w:tc>
        <w:tc>
          <w:tcPr>
            <w:tcW w:type="dxa" w:w="6640"/>
            <w:shd w:fill="F4F6F9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3B4B"/>
                <w:sz w:val="20"/>
                <w:szCs w:val="20"/>
              </w:rPr>
              <w:t xml:space="preserve">Pass. Recommend for Level 1 certification.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E1726"/>
                <w:sz w:val="20"/>
                <w:szCs w:val="20"/>
              </w:rPr>
              <w:t xml:space="preserve">Below 85%, or any automatic-fail</w:t>
            </w:r>
          </w:p>
        </w:tc>
        <w:tc>
          <w:tcPr>
            <w:tcW w:type="dxa" w:w="6640"/>
            <w:shd w:fill="FFFFFF" w:color="auto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3B4B"/>
                <w:sz w:val="20"/>
                <w:szCs w:val="20"/>
              </w:rPr>
              <w:t xml:space="preserve">Fail. Structured remediation, then retest the full observation.</w:t>
            </w:r>
          </w:p>
        </w:tc>
      </w:tr>
    </w:tbl>
    <w:p>
      <w:pPr>
        <w:spacing w:after="60" w:before="0" w:line="292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22"/>
          <w:szCs w:val="22"/>
        </w:rPr>
        <w:t xml:space="preserve">Belt-level confirmation is submitted to SIPS for the independent record. The local facility administers, but does not hold unilateral approval authority.</w:t>
      </w:r>
    </w:p>
    <w:p>
      <w:r>
        <w:br w:type="page"/>
      </w:r>
    </w:p>
    <w:p>
      <w:pPr>
        <w:pStyle w:val="Heading1"/>
        <w:spacing w:after="150" w:before="360"/>
      </w:pPr>
      <w:r>
        <w:rPr>
          <w:rFonts w:ascii="Georgia" w:cs="Georgia" w:eastAsia="Georgia" w:hAnsi="Georgia"/>
          <w:b/>
          <w:bCs/>
          <w:i w:val="false"/>
          <w:iCs w:val="false"/>
          <w:color w:val="1E2761"/>
          <w:sz w:val="34"/>
          <w:szCs w:val="34"/>
        </w:rPr>
        <w:t xml:space="preserve">Administration and remediation</w:t>
      </w:r>
    </w:p>
    <w:p>
      <w:pPr>
        <w:pStyle w:val="Heading2"/>
        <w:spacing w:after="110" w:before="320"/>
      </w:pPr>
      <w:r>
        <w:rPr>
          <w:rFonts w:ascii="Calibri" w:cs="Calibri" w:eastAsia="Calibri" w:hAnsi="Calibri"/>
          <w:b/>
          <w:bCs/>
          <w:i w:val="false"/>
          <w:iCs w:val="false"/>
          <w:color w:val="0E1726"/>
          <w:sz w:val="27"/>
          <w:szCs w:val="27"/>
        </w:rPr>
        <w:t xml:space="preserve">If a candidate fails a gate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Calibri" w:cs="Calibri" w:eastAsia="Calibri" w:hAnsi="Calibri"/>
          <w:b/>
          <w:bCs/>
          <w:i w:val="false"/>
          <w:iCs w:val="false"/>
          <w:color w:val="0E1726"/>
          <w:sz w:val="22"/>
          <w:szCs w:val="22"/>
        </w:rPr>
        <w:t xml:space="preserve">Structured remediation first.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22"/>
          <w:szCs w:val="22"/>
        </w:rPr>
        <w:t xml:space="preserve">Identify the specific gate and the specific gap, assign targeted review, and document it. No retake without remediation between attempts.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Calibri" w:cs="Calibri" w:eastAsia="Calibri" w:hAnsi="Calibri"/>
          <w:b/>
          <w:bCs/>
          <w:i w:val="false"/>
          <w:iCs w:val="false"/>
          <w:color w:val="0E1726"/>
          <w:sz w:val="22"/>
          <w:szCs w:val="22"/>
        </w:rPr>
        <w:t xml:space="preserve">Retake the failed gate only.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22"/>
          <w:szCs w:val="22"/>
        </w:rPr>
        <w:t xml:space="preserve">A candidate who passed Gates 1 and 2 but failed Gate 3 retakes Gate 3, not the whole certification.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Calibri" w:cs="Calibri" w:eastAsia="Calibri" w:hAnsi="Calibri"/>
          <w:b/>
          <w:bCs/>
          <w:i w:val="false"/>
          <w:iCs w:val="false"/>
          <w:color w:val="0E1726"/>
          <w:sz w:val="22"/>
          <w:szCs w:val="22"/>
        </w:rPr>
        <w:t xml:space="preserve">Escalate a repeated failure.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3B4B"/>
          <w:sz w:val="22"/>
          <w:szCs w:val="22"/>
        </w:rPr>
        <w:t xml:space="preserve">Persistent failure after genuine remediation is a signal the candidate may not be ready for the facilitator role; escalate rather than pass.</w:t>
      </w:r>
    </w:p>
    <w:p>
      <w:pPr>
        <w:pBdr>
          <w:top w:val="single" w:color="D8DEE6" w:sz="6" w:space="8"/>
        </w:pBdr>
        <w:spacing w:before="260"/>
      </w:pPr>
      <w:r>
        <w:rPr>
          <w:rFonts w:ascii="Calibri" w:cs="Calibri" w:eastAsia="Calibri" w:hAnsi="Calibri"/>
          <w:b w:val="false"/>
          <w:bCs w:val="false"/>
          <w:i/>
          <w:iCs/>
          <w:color w:val="6B7B8C"/>
          <w:sz w:val="15"/>
          <w:szCs w:val="15"/>
        </w:rPr>
        <w:t xml:space="preserve">SBD WIP Facilitator Certification · Level 1 · Certification Gate Materials (Candidate Edition) · Prepared by Jake Tayler Jacobs DBA, MBA, B.Ed. for SIPS Healthcare Solutions</w:t>
      </w:r>
    </w:p>
    <w:sectPr>
      <w:headerReference w:type="default" r:id="rId7"/>
      <w:footerReference w:type="default" r:id="rId8"/>
      <w:pgSz w:w="12240" w:h="15840" w:orient="portrait"/>
      <w:pgMar w:top="1080" w:right="1240" w:bottom="1080" w:left="12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8DEE6" w:sz="6" w:space="6"/>
      </w:pBdr>
      <w:jc w:val="center"/>
    </w:pPr>
    <w:r>
      <w:rPr>
        <w:rFonts w:ascii="Calibri" w:cs="Calibri" w:eastAsia="Calibri" w:hAnsi="Calibri"/>
        <w:b w:val="false"/>
        <w:bCs w:val="false"/>
        <w:i w:val="false"/>
        <w:iCs w:val="false"/>
        <w:color w:val="6B7B8C"/>
        <w:sz w:val="14"/>
        <w:szCs w:val="14"/>
      </w:rPr>
      <w:t xml:space="preserve">Candidate Edition · SIPS Healthcare Solutions ·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8DEE6" w:sz="6" w:space="6"/>
      </w:pBdr>
    </w:pPr>
    <w:r>
      <w:rPr>
        <w:rFonts w:ascii="Calibri" w:cs="Calibri" w:eastAsia="Calibri" w:hAnsi="Calibri"/>
        <w:b w:val="false"/>
        <w:bCs w:val="false"/>
        <w:i w:val="false"/>
        <w:iCs w:val="false"/>
        <w:color w:val="6B7B8C"/>
        <w:spacing w:val="16"/>
        <w:sz w:val="15"/>
        <w:szCs w:val="15"/>
      </w:rPr>
      <w:t xml:space="preserve">SBD WIP · Level 1 · Certification Gate Materials · Candidate Edition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20"/>
      </w:pPr>
      <w:rPr>
        <w:color w:val="8A5A2B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  <w:rPr>
        <w:b/>
        <w:bCs/>
        <w:color w:val="8A5A2B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E3B4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rFonts w:ascii="Georgia" w:cs="Georgia" w:eastAsia="Georgia" w:hAnsi="Georgia"/>
      <w:b/>
      <w:bCs/>
      <w:color w:val="1E2761"/>
      <w:sz w:val="34"/>
      <w:szCs w:val="34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0E172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SBD Facilitator Certification — Level 1 Gate Materials (Candidate Edition)</dc:title>
  <dc:creator>Jake Tayler Jacobs DBA, MBA, B.Ed.</dc:creator>
  <cp:lastModifiedBy>Un-named</cp:lastModifiedBy>
  <cp:revision>1</cp:revision>
  <dcterms:created xsi:type="dcterms:W3CDTF">2026-07-12T22:19:59.113Z</dcterms:created>
  <dcterms:modified xsi:type="dcterms:W3CDTF">2026-07-12T22:19:59.113Z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