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00"/>
      </w:pPr>
      <w:r>
        <w:rPr>
          <w:rFonts w:ascii="Calibri" w:cs="Calibri" w:eastAsia="Calibri" w:hAnsi="Calibri"/>
          <w:b/>
          <w:bCs/>
          <w:i w:val="false"/>
          <w:iCs w:val="false"/>
          <w:color w:val="8A5A2B"/>
          <w:spacing w:val="34"/>
          <w:sz w:val="17"/>
          <w:szCs w:val="17"/>
        </w:rPr>
        <w:t xml:space="preserve">SBD WIP FACILITATOR CERTIFICATION  ·  LEVEL 1</w:t>
      </w:r>
    </w:p>
    <w:p>
      <w:pPr>
        <w:spacing w:after="0" w:before="160"/>
      </w:pPr>
      <w:r>
        <w:rPr>
          <w:rFonts w:ascii="Georgia" w:cs="Georgia" w:eastAsia="Georgia" w:hAnsi="Georgia"/>
          <w:b/>
          <w:bCs/>
          <w:i w:val="false"/>
          <w:iCs w:val="false"/>
          <w:color w:val="8A5A2B"/>
          <w:sz w:val="30"/>
          <w:szCs w:val="30"/>
        </w:rPr>
        <w:t xml:space="preserve">Module 4</w:t>
      </w:r>
    </w:p>
    <w:p>
      <w:pPr>
        <w:spacing w:after="40" w:before="40"/>
      </w:pPr>
      <w:r>
        <w:rPr>
          <w:rFonts w:ascii="Georgia" w:cs="Georgia" w:eastAsia="Georgia" w:hAnsi="Georgia"/>
          <w:b/>
          <w:bCs/>
          <w:i w:val="false"/>
          <w:iCs w:val="false"/>
          <w:color w:val="1E2761"/>
          <w:sz w:val="44"/>
          <w:szCs w:val="44"/>
        </w:rPr>
        <w:t xml:space="preserve">Coaching and Intervention Strategies</w:t>
      </w:r>
    </w:p>
    <w:p>
      <w:pPr>
        <w:spacing w:after="60"/>
      </w:pPr>
      <w:r>
        <w:rPr>
          <w:rFonts w:ascii="Georgia" w:cs="Georgia" w:eastAsia="Georgia" w:hAnsi="Georgia"/>
          <w:b w:val="false"/>
          <w:bCs w:val="false"/>
          <w:i w:val="false"/>
          <w:iCs w:val="false"/>
          <w:color w:val="0E1726"/>
          <w:sz w:val="24"/>
          <w:szCs w:val="24"/>
        </w:rPr>
        <w:t xml:space="preserve">Self-Paced Learner Workbook</w:t>
      </w:r>
    </w:p>
    <w:p>
      <w:pPr>
        <w:spacing w:after="300"/>
      </w:pPr>
      <w:r>
        <w:rPr>
          <w:rFonts w:ascii="Calibri" w:cs="Calibri" w:eastAsia="Calibri" w:hAnsi="Calibri"/>
          <w:b w:val="false"/>
          <w:bCs w:val="false"/>
          <w:i/>
          <w:iCs/>
          <w:color w:val="6B7B8C"/>
          <w:sz w:val="21"/>
          <w:szCs w:val="21"/>
        </w:rPr>
        <w:t xml:space="preserve">This is the work David can never do. The system delivers content and flags who needs you. What happens in the conversation is entirely you.</w:t>
      </w:r>
    </w:p>
    <w:p>
      <w:pPr>
        <w:pBdr>
          <w:top w:val="single" w:color="D8DEE6" w:sz="8" w:space="8"/>
          <w:bottom w:val="single" w:color="D8DEE6" w:sz="8" w:space="8"/>
        </w:pBdr>
        <w:spacing w:after="120" w:before="200"/>
      </w:pPr>
      <w:r>
        <w:rPr>
          <w:rFonts w:ascii="Calibri" w:cs="Calibri" w:eastAsia="Calibri" w:hAnsi="Calibri"/>
          <w:b/>
          <w:bCs/>
          <w:i w:val="false"/>
          <w:iCs w:val="false"/>
          <w:color w:val="1E2761"/>
          <w:sz w:val="20"/>
          <w:szCs w:val="20"/>
        </w:rPr>
        <w:t xml:space="preserve">Estimated time: 8 hours   ·   Ends with a simulation exam: 3 live coaching conversations, pass 2 of 3 at 80%</w:t>
      </w:r>
    </w:p>
    <w:p>
      <w:pPr>
        <w:spacing w:before="240"/>
      </w:pPr>
      <w:r>
        <w:rPr>
          <w:rFonts w:ascii="Calibri" w:cs="Calibri" w:eastAsia="Calibri" w:hAnsi="Calibri"/>
          <w:b w:val="false"/>
          <w:bCs w:val="false"/>
          <w:i w:val="false"/>
          <w:iCs w:val="false"/>
          <w:color w:val="6B7B8C"/>
          <w:sz w:val="19"/>
          <w:szCs w:val="19"/>
        </w:rPr>
        <w:t xml:space="preserve">Jake Tayler Jacobs DBA, MBA, B.Ed.  ·  SIPS Healthcare Solutions</w:t>
      </w:r>
    </w:p>
    <w:p>
      <w:r>
        <w:br w:type="page"/>
      </w:r>
    </w:p>
    <w:p>
      <w:pPr>
        <w:pStyle w:val="Heading1"/>
        <w:spacing w:after="150" w:before="360"/>
      </w:pPr>
      <w:r>
        <w:rPr>
          <w:rFonts w:ascii="Georgia" w:cs="Georgia" w:eastAsia="Georgia" w:hAnsi="Georgia"/>
          <w:b/>
          <w:bCs/>
          <w:i w:val="false"/>
          <w:iCs w:val="false"/>
          <w:color w:val="1E2761"/>
          <w:sz w:val="34"/>
          <w:szCs w:val="34"/>
        </w:rPr>
        <w:t xml:space="preserve">Before you begin</w:t>
      </w:r>
    </w:p>
    <w:p>
      <w:pPr>
        <w:spacing w:after="150" w:before="0" w:line="292"/>
      </w:pPr>
      <w:r>
        <w:rPr>
          <w:rFonts w:ascii="Calibri" w:cs="Calibri" w:eastAsia="Calibri" w:hAnsi="Calibri"/>
          <w:b w:val="false"/>
          <w:bCs w:val="false"/>
          <w:i w:val="false"/>
          <w:iCs w:val="false"/>
          <w:color w:val="2E3B4B"/>
          <w:sz w:val="22"/>
          <w:szCs w:val="22"/>
        </w:rPr>
        <w:t xml:space="preserve">Everything to this point has prepared you to do the one thing that is irreplaceably human: coach a person forward. David OG can tell you someone is stuck, discouraged, or avoiding an assessment. It cannot sit with them, read the moment, and say the thing that unlocks them. That is you, and it is the highest-value work you do.</w:t>
      </w:r>
    </w:p>
    <w:p>
      <w:pPr>
        <w:spacing w:after="150" w:before="0" w:line="292"/>
      </w:pPr>
      <w:r>
        <w:rPr>
          <w:rFonts w:ascii="Calibri" w:cs="Calibri" w:eastAsia="Calibri" w:hAnsi="Calibri"/>
          <w:b w:val="false"/>
          <w:bCs w:val="false"/>
          <w:i w:val="false"/>
          <w:iCs w:val="false"/>
          <w:color w:val="2E3B4B"/>
          <w:sz w:val="22"/>
          <w:szCs w:val="22"/>
        </w:rPr>
        <w:t xml:space="preserve">This module is different from the ones before it. You cannot learn coaching by reading definitions. You learn it by seeing conversations modeled, understanding why they work, and then rehearsing them yourself. So this workbook is full of real dialogue, the learner's words and your words, back and forth, and it will ask you to write your own responses often. Do not skip those. The exam at the end is live coaching, and the only way to be ready is to practice.</w:t>
      </w:r>
    </w:p>
    <w:tbl>
      <w:tblPr>
        <w:tblW w:type="dxa" w:w="9840"/>
        <w:tblBorders>
          <w:top w:val="none"/>
          <w:left w:val="single" w:color="B7791F" w:sz="22"/>
          <w:bottom w:val="none"/>
          <w:right w:val="none"/>
          <w:insideH w:val="none"/>
          <w:insideV w:val="none"/>
        </w:tblBorders>
      </w:tblPr>
      <w:tblGrid>
        <w:gridCol w:w="9840"/>
      </w:tblGrid>
      <w:tr>
        <w:tc>
          <w:tcPr>
            <w:tcW w:type="dxa" w:w="9840"/>
            <w:shd w:fill="FBF3E2"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12"/>
                <w:spacing w:val="20"/>
                <w:sz w:val="17"/>
                <w:szCs w:val="17"/>
              </w:rPr>
              <w:t xml:space="preserve">WATCH OUT   </w:t>
            </w:r>
            <w:r>
              <w:rPr>
                <w:rFonts w:ascii="Calibri" w:cs="Calibri" w:eastAsia="Calibri" w:hAnsi="Calibri"/>
                <w:b/>
                <w:bCs/>
                <w:i w:val="false"/>
                <w:iCs w:val="false"/>
                <w:color w:val="0E1726"/>
                <w:sz w:val="22"/>
                <w:szCs w:val="22"/>
              </w:rPr>
              <w:t xml:space="preserve">A coach is not a cheerleader and not a critic.</w:t>
            </w:r>
          </w:p>
          <w:p>
            <w:pPr>
              <w:spacing w:after="100" w:before="0" w:line="284"/>
            </w:pPr>
            <w:r>
              <w:rPr>
                <w:rFonts w:ascii="Calibri" w:cs="Calibri" w:eastAsia="Calibri" w:hAnsi="Calibri"/>
                <w:b w:val="false"/>
                <w:bCs w:val="false"/>
                <w:i w:val="false"/>
                <w:iCs w:val="false"/>
                <w:color w:val="2E3B4B"/>
                <w:sz w:val="22"/>
                <w:szCs w:val="22"/>
              </w:rPr>
              <w:t xml:space="preserve">Coaching is not empty encouragement, and it is not pointing out what is wrong. It is helping a person see their own path forward and believe they can walk it. If your “coaching” is just “you can do it,” you are cheerleading. If it is just “here is what you did wrong,” you are critiquing. Real coaching sits in between: honest about the gap, and genuinely on their side.</w:t>
            </w:r>
          </w:p>
        </w:tc>
      </w:tr>
    </w:tbl>
    <w:p>
      <w:pPr>
        <w:spacing w:after="60" w:before="0" w:line="292"/>
      </w:pPr>
      <w:r>
        <w:rPr>
          <w:rFonts w:ascii="Calibri" w:cs="Calibri" w:eastAsia="Calibri" w:hAnsi="Calibri"/>
          <w:b w:val="false"/>
          <w:bCs w:val="false"/>
          <w:i w:val="false"/>
          <w:iCs w:val="false"/>
          <w:color w:val="2E3B4B"/>
          <w:sz w:val="22"/>
          <w:szCs w:val="22"/>
        </w:rPr>
        <w:t xml:space="preserve">Four things you will be able to do by the end:</w:t>
      </w:r>
    </w:p>
    <w:p>
      <w:pPr>
        <w:pStyle w:val="ListParagraph"/>
        <w:numPr>
          <w:ilvl w:val="0"/>
          <w:numId w:val="2"/>
        </w:numPr>
        <w:spacing w:after="90" w:line="274"/>
      </w:pPr>
      <w:r>
        <w:rPr>
          <w:rFonts w:ascii="Calibri" w:cs="Calibri" w:eastAsia="Calibri" w:hAnsi="Calibri"/>
          <w:b/>
          <w:bCs/>
          <w:i w:val="false"/>
          <w:iCs w:val="false"/>
          <w:color w:val="0E1726"/>
          <w:sz w:val="22"/>
          <w:szCs w:val="22"/>
        </w:rPr>
        <w:t xml:space="preserve">Coach by profile, </w:t>
      </w:r>
      <w:r>
        <w:rPr>
          <w:rFonts w:ascii="Calibri" w:cs="Calibri" w:eastAsia="Calibri" w:hAnsi="Calibri"/>
          <w:b w:val="false"/>
          <w:bCs w:val="false"/>
          <w:i w:val="false"/>
          <w:iCs w:val="false"/>
          <w:color w:val="2E3B4B"/>
          <w:sz w:val="22"/>
          <w:szCs w:val="22"/>
        </w:rPr>
        <w:t xml:space="preserve">adapting your approach to each OIP type.</w:t>
      </w:r>
    </w:p>
    <w:p>
      <w:pPr>
        <w:pStyle w:val="ListParagraph"/>
        <w:numPr>
          <w:ilvl w:val="0"/>
          <w:numId w:val="2"/>
        </w:numPr>
        <w:spacing w:after="90" w:line="274"/>
      </w:pPr>
      <w:r>
        <w:rPr>
          <w:rFonts w:ascii="Calibri" w:cs="Calibri" w:eastAsia="Calibri" w:hAnsi="Calibri"/>
          <w:b/>
          <w:bCs/>
          <w:i w:val="false"/>
          <w:iCs w:val="false"/>
          <w:color w:val="0E1726"/>
          <w:sz w:val="22"/>
          <w:szCs w:val="22"/>
        </w:rPr>
        <w:t xml:space="preserve">Run the four intervention protocols </w:t>
      </w:r>
      <w:r>
        <w:rPr>
          <w:rFonts w:ascii="Calibri" w:cs="Calibri" w:eastAsia="Calibri" w:hAnsi="Calibri"/>
          <w:b w:val="false"/>
          <w:bCs w:val="false"/>
          <w:i w:val="false"/>
          <w:iCs w:val="false"/>
          <w:color w:val="2E3B4B"/>
          <w:sz w:val="22"/>
          <w:szCs w:val="22"/>
        </w:rPr>
        <w:t xml:space="preserve">for stuck, failing, stalled-but-ready, and inactive learners.</w:t>
      </w:r>
    </w:p>
    <w:p>
      <w:pPr>
        <w:pStyle w:val="ListParagraph"/>
        <w:numPr>
          <w:ilvl w:val="0"/>
          <w:numId w:val="2"/>
        </w:numPr>
        <w:spacing w:after="90" w:line="274"/>
      </w:pPr>
      <w:r>
        <w:rPr>
          <w:rFonts w:ascii="Calibri" w:cs="Calibri" w:eastAsia="Calibri" w:hAnsi="Calibri"/>
          <w:b/>
          <w:bCs/>
          <w:i w:val="false"/>
          <w:iCs w:val="false"/>
          <w:color w:val="0E1726"/>
          <w:sz w:val="22"/>
          <w:szCs w:val="22"/>
        </w:rPr>
        <w:t xml:space="preserve">Re-engage a learner </w:t>
      </w:r>
      <w:r>
        <w:rPr>
          <w:rFonts w:ascii="Calibri" w:cs="Calibri" w:eastAsia="Calibri" w:hAnsi="Calibri"/>
          <w:b w:val="false"/>
          <w:bCs w:val="false"/>
          <w:i w:val="false"/>
          <w:iCs w:val="false"/>
          <w:color w:val="2E3B4B"/>
          <w:sz w:val="22"/>
          <w:szCs w:val="22"/>
        </w:rPr>
        <w:t xml:space="preserve">who has lost motivation, without pressure or shame.</w:t>
      </w:r>
    </w:p>
    <w:p>
      <w:pPr>
        <w:pStyle w:val="ListParagraph"/>
        <w:numPr>
          <w:ilvl w:val="0"/>
          <w:numId w:val="2"/>
        </w:numPr>
        <w:spacing w:after="90" w:line="274"/>
      </w:pPr>
      <w:r>
        <w:rPr>
          <w:rFonts w:ascii="Calibri" w:cs="Calibri" w:eastAsia="Calibri" w:hAnsi="Calibri"/>
          <w:b/>
          <w:bCs/>
          <w:i w:val="false"/>
          <w:iCs w:val="false"/>
          <w:color w:val="0E1726"/>
          <w:sz w:val="22"/>
          <w:szCs w:val="22"/>
        </w:rPr>
        <w:t xml:space="preserve">Handle a difficult conversation </w:t>
      </w:r>
      <w:r>
        <w:rPr>
          <w:rFonts w:ascii="Calibri" w:cs="Calibri" w:eastAsia="Calibri" w:hAnsi="Calibri"/>
          <w:b w:val="false"/>
          <w:bCs w:val="false"/>
          <w:i w:val="false"/>
          <w:iCs w:val="false"/>
          <w:color w:val="2E3B4B"/>
          <w:sz w:val="22"/>
          <w:szCs w:val="22"/>
        </w:rPr>
        <w:t xml:space="preserve">with structure, and know when to escalate beyond coaching.</w:t>
      </w:r>
    </w:p>
    <w:p>
      <w:r>
        <w:br w:type="page"/>
      </w:r>
    </w:p>
    <w:p>
      <w:pPr>
        <w:spacing w:after="30" w:before="40"/>
      </w:pPr>
      <w:r>
        <w:rPr>
          <w:rFonts w:ascii="Calibri" w:cs="Calibri" w:eastAsia="Calibri" w:hAnsi="Calibri"/>
          <w:b/>
          <w:bCs/>
          <w:i w:val="false"/>
          <w:iCs w:val="false"/>
          <w:color w:val="8A5A2B"/>
          <w:spacing w:val="34"/>
          <w:sz w:val="16"/>
          <w:szCs w:val="16"/>
        </w:rPr>
        <w:t xml:space="preserve">SECTION 1 OF 5</w:t>
      </w:r>
    </w:p>
    <w:p>
      <w:pPr>
        <w:pStyle w:val="Heading1"/>
        <w:spacing w:after="150" w:before="360"/>
      </w:pPr>
      <w:r>
        <w:rPr>
          <w:rFonts w:ascii="Georgia" w:cs="Georgia" w:eastAsia="Georgia" w:hAnsi="Georgia"/>
          <w:b/>
          <w:bCs/>
          <w:i w:val="false"/>
          <w:iCs w:val="false"/>
          <w:color w:val="1E2761"/>
          <w:sz w:val="34"/>
          <w:szCs w:val="34"/>
        </w:rPr>
        <w:t xml:space="preserve">Why adults get stuck</w:t>
      </w:r>
    </w:p>
    <w:p>
      <w:pPr>
        <w:spacing w:after="170" w:before="0" w:line="300"/>
      </w:pPr>
      <w:r>
        <w:rPr>
          <w:rFonts w:ascii="Georgia" w:cs="Georgia" w:eastAsia="Georgia" w:hAnsi="Georgia"/>
          <w:b w:val="false"/>
          <w:bCs w:val="false"/>
          <w:i/>
          <w:iCs/>
          <w:color w:val="1E2761"/>
          <w:sz w:val="23"/>
          <w:szCs w:val="23"/>
        </w:rPr>
        <w:t xml:space="preserve">Before you can move someone forward, you have to understand what is actually holding them in place. It is rarely the thing they say it is.</w:t>
      </w:r>
    </w:p>
    <w:p>
      <w:pPr>
        <w:pStyle w:val="Heading2"/>
        <w:spacing w:after="110" w:before="320"/>
      </w:pPr>
      <w:r>
        <w:rPr>
          <w:rFonts w:ascii="Calibri" w:cs="Calibri" w:eastAsia="Calibri" w:hAnsi="Calibri"/>
          <w:b/>
          <w:bCs/>
          <w:i w:val="false"/>
          <w:iCs w:val="false"/>
          <w:color w:val="0E1726"/>
          <w:sz w:val="27"/>
          <w:szCs w:val="27"/>
        </w:rPr>
        <w:t xml:space="preserve">The real barriers</w:t>
      </w:r>
    </w:p>
    <w:p>
      <w:pPr>
        <w:spacing w:after="150" w:before="0" w:line="292"/>
      </w:pPr>
      <w:r>
        <w:rPr>
          <w:rFonts w:ascii="Calibri" w:cs="Calibri" w:eastAsia="Calibri" w:hAnsi="Calibri"/>
          <w:b w:val="false"/>
          <w:bCs w:val="false"/>
          <w:i w:val="false"/>
          <w:iCs w:val="false"/>
          <w:color w:val="2E3B4B"/>
          <w:sz w:val="22"/>
          <w:szCs w:val="22"/>
        </w:rPr>
        <w:t xml:space="preserve">When a learner stalls, the surface reason is usually “I don't have time” or “I don't get it.” Underneath, the real barrier is almost always one of four things. Learn to listen for which one you are actually dealing with, because each needs a different response.</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Time. </w:t>
      </w:r>
      <w:r>
        <w:rPr>
          <w:rFonts w:ascii="Calibri" w:cs="Calibri" w:eastAsia="Calibri" w:hAnsi="Calibri"/>
          <w:b w:val="false"/>
          <w:bCs w:val="false"/>
          <w:i w:val="false"/>
          <w:iCs w:val="false"/>
          <w:color w:val="2E3B4B"/>
          <w:sz w:val="22"/>
          <w:szCs w:val="22"/>
        </w:rPr>
        <w:t xml:space="preserve">Sometimes real, often a cover for one of the others. Genuine when the floor is short-staffed and the learner truly cannot get to the content.</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Confidence. </w:t>
      </w:r>
      <w:r>
        <w:rPr>
          <w:rFonts w:ascii="Calibri" w:cs="Calibri" w:eastAsia="Calibri" w:hAnsi="Calibri"/>
          <w:b w:val="false"/>
          <w:bCs w:val="false"/>
          <w:i w:val="false"/>
          <w:iCs w:val="false"/>
          <w:color w:val="2E3B4B"/>
          <w:sz w:val="22"/>
          <w:szCs w:val="22"/>
        </w:rPr>
        <w:t xml:space="preserve">They are afraid they are not capable. This hides behind avoidance and “I'm just not a test person.”</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A prior bad experience. </w:t>
      </w:r>
      <w:r>
        <w:rPr>
          <w:rFonts w:ascii="Calibri" w:cs="Calibri" w:eastAsia="Calibri" w:hAnsi="Calibri"/>
          <w:b w:val="false"/>
          <w:bCs w:val="false"/>
          <w:i w:val="false"/>
          <w:iCs w:val="false"/>
          <w:color w:val="2E3B4B"/>
          <w:sz w:val="22"/>
          <w:szCs w:val="22"/>
        </w:rPr>
        <w:t xml:space="preserve">They were burned by a previous trainer, a public failure, or a program that set them up to fail. They are protecting themselves.</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Fear of failure. </w:t>
      </w:r>
      <w:r>
        <w:rPr>
          <w:rFonts w:ascii="Calibri" w:cs="Calibri" w:eastAsia="Calibri" w:hAnsi="Calibri"/>
          <w:b w:val="false"/>
          <w:bCs w:val="false"/>
          <w:i w:val="false"/>
          <w:iCs w:val="false"/>
          <w:color w:val="2E3B4B"/>
          <w:sz w:val="22"/>
          <w:szCs w:val="22"/>
        </w:rPr>
        <w:t xml:space="preserve">The one that masquerades as everything else. If they never request the assessment, they can never fail it. Avoidance feels safer than risk.</w:t>
      </w:r>
    </w:p>
    <w:p>
      <w:pPr>
        <w:pStyle w:val="Heading2"/>
        <w:spacing w:after="110" w:before="320"/>
      </w:pPr>
      <w:r>
        <w:rPr>
          <w:rFonts w:ascii="Calibri" w:cs="Calibri" w:eastAsia="Calibri" w:hAnsi="Calibri"/>
          <w:b/>
          <w:bCs/>
          <w:i w:val="false"/>
          <w:iCs w:val="false"/>
          <w:color w:val="0E1726"/>
          <w:sz w:val="27"/>
          <w:szCs w:val="27"/>
        </w:rPr>
        <w:t xml:space="preserve">What actually drives adults forward</w:t>
      </w:r>
    </w:p>
    <w:p>
      <w:pPr>
        <w:spacing w:after="150" w:before="0" w:line="292"/>
      </w:pPr>
      <w:r>
        <w:rPr>
          <w:rFonts w:ascii="Calibri" w:cs="Calibri" w:eastAsia="Calibri" w:hAnsi="Calibri"/>
          <w:b w:val="false"/>
          <w:bCs w:val="false"/>
          <w:i w:val="false"/>
          <w:iCs w:val="false"/>
          <w:color w:val="2E3B4B"/>
          <w:sz w:val="22"/>
          <w:szCs w:val="22"/>
        </w:rPr>
        <w:t xml:space="preserve">The flip side matters just as much. Adults engage when the work connects to something real for them. As you coach, you are always looking for which of these to activate.</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Advancement </w:t>
      </w:r>
      <w:r>
        <w:rPr>
          <w:rFonts w:ascii="Calibri" w:cs="Calibri" w:eastAsia="Calibri" w:hAnsi="Calibri"/>
          <w:b w:val="false"/>
          <w:bCs w:val="false"/>
          <w:i w:val="false"/>
          <w:iCs w:val="false"/>
          <w:color w:val="2E3B4B"/>
          <w:sz w:val="22"/>
          <w:szCs w:val="22"/>
        </w:rPr>
        <w:t xml:space="preserve">(a real path up), </w:t>
      </w:r>
      <w:r>
        <w:rPr>
          <w:rFonts w:ascii="Calibri" w:cs="Calibri" w:eastAsia="Calibri" w:hAnsi="Calibri"/>
          <w:b/>
          <w:bCs/>
          <w:i w:val="false"/>
          <w:iCs w:val="false"/>
          <w:color w:val="0E1726"/>
          <w:sz w:val="22"/>
          <w:szCs w:val="22"/>
        </w:rPr>
        <w:t xml:space="preserve">recognition </w:t>
      </w:r>
      <w:r>
        <w:rPr>
          <w:rFonts w:ascii="Calibri" w:cs="Calibri" w:eastAsia="Calibri" w:hAnsi="Calibri"/>
          <w:b w:val="false"/>
          <w:bCs w:val="false"/>
          <w:i w:val="false"/>
          <w:iCs w:val="false"/>
          <w:color w:val="2E3B4B"/>
          <w:sz w:val="22"/>
          <w:szCs w:val="22"/>
        </w:rPr>
        <w:t xml:space="preserve">(being seen), </w:t>
      </w:r>
      <w:r>
        <w:rPr>
          <w:rFonts w:ascii="Calibri" w:cs="Calibri" w:eastAsia="Calibri" w:hAnsi="Calibri"/>
          <w:b/>
          <w:bCs/>
          <w:i w:val="false"/>
          <w:iCs w:val="false"/>
          <w:color w:val="0E1726"/>
          <w:sz w:val="22"/>
          <w:szCs w:val="22"/>
        </w:rPr>
        <w:t xml:space="preserve">mastery </w:t>
      </w:r>
      <w:r>
        <w:rPr>
          <w:rFonts w:ascii="Calibri" w:cs="Calibri" w:eastAsia="Calibri" w:hAnsi="Calibri"/>
          <w:b w:val="false"/>
          <w:bCs w:val="false"/>
          <w:i w:val="false"/>
          <w:iCs w:val="false"/>
          <w:color w:val="2E3B4B"/>
          <w:sz w:val="22"/>
          <w:szCs w:val="22"/>
        </w:rPr>
        <w:t xml:space="preserve">(getting genuinely good), </w:t>
      </w:r>
      <w:r>
        <w:rPr>
          <w:rFonts w:ascii="Calibri" w:cs="Calibri" w:eastAsia="Calibri" w:hAnsi="Calibri"/>
          <w:b/>
          <w:bCs/>
          <w:i w:val="false"/>
          <w:iCs w:val="false"/>
          <w:color w:val="0E1726"/>
          <w:sz w:val="22"/>
          <w:szCs w:val="22"/>
        </w:rPr>
        <w:t xml:space="preserve">autonomy </w:t>
      </w:r>
      <w:r>
        <w:rPr>
          <w:rFonts w:ascii="Calibri" w:cs="Calibri" w:eastAsia="Calibri" w:hAnsi="Calibri"/>
          <w:b w:val="false"/>
          <w:bCs w:val="false"/>
          <w:i w:val="false"/>
          <w:iCs w:val="false"/>
          <w:color w:val="2E3B4B"/>
          <w:sz w:val="22"/>
          <w:szCs w:val="22"/>
        </w:rPr>
        <w:t xml:space="preserve">(control over how they work), and </w:t>
      </w:r>
      <w:r>
        <w:rPr>
          <w:rFonts w:ascii="Calibri" w:cs="Calibri" w:eastAsia="Calibri" w:hAnsi="Calibri"/>
          <w:b/>
          <w:bCs/>
          <w:i w:val="false"/>
          <w:iCs w:val="false"/>
          <w:color w:val="0E1726"/>
          <w:sz w:val="22"/>
          <w:szCs w:val="22"/>
        </w:rPr>
        <w:t xml:space="preserve">psychological safety </w:t>
      </w:r>
      <w:r>
        <w:rPr>
          <w:rFonts w:ascii="Calibri" w:cs="Calibri" w:eastAsia="Calibri" w:hAnsi="Calibri"/>
          <w:b w:val="false"/>
          <w:bCs w:val="false"/>
          <w:i w:val="false"/>
          <w:iCs w:val="false"/>
          <w:color w:val="2E3B4B"/>
          <w:sz w:val="22"/>
          <w:szCs w:val="22"/>
        </w:rPr>
        <w:t xml:space="preserve">(knowing a stumble will not be punished).</w:t>
      </w:r>
    </w:p>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The safest room wins.</w:t>
            </w:r>
          </w:p>
          <w:p>
            <w:pPr>
              <w:spacing w:after="100" w:before="0" w:line="284"/>
            </w:pPr>
            <w:r>
              <w:rPr>
                <w:rFonts w:ascii="Calibri" w:cs="Calibri" w:eastAsia="Calibri" w:hAnsi="Calibri"/>
                <w:b w:val="false"/>
                <w:bCs w:val="false"/>
                <w:i w:val="false"/>
                <w:iCs w:val="false"/>
                <w:color w:val="2E3B4B"/>
                <w:sz w:val="22"/>
                <w:szCs w:val="22"/>
              </w:rPr>
              <w:t xml:space="preserve">Of all of these, psychological safety is the foundation. A learner who believes failure will be met with help, not humiliation, will attempt hard things. A learner who believes failure will be held against them will hide, stall, and avoid. Every conversation you have is either building that safety or eroding it. Build it.</w:t>
            </w:r>
          </w:p>
        </w:tc>
      </w:tr>
    </w:tbl>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Pause and think.</w:t>
            </w:r>
          </w:p>
          <w:p>
            <w:pPr>
              <w:spacing w:after="100" w:before="0" w:line="284"/>
            </w:pPr>
            <w:r>
              <w:rPr>
                <w:rFonts w:ascii="Calibri" w:cs="Calibri" w:eastAsia="Calibri" w:hAnsi="Calibri"/>
                <w:b w:val="false"/>
                <w:bCs w:val="false"/>
                <w:i w:val="false"/>
                <w:iCs w:val="false"/>
                <w:color w:val="2E3B4B"/>
                <w:sz w:val="22"/>
                <w:szCs w:val="22"/>
              </w:rPr>
              <w:t xml:space="preserve">Think of a time you avoided something at work. Which of the four barriers was really underneath it, and did anyone correctly read what was going on? Write it down. Feeling this from the inside will make you better at spotting it in others.</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tc>
      </w:tr>
    </w:tbl>
    <w:p>
      <w:r>
        <w:br w:type="page"/>
      </w:r>
    </w:p>
    <w:p>
      <w:pPr>
        <w:spacing w:after="30" w:before="40"/>
      </w:pPr>
      <w:r>
        <w:rPr>
          <w:rFonts w:ascii="Calibri" w:cs="Calibri" w:eastAsia="Calibri" w:hAnsi="Calibri"/>
          <w:b/>
          <w:bCs/>
          <w:i w:val="false"/>
          <w:iCs w:val="false"/>
          <w:color w:val="8A5A2B"/>
          <w:spacing w:val="34"/>
          <w:sz w:val="16"/>
          <w:szCs w:val="16"/>
        </w:rPr>
        <w:t xml:space="preserve">SECTION 2 OF 5</w:t>
      </w:r>
    </w:p>
    <w:p>
      <w:pPr>
        <w:pStyle w:val="Heading1"/>
        <w:spacing w:after="150" w:before="360"/>
      </w:pPr>
      <w:r>
        <w:rPr>
          <w:rFonts w:ascii="Georgia" w:cs="Georgia" w:eastAsia="Georgia" w:hAnsi="Georgia"/>
          <w:b/>
          <w:bCs/>
          <w:i w:val="false"/>
          <w:iCs w:val="false"/>
          <w:color w:val="1E2761"/>
          <w:sz w:val="34"/>
          <w:szCs w:val="34"/>
        </w:rPr>
        <w:t xml:space="preserve">Coaching by profile</w:t>
      </w:r>
    </w:p>
    <w:p>
      <w:pPr>
        <w:spacing w:after="170" w:before="0" w:line="300"/>
      </w:pPr>
      <w:r>
        <w:rPr>
          <w:rFonts w:ascii="Georgia" w:cs="Georgia" w:eastAsia="Georgia" w:hAnsi="Georgia"/>
          <w:b w:val="false"/>
          <w:bCs w:val="false"/>
          <w:i/>
          <w:iCs/>
          <w:color w:val="1E2761"/>
          <w:sz w:val="23"/>
          <w:szCs w:val="23"/>
        </w:rPr>
        <w:t xml:space="preserve">You learned the four OIP types in Module 3. Now you use them. The same message, delivered four different ways, lands or fails depending on the person in front of you.</w:t>
      </w:r>
    </w:p>
    <w:p>
      <w:pPr>
        <w:spacing w:after="150" w:before="0" w:line="292"/>
      </w:pPr>
      <w:r>
        <w:rPr>
          <w:rFonts w:ascii="Calibri" w:cs="Calibri" w:eastAsia="Calibri" w:hAnsi="Calibri"/>
          <w:b w:val="false"/>
          <w:bCs w:val="false"/>
          <w:i w:val="false"/>
          <w:iCs w:val="false"/>
          <w:color w:val="2E3B4B"/>
          <w:sz w:val="22"/>
          <w:szCs w:val="22"/>
        </w:rPr>
        <w:t xml:space="preserve">Below is the same coaching moment, a learner who is close to ready but hesitating, handled for each type. Read all four. Notice that the facts never change; only the framing does.</w:t>
      </w:r>
    </w:p>
    <w:p>
      <w:pPr>
        <w:pStyle w:val="Heading3"/>
        <w:spacing w:after="80" w:before="240"/>
      </w:pPr>
      <w:r>
        <w:rPr>
          <w:rFonts w:ascii="Calibri" w:cs="Calibri" w:eastAsia="Calibri" w:hAnsi="Calibri"/>
          <w:b/>
          <w:bCs/>
          <w:i w:val="false"/>
          <w:iCs w:val="false"/>
          <w:color w:val="8A5A2B"/>
          <w:sz w:val="22"/>
          <w:szCs w:val="22"/>
        </w:rPr>
        <w:t xml:space="preserve">The Sentinel · precision operator</w:t>
      </w:r>
    </w:p>
    <w:tbl>
      <w:tblPr>
        <w:tblW w:type="dxa" w:w="9840"/>
        <w:tblBorders>
          <w:top w:val="none"/>
          <w:left w:val="single" w:color="1C5C30" w:sz="22"/>
          <w:bottom w:val="none"/>
          <w:right w:val="none"/>
          <w:insideH w:val="none"/>
          <w:insideV w:val="none"/>
        </w:tblBorders>
      </w:tblPr>
      <w:tblGrid>
        <w:gridCol w:w="9840"/>
      </w:tblGrid>
      <w:tr>
        <w:tc>
          <w:tcPr>
            <w:tcW w:type="dxa" w:w="9840"/>
            <w:shd w:fill="EEF4F0" w:color="auto" w:val="clear"/>
            <w:tcMar>
              <w:top w:type="dxa" w:w="150"/>
              <w:left w:type="dxa" w:w="220"/>
              <w:bottom w:type="dxa" w:w="150"/>
              <w:right w:type="dxa" w:w="220"/>
            </w:tcMar>
          </w:tcPr>
          <w:p>
            <w:pPr>
              <w:spacing w:after="70"/>
            </w:pPr>
            <w:r>
              <w:rPr>
                <w:rFonts w:ascii="Calibri" w:cs="Calibri" w:eastAsia="Calibri" w:hAnsi="Calibri"/>
                <w:b/>
                <w:bCs/>
                <w:i w:val="false"/>
                <w:iCs w:val="false"/>
                <w:color w:val="0E1726"/>
                <w:sz w:val="20"/>
                <w:szCs w:val="20"/>
              </w:rPr>
              <w:t xml:space="preserve">Give clear steps and cite the standard.</w:t>
            </w:r>
          </w:p>
          <w:p>
            <w:pPr>
              <w:spacing w:after="70" w:line="270"/>
            </w:pPr>
            <w:r>
              <w:rPr>
                <w:rFonts w:ascii="Consolas" w:cs="Consolas" w:eastAsia="Consolas" w:hAnsi="Consolas"/>
                <w:b/>
                <w:bCs/>
                <w:i w:val="false"/>
                <w:iCs w:val="false"/>
                <w:color w:val="8A5A2B"/>
                <w:sz w:val="19"/>
                <w:szCs w:val="19"/>
              </w:rPr>
              <w:t xml:space="preserve">Learner:  </w:t>
            </w:r>
            <w:r>
              <w:rPr>
                <w:rFonts w:ascii="Calibri" w:cs="Calibri" w:eastAsia="Calibri" w:hAnsi="Calibri"/>
                <w:b w:val="false"/>
                <w:bCs w:val="false"/>
                <w:i/>
                <w:iCs/>
                <w:color w:val="2E3B4B"/>
                <w:sz w:val="20"/>
                <w:szCs w:val="20"/>
              </w:rPr>
              <w:t xml:space="preserve">I don't know, I don't feel like I'm ready to be assessed.</w:t>
            </w:r>
          </w:p>
          <w:p>
            <w:pPr>
              <w:spacing w:after="70" w:line="270"/>
            </w:pPr>
            <w:r>
              <w:rPr>
                <w:rFonts w:ascii="Consolas" w:cs="Consolas" w:eastAsia="Consolas" w:hAnsi="Consolas"/>
                <w:b/>
                <w:bCs/>
                <w:i w:val="false"/>
                <w:iCs w:val="false"/>
                <w:color w:val="1C5C30"/>
                <w:sz w:val="19"/>
                <w:szCs w:val="19"/>
              </w:rPr>
              <w:t xml:space="preserve">You:      </w:t>
            </w:r>
            <w:r>
              <w:rPr>
                <w:rFonts w:ascii="Calibri" w:cs="Calibri" w:eastAsia="Calibri" w:hAnsi="Calibri"/>
                <w:b w:val="false"/>
                <w:bCs w:val="false"/>
                <w:i w:val="false"/>
                <w:iCs w:val="false"/>
                <w:color w:val="0E1726"/>
                <w:sz w:val="20"/>
                <w:szCs w:val="20"/>
              </w:rPr>
              <w:t xml:space="preserve">Let's look at exactly what the assessment measures. Here are the four criteria. You're already at 94% on three of them in practice. The fourth is the checklist step on inspection. Master that one step, and you meet the standard. It's not a feeling, it's four boxes, and you've got three.</w:t>
            </w:r>
          </w:p>
        </w:tc>
      </w:tr>
    </w:tbl>
    <w:p>
      <w:pPr>
        <w:pStyle w:val="Heading3"/>
        <w:spacing w:after="80" w:before="240"/>
      </w:pPr>
      <w:r>
        <w:rPr>
          <w:rFonts w:ascii="Calibri" w:cs="Calibri" w:eastAsia="Calibri" w:hAnsi="Calibri"/>
          <w:b/>
          <w:bCs/>
          <w:i w:val="false"/>
          <w:iCs w:val="false"/>
          <w:color w:val="8A5A2B"/>
          <w:sz w:val="22"/>
          <w:szCs w:val="22"/>
        </w:rPr>
        <w:t xml:space="preserve">The Steward · culture builder</w:t>
      </w:r>
    </w:p>
    <w:tbl>
      <w:tblPr>
        <w:tblW w:type="dxa" w:w="9840"/>
        <w:tblBorders>
          <w:top w:val="none"/>
          <w:left w:val="single" w:color="1C5C30" w:sz="22"/>
          <w:bottom w:val="none"/>
          <w:right w:val="none"/>
          <w:insideH w:val="none"/>
          <w:insideV w:val="none"/>
        </w:tblBorders>
      </w:tblPr>
      <w:tblGrid>
        <w:gridCol w:w="9840"/>
      </w:tblGrid>
      <w:tr>
        <w:tc>
          <w:tcPr>
            <w:tcW w:type="dxa" w:w="9840"/>
            <w:shd w:fill="EEF4F0" w:color="auto" w:val="clear"/>
            <w:tcMar>
              <w:top w:type="dxa" w:w="150"/>
              <w:left w:type="dxa" w:w="220"/>
              <w:bottom w:type="dxa" w:w="150"/>
              <w:right w:type="dxa" w:w="220"/>
            </w:tcMar>
          </w:tcPr>
          <w:p>
            <w:pPr>
              <w:spacing w:after="70"/>
            </w:pPr>
            <w:r>
              <w:rPr>
                <w:rFonts w:ascii="Calibri" w:cs="Calibri" w:eastAsia="Calibri" w:hAnsi="Calibri"/>
                <w:b/>
                <w:bCs/>
                <w:i w:val="false"/>
                <w:iCs w:val="false"/>
                <w:color w:val="0E1726"/>
                <w:sz w:val="20"/>
                <w:szCs w:val="20"/>
              </w:rPr>
              <w:t xml:space="preserve">Encourage, and connect it to the team.</w:t>
            </w:r>
          </w:p>
          <w:p>
            <w:pPr>
              <w:spacing w:after="70" w:line="270"/>
            </w:pPr>
            <w:r>
              <w:rPr>
                <w:rFonts w:ascii="Consolas" w:cs="Consolas" w:eastAsia="Consolas" w:hAnsi="Consolas"/>
                <w:b/>
                <w:bCs/>
                <w:i w:val="false"/>
                <w:iCs w:val="false"/>
                <w:color w:val="8A5A2B"/>
                <w:sz w:val="19"/>
                <w:szCs w:val="19"/>
              </w:rPr>
              <w:t xml:space="preserve">Learner:  </w:t>
            </w:r>
            <w:r>
              <w:rPr>
                <w:rFonts w:ascii="Calibri" w:cs="Calibri" w:eastAsia="Calibri" w:hAnsi="Calibri"/>
                <w:b w:val="false"/>
                <w:bCs w:val="false"/>
                <w:i/>
                <w:iCs/>
                <w:color w:val="2E3B4B"/>
                <w:sz w:val="20"/>
                <w:szCs w:val="20"/>
              </w:rPr>
              <w:t xml:space="preserve">I don't know, I don't feel like I'm ready to be assessed.</w:t>
            </w:r>
          </w:p>
          <w:p>
            <w:pPr>
              <w:spacing w:after="70" w:line="270"/>
            </w:pPr>
            <w:r>
              <w:rPr>
                <w:rFonts w:ascii="Consolas" w:cs="Consolas" w:eastAsia="Consolas" w:hAnsi="Consolas"/>
                <w:b/>
                <w:bCs/>
                <w:i w:val="false"/>
                <w:iCs w:val="false"/>
                <w:color w:val="1C5C30"/>
                <w:sz w:val="19"/>
                <w:szCs w:val="19"/>
              </w:rPr>
              <w:t xml:space="preserve">You:      </w:t>
            </w:r>
            <w:r>
              <w:rPr>
                <w:rFonts w:ascii="Calibri" w:cs="Calibri" w:eastAsia="Calibri" w:hAnsi="Calibri"/>
                <w:b w:val="false"/>
                <w:bCs w:val="false"/>
                <w:i w:val="false"/>
                <w:iCs w:val="false"/>
                <w:color w:val="0E1726"/>
                <w:sz w:val="20"/>
                <w:szCs w:val="20"/>
              </w:rPr>
              <w:t xml:space="preserve">I hear you, and I want you to know how far you've come, you were struggling with this a month ago and now you're nearly there. The team needs people they can count on, and you're becoming one of them. Let's take it one step. What's the piece that still feels shaky?</w:t>
            </w:r>
          </w:p>
        </w:tc>
      </w:tr>
    </w:tbl>
    <w:p>
      <w:pPr>
        <w:pStyle w:val="Heading3"/>
        <w:spacing w:after="80" w:before="240"/>
      </w:pPr>
      <w:r>
        <w:rPr>
          <w:rFonts w:ascii="Calibri" w:cs="Calibri" w:eastAsia="Calibri" w:hAnsi="Calibri"/>
          <w:b/>
          <w:bCs/>
          <w:i w:val="false"/>
          <w:iCs w:val="false"/>
          <w:color w:val="8A5A2B"/>
          <w:sz w:val="22"/>
          <w:szCs w:val="22"/>
        </w:rPr>
        <w:t xml:space="preserve">The Surgeon · high-output performer</w:t>
      </w:r>
    </w:p>
    <w:tbl>
      <w:tblPr>
        <w:tblW w:type="dxa" w:w="9840"/>
        <w:tblBorders>
          <w:top w:val="none"/>
          <w:left w:val="single" w:color="1C5C30" w:sz="22"/>
          <w:bottom w:val="none"/>
          <w:right w:val="none"/>
          <w:insideH w:val="none"/>
          <w:insideV w:val="none"/>
        </w:tblBorders>
      </w:tblPr>
      <w:tblGrid>
        <w:gridCol w:w="9840"/>
      </w:tblGrid>
      <w:tr>
        <w:tc>
          <w:tcPr>
            <w:tcW w:type="dxa" w:w="9840"/>
            <w:shd w:fill="EEF4F0" w:color="auto" w:val="clear"/>
            <w:tcMar>
              <w:top w:type="dxa" w:w="150"/>
              <w:left w:type="dxa" w:w="220"/>
              <w:bottom w:type="dxa" w:w="150"/>
              <w:right w:type="dxa" w:w="220"/>
            </w:tcMar>
          </w:tcPr>
          <w:p>
            <w:pPr>
              <w:spacing w:after="70"/>
            </w:pPr>
            <w:r>
              <w:rPr>
                <w:rFonts w:ascii="Calibri" w:cs="Calibri" w:eastAsia="Calibri" w:hAnsi="Calibri"/>
                <w:b/>
                <w:bCs/>
                <w:i w:val="false"/>
                <w:iCs w:val="false"/>
                <w:color w:val="0E1726"/>
                <w:sz w:val="20"/>
                <w:szCs w:val="20"/>
              </w:rPr>
              <w:t xml:space="preserve">Be direct, set the deadline, require proof.</w:t>
            </w:r>
          </w:p>
          <w:p>
            <w:pPr>
              <w:spacing w:after="70" w:line="270"/>
            </w:pPr>
            <w:r>
              <w:rPr>
                <w:rFonts w:ascii="Consolas" w:cs="Consolas" w:eastAsia="Consolas" w:hAnsi="Consolas"/>
                <w:b/>
                <w:bCs/>
                <w:i w:val="false"/>
                <w:iCs w:val="false"/>
                <w:color w:val="8A5A2B"/>
                <w:sz w:val="19"/>
                <w:szCs w:val="19"/>
              </w:rPr>
              <w:t xml:space="preserve">Learner:  </w:t>
            </w:r>
            <w:r>
              <w:rPr>
                <w:rFonts w:ascii="Calibri" w:cs="Calibri" w:eastAsia="Calibri" w:hAnsi="Calibri"/>
                <w:b w:val="false"/>
                <w:bCs w:val="false"/>
                <w:i/>
                <w:iCs/>
                <w:color w:val="2E3B4B"/>
                <w:sz w:val="20"/>
                <w:szCs w:val="20"/>
              </w:rPr>
              <w:t xml:space="preserve">I don't know, I don't feel like I'm ready to be assessed.</w:t>
            </w:r>
          </w:p>
          <w:p>
            <w:pPr>
              <w:spacing w:after="70" w:line="270"/>
            </w:pPr>
            <w:r>
              <w:rPr>
                <w:rFonts w:ascii="Consolas" w:cs="Consolas" w:eastAsia="Consolas" w:hAnsi="Consolas"/>
                <w:b/>
                <w:bCs/>
                <w:i w:val="false"/>
                <w:iCs w:val="false"/>
                <w:color w:val="1C5C30"/>
                <w:sz w:val="19"/>
                <w:szCs w:val="19"/>
              </w:rPr>
              <w:t xml:space="preserve">You:      </w:t>
            </w:r>
            <w:r>
              <w:rPr>
                <w:rFonts w:ascii="Calibri" w:cs="Calibri" w:eastAsia="Calibri" w:hAnsi="Calibri"/>
                <w:b w:val="false"/>
                <w:bCs w:val="false"/>
                <w:i w:val="false"/>
                <w:iCs w:val="false"/>
                <w:color w:val="0E1726"/>
                <w:sz w:val="20"/>
                <w:szCs w:val="20"/>
              </w:rPr>
              <w:t xml:space="preserve">Your practice scores say you're ready, you're clearing 90% consistently. The hesitation isn't about capability. Let's book the assessment for Thursday. Between now and then, show me the inspection sequence clean, one time, and we're done talking about it.</w:t>
            </w:r>
          </w:p>
        </w:tc>
      </w:tr>
    </w:tbl>
    <w:p>
      <w:pPr>
        <w:pStyle w:val="Heading3"/>
        <w:spacing w:after="80" w:before="240"/>
      </w:pPr>
      <w:r>
        <w:rPr>
          <w:rFonts w:ascii="Calibri" w:cs="Calibri" w:eastAsia="Calibri" w:hAnsi="Calibri"/>
          <w:b/>
          <w:bCs/>
          <w:i w:val="false"/>
          <w:iCs w:val="false"/>
          <w:color w:val="8A5A2B"/>
          <w:sz w:val="22"/>
          <w:szCs w:val="22"/>
        </w:rPr>
        <w:t xml:space="preserve">The Architect · systems thinker</w:t>
      </w:r>
    </w:p>
    <w:tbl>
      <w:tblPr>
        <w:tblW w:type="dxa" w:w="9840"/>
        <w:tblBorders>
          <w:top w:val="none"/>
          <w:left w:val="single" w:color="1C5C30" w:sz="22"/>
          <w:bottom w:val="none"/>
          <w:right w:val="none"/>
          <w:insideH w:val="none"/>
          <w:insideV w:val="none"/>
        </w:tblBorders>
      </w:tblPr>
      <w:tblGrid>
        <w:gridCol w:w="9840"/>
      </w:tblGrid>
      <w:tr>
        <w:tc>
          <w:tcPr>
            <w:tcW w:type="dxa" w:w="9840"/>
            <w:shd w:fill="EEF4F0" w:color="auto" w:val="clear"/>
            <w:tcMar>
              <w:top w:type="dxa" w:w="150"/>
              <w:left w:type="dxa" w:w="220"/>
              <w:bottom w:type="dxa" w:w="150"/>
              <w:right w:type="dxa" w:w="220"/>
            </w:tcMar>
          </w:tcPr>
          <w:p>
            <w:pPr>
              <w:spacing w:after="70"/>
            </w:pPr>
            <w:r>
              <w:rPr>
                <w:rFonts w:ascii="Calibri" w:cs="Calibri" w:eastAsia="Calibri" w:hAnsi="Calibri"/>
                <w:b/>
                <w:bCs/>
                <w:i w:val="false"/>
                <w:iCs w:val="false"/>
                <w:color w:val="0E1726"/>
                <w:sz w:val="20"/>
                <w:szCs w:val="20"/>
              </w:rPr>
              <w:t xml:space="preserve">Give the data and the rationale.</w:t>
            </w:r>
          </w:p>
          <w:p>
            <w:pPr>
              <w:spacing w:after="70" w:line="270"/>
            </w:pPr>
            <w:r>
              <w:rPr>
                <w:rFonts w:ascii="Consolas" w:cs="Consolas" w:eastAsia="Consolas" w:hAnsi="Consolas"/>
                <w:b/>
                <w:bCs/>
                <w:i w:val="false"/>
                <w:iCs w:val="false"/>
                <w:color w:val="8A5A2B"/>
                <w:sz w:val="19"/>
                <w:szCs w:val="19"/>
              </w:rPr>
              <w:t xml:space="preserve">Learner:  </w:t>
            </w:r>
            <w:r>
              <w:rPr>
                <w:rFonts w:ascii="Calibri" w:cs="Calibri" w:eastAsia="Calibri" w:hAnsi="Calibri"/>
                <w:b w:val="false"/>
                <w:bCs w:val="false"/>
                <w:i/>
                <w:iCs/>
                <w:color w:val="2E3B4B"/>
                <w:sz w:val="20"/>
                <w:szCs w:val="20"/>
              </w:rPr>
              <w:t xml:space="preserve">I don't know, I don't feel like I'm ready to be assessed.</w:t>
            </w:r>
          </w:p>
          <w:p>
            <w:pPr>
              <w:spacing w:after="70" w:line="270"/>
            </w:pPr>
            <w:r>
              <w:rPr>
                <w:rFonts w:ascii="Consolas" w:cs="Consolas" w:eastAsia="Consolas" w:hAnsi="Consolas"/>
                <w:b/>
                <w:bCs/>
                <w:i w:val="false"/>
                <w:iCs w:val="false"/>
                <w:color w:val="1C5C30"/>
                <w:sz w:val="19"/>
                <w:szCs w:val="19"/>
              </w:rPr>
              <w:t xml:space="preserve">You:      </w:t>
            </w:r>
            <w:r>
              <w:rPr>
                <w:rFonts w:ascii="Calibri" w:cs="Calibri" w:eastAsia="Calibri" w:hAnsi="Calibri"/>
                <w:b w:val="false"/>
                <w:bCs w:val="false"/>
                <w:i w:val="false"/>
                <w:iCs w:val="false"/>
                <w:color w:val="0E1726"/>
                <w:sz w:val="20"/>
                <w:szCs w:val="20"/>
              </w:rPr>
              <w:t xml:space="preserve">Here's the data. The 90% practice threshold predicts gate success because practice is built harder than the real assessment. You've been above it for two weeks. Statistically, you're past the point where waiting improves your odds, it just delays a result you've already earned. The rational move is to schedule it.</w:t>
            </w:r>
          </w:p>
        </w:tc>
      </w:tr>
    </w:tbl>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One message, four keys.</w:t>
            </w:r>
          </w:p>
          <w:p>
            <w:pPr>
              <w:spacing w:after="100" w:before="0" w:line="284"/>
            </w:pPr>
            <w:r>
              <w:rPr>
                <w:rFonts w:ascii="Calibri" w:cs="Calibri" w:eastAsia="Calibri" w:hAnsi="Calibri"/>
                <w:b w:val="false"/>
                <w:bCs w:val="false"/>
                <w:i w:val="false"/>
                <w:iCs w:val="false"/>
                <w:color w:val="2E3B4B"/>
                <w:sz w:val="22"/>
                <w:szCs w:val="22"/>
              </w:rPr>
              <w:t xml:space="preserve">The learner's readiness was identical in all four. What changed was the key that unlocks that person: the Sentinel needed the standard broken into steps, the Steward needed encouragement and belonging, the Surgeon needed directness and a deadline, the Architect needed the logic. Misread the type and even a true, kind message bounces off. This is why Module 3's profile work mattered.</w:t>
            </w:r>
          </w:p>
        </w:tc>
      </w:tr>
    </w:tbl>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Pause and think.</w:t>
            </w:r>
          </w:p>
          <w:p>
            <w:pPr>
              <w:spacing w:after="100" w:before="0" w:line="284"/>
            </w:pPr>
            <w:r>
              <w:rPr>
                <w:rFonts w:ascii="Calibri" w:cs="Calibri" w:eastAsia="Calibri" w:hAnsi="Calibri"/>
                <w:b w:val="false"/>
                <w:bCs w:val="false"/>
                <w:i w:val="false"/>
                <w:iCs w:val="false"/>
                <w:color w:val="2E3B4B"/>
                <w:sz w:val="22"/>
                <w:szCs w:val="22"/>
              </w:rPr>
              <w:t xml:space="preserve">A learner failed a simulation and is discouraged. Their profile is Steward. Write your opening line to them, in your own words, matched to that type. Then write how it would change if they were a Surgeon instead.</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tc>
      </w:tr>
    </w:tbl>
    <w:p>
      <w:r>
        <w:br w:type="page"/>
      </w:r>
    </w:p>
    <w:p>
      <w:pPr>
        <w:spacing w:after="30" w:before="40"/>
      </w:pPr>
      <w:r>
        <w:rPr>
          <w:rFonts w:ascii="Calibri" w:cs="Calibri" w:eastAsia="Calibri" w:hAnsi="Calibri"/>
          <w:b/>
          <w:bCs/>
          <w:i w:val="false"/>
          <w:iCs w:val="false"/>
          <w:color w:val="8A5A2B"/>
          <w:spacing w:val="34"/>
          <w:sz w:val="16"/>
          <w:szCs w:val="16"/>
        </w:rPr>
        <w:t xml:space="preserve">SECTION 3 OF 5</w:t>
      </w:r>
    </w:p>
    <w:p>
      <w:pPr>
        <w:pStyle w:val="Heading1"/>
        <w:spacing w:after="150" w:before="360"/>
      </w:pPr>
      <w:r>
        <w:rPr>
          <w:rFonts w:ascii="Georgia" w:cs="Georgia" w:eastAsia="Georgia" w:hAnsi="Georgia"/>
          <w:b/>
          <w:bCs/>
          <w:i w:val="false"/>
          <w:iCs w:val="false"/>
          <w:color w:val="1E2761"/>
          <w:sz w:val="34"/>
          <w:szCs w:val="34"/>
        </w:rPr>
        <w:t xml:space="preserve">The four intervention protocols</w:t>
      </w:r>
    </w:p>
    <w:p>
      <w:pPr>
        <w:spacing w:after="170" w:before="0" w:line="300"/>
      </w:pPr>
      <w:r>
        <w:rPr>
          <w:rFonts w:ascii="Georgia" w:cs="Georgia" w:eastAsia="Georgia" w:hAnsi="Georgia"/>
          <w:b w:val="false"/>
          <w:bCs w:val="false"/>
          <w:i/>
          <w:iCs/>
          <w:color w:val="1E2761"/>
          <w:sz w:val="23"/>
          <w:szCs w:val="23"/>
        </w:rPr>
        <w:t xml:space="preserve">Most of the coaching you do falls into four situations. Learn the protocol for each and you will always have a place to start, no matter how the conversation opens.</w:t>
      </w:r>
    </w:p>
    <w:p>
      <w:pPr>
        <w:pStyle w:val="Heading2"/>
        <w:spacing w:after="110" w:before="320"/>
      </w:pPr>
      <w:r>
        <w:rPr>
          <w:rFonts w:ascii="Calibri" w:cs="Calibri" w:eastAsia="Calibri" w:hAnsi="Calibri"/>
          <w:b/>
          <w:bCs/>
          <w:i w:val="false"/>
          <w:iCs w:val="false"/>
          <w:color w:val="0E1726"/>
          <w:sz w:val="27"/>
          <w:szCs w:val="27"/>
        </w:rPr>
        <w:t xml:space="preserve">Protocol 1 · The stuck learner</w:t>
      </w:r>
    </w:p>
    <w:p>
      <w:pPr>
        <w:spacing w:after="150" w:before="0" w:line="292"/>
      </w:pPr>
      <w:r>
        <w:rPr>
          <w:rFonts w:ascii="Calibri" w:cs="Calibri" w:eastAsia="Calibri" w:hAnsi="Calibri"/>
          <w:b w:val="false"/>
          <w:bCs w:val="false"/>
          <w:i w:val="false"/>
          <w:iCs w:val="false"/>
          <w:color w:val="2E3B4B"/>
          <w:sz w:val="22"/>
          <w:szCs w:val="22"/>
        </w:rPr>
        <w:t xml:space="preserve">The learner has stalled in a module, no progress for days. David flagged them. Your job is to find the real block and break it into something small enough to move.</w:t>
      </w:r>
    </w:p>
    <w:p>
      <w:pPr>
        <w:pStyle w:val="ListParagraph"/>
        <w:numPr>
          <w:ilvl w:val="0"/>
          <w:numId w:val="2"/>
        </w:numPr>
        <w:spacing w:after="90" w:line="274"/>
      </w:pPr>
      <w:r>
        <w:rPr>
          <w:rFonts w:ascii="Calibri" w:cs="Calibri" w:eastAsia="Calibri" w:hAnsi="Calibri"/>
          <w:b/>
          <w:bCs/>
          <w:i w:val="false"/>
          <w:iCs w:val="false"/>
          <w:color w:val="0E1726"/>
          <w:sz w:val="22"/>
          <w:szCs w:val="22"/>
        </w:rPr>
        <w:t xml:space="preserve">Open with empathy, </w:t>
      </w:r>
      <w:r>
        <w:rPr>
          <w:rFonts w:ascii="Calibri" w:cs="Calibri" w:eastAsia="Calibri" w:hAnsi="Calibri"/>
          <w:b w:val="false"/>
          <w:bCs w:val="false"/>
          <w:i w:val="false"/>
          <w:iCs w:val="false"/>
          <w:color w:val="2E3B4B"/>
          <w:sz w:val="22"/>
          <w:szCs w:val="22"/>
        </w:rPr>
        <w:t xml:space="preserve">not pressure. “I noticed you've been on this a few days, how's it going?”</w:t>
      </w:r>
    </w:p>
    <w:p>
      <w:pPr>
        <w:pStyle w:val="ListParagraph"/>
        <w:numPr>
          <w:ilvl w:val="0"/>
          <w:numId w:val="2"/>
        </w:numPr>
        <w:spacing w:after="90" w:line="274"/>
      </w:pPr>
      <w:r>
        <w:rPr>
          <w:rFonts w:ascii="Calibri" w:cs="Calibri" w:eastAsia="Calibri" w:hAnsi="Calibri"/>
          <w:b/>
          <w:bCs/>
          <w:i w:val="false"/>
          <w:iCs w:val="false"/>
          <w:color w:val="0E1726"/>
          <w:sz w:val="22"/>
          <w:szCs w:val="22"/>
        </w:rPr>
        <w:t xml:space="preserve">Diagnose together. </w:t>
      </w:r>
      <w:r>
        <w:rPr>
          <w:rFonts w:ascii="Calibri" w:cs="Calibri" w:eastAsia="Calibri" w:hAnsi="Calibri"/>
          <w:b w:val="false"/>
          <w:bCs w:val="false"/>
          <w:i w:val="false"/>
          <w:iCs w:val="false"/>
          <w:color w:val="2E3B4B"/>
          <w:sz w:val="22"/>
          <w:szCs w:val="22"/>
        </w:rPr>
        <w:t xml:space="preserve">Pull up the domain breakdown. Ask what feels hard. Listen for which of the four barriers it really is.</w:t>
      </w:r>
    </w:p>
    <w:p>
      <w:pPr>
        <w:pStyle w:val="ListParagraph"/>
        <w:numPr>
          <w:ilvl w:val="0"/>
          <w:numId w:val="2"/>
        </w:numPr>
        <w:spacing w:after="90" w:line="274"/>
      </w:pPr>
      <w:r>
        <w:rPr>
          <w:rFonts w:ascii="Calibri" w:cs="Calibri" w:eastAsia="Calibri" w:hAnsi="Calibri"/>
          <w:b/>
          <w:bCs/>
          <w:i w:val="false"/>
          <w:iCs w:val="false"/>
          <w:color w:val="0E1726"/>
          <w:sz w:val="22"/>
          <w:szCs w:val="22"/>
        </w:rPr>
        <w:t xml:space="preserve">Break it down. </w:t>
      </w:r>
      <w:r>
        <w:rPr>
          <w:rFonts w:ascii="Calibri" w:cs="Calibri" w:eastAsia="Calibri" w:hAnsi="Calibri"/>
          <w:b w:val="false"/>
          <w:bCs w:val="false"/>
          <w:i w:val="false"/>
          <w:iCs w:val="false"/>
          <w:color w:val="2E3B4B"/>
          <w:sz w:val="22"/>
          <w:szCs w:val="22"/>
        </w:rPr>
        <w:t xml:space="preserve">Shrink the problem to one specific, winnable next step.</w:t>
      </w:r>
    </w:p>
    <w:p>
      <w:pPr>
        <w:pStyle w:val="ListParagraph"/>
        <w:numPr>
          <w:ilvl w:val="0"/>
          <w:numId w:val="2"/>
        </w:numPr>
        <w:spacing w:after="90" w:line="274"/>
      </w:pPr>
      <w:r>
        <w:rPr>
          <w:rFonts w:ascii="Calibri" w:cs="Calibri" w:eastAsia="Calibri" w:hAnsi="Calibri"/>
          <w:b/>
          <w:bCs/>
          <w:i w:val="false"/>
          <w:iCs w:val="false"/>
          <w:color w:val="0E1726"/>
          <w:sz w:val="22"/>
          <w:szCs w:val="22"/>
        </w:rPr>
        <w:t xml:space="preserve">Offer support and set a small goal, </w:t>
      </w:r>
      <w:r>
        <w:rPr>
          <w:rFonts w:ascii="Calibri" w:cs="Calibri" w:eastAsia="Calibri" w:hAnsi="Calibri"/>
          <w:b w:val="false"/>
          <w:bCs w:val="false"/>
          <w:i w:val="false"/>
          <w:iCs w:val="false"/>
          <w:color w:val="2E3B4B"/>
          <w:sz w:val="22"/>
          <w:szCs w:val="22"/>
        </w:rPr>
        <w:t xml:space="preserve">then schedule a follow-up so they know you are coming back.</w:t>
      </w:r>
    </w:p>
    <w:p>
      <w:pPr>
        <w:pStyle w:val="Heading2"/>
        <w:spacing w:after="110" w:before="320"/>
      </w:pPr>
      <w:r>
        <w:rPr>
          <w:rFonts w:ascii="Calibri" w:cs="Calibri" w:eastAsia="Calibri" w:hAnsi="Calibri"/>
          <w:b/>
          <w:bCs/>
          <w:i w:val="false"/>
          <w:iCs w:val="false"/>
          <w:color w:val="0E1726"/>
          <w:sz w:val="27"/>
          <w:szCs w:val="27"/>
        </w:rPr>
        <w:t xml:space="preserve">Protocol 2 · Failure recovery</w:t>
      </w:r>
    </w:p>
    <w:p>
      <w:pPr>
        <w:spacing w:after="150" w:before="0" w:line="292"/>
      </w:pPr>
      <w:r>
        <w:rPr>
          <w:rFonts w:ascii="Calibri" w:cs="Calibri" w:eastAsia="Calibri" w:hAnsi="Calibri"/>
          <w:b w:val="false"/>
          <w:bCs w:val="false"/>
          <w:i w:val="false"/>
          <w:iCs w:val="false"/>
          <w:color w:val="2E3B4B"/>
          <w:sz w:val="22"/>
          <w:szCs w:val="22"/>
        </w:rPr>
        <w:t xml:space="preserve">The learner failed a gate. How you handle the next five minutes determines whether they recover or retreat.</w:t>
      </w:r>
    </w:p>
    <w:p>
      <w:pPr>
        <w:pStyle w:val="ListParagraph"/>
        <w:numPr>
          <w:ilvl w:val="0"/>
          <w:numId w:val="2"/>
        </w:numPr>
        <w:spacing w:after="90" w:line="274"/>
      </w:pPr>
      <w:r>
        <w:rPr>
          <w:rFonts w:ascii="Calibri" w:cs="Calibri" w:eastAsia="Calibri" w:hAnsi="Calibri"/>
          <w:b/>
          <w:bCs/>
          <w:i w:val="false"/>
          <w:iCs w:val="false"/>
          <w:color w:val="0E1726"/>
          <w:sz w:val="22"/>
          <w:szCs w:val="22"/>
        </w:rPr>
        <w:t xml:space="preserve">Normalize it. </w:t>
      </w:r>
      <w:r>
        <w:rPr>
          <w:rFonts w:ascii="Calibri" w:cs="Calibri" w:eastAsia="Calibri" w:hAnsi="Calibri"/>
          <w:b w:val="false"/>
          <w:bCs w:val="false"/>
          <w:i w:val="false"/>
          <w:iCs w:val="false"/>
          <w:color w:val="2E3B4B"/>
          <w:sz w:val="22"/>
          <w:szCs w:val="22"/>
        </w:rPr>
        <w:t xml:space="preserve">“Failing a gate is information, not a verdict. It tells us exactly where to work.”</w:t>
      </w:r>
    </w:p>
    <w:p>
      <w:pPr>
        <w:pStyle w:val="ListParagraph"/>
        <w:numPr>
          <w:ilvl w:val="0"/>
          <w:numId w:val="2"/>
        </w:numPr>
        <w:spacing w:after="90" w:line="274"/>
      </w:pPr>
      <w:r>
        <w:rPr>
          <w:rFonts w:ascii="Calibri" w:cs="Calibri" w:eastAsia="Calibri" w:hAnsi="Calibri"/>
          <w:b/>
          <w:bCs/>
          <w:i w:val="false"/>
          <w:iCs w:val="false"/>
          <w:color w:val="0E1726"/>
          <w:sz w:val="22"/>
          <w:szCs w:val="22"/>
        </w:rPr>
        <w:t xml:space="preserve">Analyze with David. </w:t>
      </w:r>
      <w:r>
        <w:rPr>
          <w:rFonts w:ascii="Calibri" w:cs="Calibri" w:eastAsia="Calibri" w:hAnsi="Calibri"/>
          <w:b w:val="false"/>
          <w:bCs w:val="false"/>
          <w:i w:val="false"/>
          <w:iCs w:val="false"/>
          <w:color w:val="2E3B4B"/>
          <w:sz w:val="22"/>
          <w:szCs w:val="22"/>
        </w:rPr>
        <w:t xml:space="preserve">Show the pattern across attempts, the specific domain, not a vague “study more.”</w:t>
      </w:r>
    </w:p>
    <w:p>
      <w:pPr>
        <w:pStyle w:val="ListParagraph"/>
        <w:numPr>
          <w:ilvl w:val="0"/>
          <w:numId w:val="2"/>
        </w:numPr>
        <w:spacing w:after="90" w:line="274"/>
      </w:pPr>
      <w:r>
        <w:rPr>
          <w:rFonts w:ascii="Calibri" w:cs="Calibri" w:eastAsia="Calibri" w:hAnsi="Calibri"/>
          <w:b/>
          <w:bCs/>
          <w:i w:val="false"/>
          <w:iCs w:val="false"/>
          <w:color w:val="0E1726"/>
          <w:sz w:val="22"/>
          <w:szCs w:val="22"/>
        </w:rPr>
        <w:t xml:space="preserve">Assign targeted remediation </w:t>
      </w:r>
      <w:r>
        <w:rPr>
          <w:rFonts w:ascii="Calibri" w:cs="Calibri" w:eastAsia="Calibri" w:hAnsi="Calibri"/>
          <w:b w:val="false"/>
          <w:bCs w:val="false"/>
          <w:i w:val="false"/>
          <w:iCs w:val="false"/>
          <w:color w:val="2E3B4B"/>
          <w:sz w:val="22"/>
          <w:szCs w:val="22"/>
        </w:rPr>
        <w:t xml:space="preserve">for that domain only. Do not re-teach what they already know.</w:t>
      </w:r>
    </w:p>
    <w:p>
      <w:pPr>
        <w:pStyle w:val="ListParagraph"/>
        <w:numPr>
          <w:ilvl w:val="0"/>
          <w:numId w:val="2"/>
        </w:numPr>
        <w:spacing w:after="90" w:line="274"/>
      </w:pPr>
      <w:r>
        <w:rPr>
          <w:rFonts w:ascii="Calibri" w:cs="Calibri" w:eastAsia="Calibri" w:hAnsi="Calibri"/>
          <w:b/>
          <w:bCs/>
          <w:i w:val="false"/>
          <w:iCs w:val="false"/>
          <w:color w:val="0E1726"/>
          <w:sz w:val="22"/>
          <w:szCs w:val="22"/>
        </w:rPr>
        <w:t xml:space="preserve">Rebuild confidence and set a realistic re-test </w:t>
      </w:r>
      <w:r>
        <w:rPr>
          <w:rFonts w:ascii="Calibri" w:cs="Calibri" w:eastAsia="Calibri" w:hAnsi="Calibri"/>
          <w:b w:val="false"/>
          <w:bCs w:val="false"/>
          <w:i w:val="false"/>
          <w:iCs w:val="false"/>
          <w:color w:val="2E3B4B"/>
          <w:sz w:val="22"/>
          <w:szCs w:val="22"/>
        </w:rPr>
        <w:t xml:space="preserve">far enough out to prepare, close enough to keep momentum.</w:t>
      </w:r>
    </w:p>
    <w:p>
      <w:pPr>
        <w:pStyle w:val="Heading2"/>
        <w:spacing w:after="110" w:before="320"/>
      </w:pPr>
      <w:r>
        <w:rPr>
          <w:rFonts w:ascii="Calibri" w:cs="Calibri" w:eastAsia="Calibri" w:hAnsi="Calibri"/>
          <w:b/>
          <w:bCs/>
          <w:i w:val="false"/>
          <w:iCs w:val="false"/>
          <w:color w:val="0E1726"/>
          <w:sz w:val="27"/>
          <w:szCs w:val="27"/>
        </w:rPr>
        <w:t xml:space="preserve">Protocol 3 · The confidence boost</w:t>
      </w:r>
    </w:p>
    <w:p>
      <w:pPr>
        <w:spacing w:after="150" w:before="0" w:line="292"/>
      </w:pPr>
      <w:r>
        <w:rPr>
          <w:rFonts w:ascii="Calibri" w:cs="Calibri" w:eastAsia="Calibri" w:hAnsi="Calibri"/>
          <w:b w:val="false"/>
          <w:bCs w:val="false"/>
          <w:i w:val="false"/>
          <w:iCs w:val="false"/>
          <w:color w:val="2E3B4B"/>
          <w:sz w:val="22"/>
          <w:szCs w:val="22"/>
        </w:rPr>
        <w:t xml:space="preserve">This one surprises new facilitators. The learner is clearly ready, consistently above 90%, but will not request the assessment. The block is not skill; it is fear of failure. Your job is to make scheduling feel safe.</w:t>
      </w:r>
    </w:p>
    <w:p>
      <w:pPr>
        <w:pStyle w:val="ListParagraph"/>
        <w:numPr>
          <w:ilvl w:val="0"/>
          <w:numId w:val="2"/>
        </w:numPr>
        <w:spacing w:after="90" w:line="274"/>
      </w:pPr>
      <w:r>
        <w:rPr>
          <w:rFonts w:ascii="Calibri" w:cs="Calibri" w:eastAsia="Calibri" w:hAnsi="Calibri"/>
          <w:b/>
          <w:bCs/>
          <w:i w:val="false"/>
          <w:iCs w:val="false"/>
          <w:color w:val="0E1726"/>
          <w:sz w:val="22"/>
          <w:szCs w:val="22"/>
        </w:rPr>
        <w:t xml:space="preserve">Present the evidence. </w:t>
      </w:r>
      <w:r>
        <w:rPr>
          <w:rFonts w:ascii="Calibri" w:cs="Calibri" w:eastAsia="Calibri" w:hAnsi="Calibri"/>
          <w:b w:val="false"/>
          <w:bCs w:val="false"/>
          <w:i w:val="false"/>
          <w:iCs w:val="false"/>
          <w:color w:val="2E3B4B"/>
          <w:sz w:val="22"/>
          <w:szCs w:val="22"/>
        </w:rPr>
        <w:t xml:space="preserve">Show them their own practice scores. Let the data say “ready” so you do not have to argue it.</w:t>
      </w:r>
    </w:p>
    <w:p>
      <w:pPr>
        <w:pStyle w:val="ListParagraph"/>
        <w:numPr>
          <w:ilvl w:val="0"/>
          <w:numId w:val="2"/>
        </w:numPr>
        <w:spacing w:after="90" w:line="274"/>
      </w:pPr>
      <w:r>
        <w:rPr>
          <w:rFonts w:ascii="Calibri" w:cs="Calibri" w:eastAsia="Calibri" w:hAnsi="Calibri"/>
          <w:b/>
          <w:bCs/>
          <w:i w:val="false"/>
          <w:iCs w:val="false"/>
          <w:color w:val="0E1726"/>
          <w:sz w:val="22"/>
          <w:szCs w:val="22"/>
        </w:rPr>
        <w:t xml:space="preserve">Make it easy. </w:t>
      </w:r>
      <w:r>
        <w:rPr>
          <w:rFonts w:ascii="Calibri" w:cs="Calibri" w:eastAsia="Calibri" w:hAnsi="Calibri"/>
          <w:b w:val="false"/>
          <w:bCs w:val="false"/>
          <w:i w:val="false"/>
          <w:iCs w:val="false"/>
          <w:color w:val="2E3B4B"/>
          <w:sz w:val="22"/>
          <w:szCs w:val="22"/>
        </w:rPr>
        <w:t xml:space="preserve">Offer to schedule it for them, right now, at a specific time. Remove the friction of the ask.</w:t>
      </w:r>
    </w:p>
    <w:p>
      <w:pPr>
        <w:pStyle w:val="ListParagraph"/>
        <w:numPr>
          <w:ilvl w:val="0"/>
          <w:numId w:val="2"/>
        </w:numPr>
        <w:spacing w:after="90" w:line="274"/>
      </w:pPr>
      <w:r>
        <w:rPr>
          <w:rFonts w:ascii="Calibri" w:cs="Calibri" w:eastAsia="Calibri" w:hAnsi="Calibri"/>
          <w:b/>
          <w:bCs/>
          <w:i w:val="false"/>
          <w:iCs w:val="false"/>
          <w:color w:val="0E1726"/>
          <w:sz w:val="22"/>
          <w:szCs w:val="22"/>
        </w:rPr>
        <w:t xml:space="preserve">Reframe the risk. </w:t>
      </w:r>
      <w:r>
        <w:rPr>
          <w:rFonts w:ascii="Calibri" w:cs="Calibri" w:eastAsia="Calibri" w:hAnsi="Calibri"/>
          <w:b w:val="false"/>
          <w:bCs w:val="false"/>
          <w:i w:val="false"/>
          <w:iCs w:val="false"/>
          <w:color w:val="2E3B4B"/>
          <w:sz w:val="22"/>
          <w:szCs w:val="22"/>
        </w:rPr>
        <w:t xml:space="preserve">“If the unlikely happens and you don't pass, we learn one thing and go again. You lose nothing.”</w:t>
      </w:r>
    </w:p>
    <w:p>
      <w:pPr>
        <w:pStyle w:val="Heading2"/>
        <w:spacing w:after="110" w:before="320"/>
      </w:pPr>
      <w:r>
        <w:rPr>
          <w:rFonts w:ascii="Calibri" w:cs="Calibri" w:eastAsia="Calibri" w:hAnsi="Calibri"/>
          <w:b/>
          <w:bCs/>
          <w:i w:val="false"/>
          <w:iCs w:val="false"/>
          <w:color w:val="0E1726"/>
          <w:sz w:val="27"/>
          <w:szCs w:val="27"/>
        </w:rPr>
        <w:t xml:space="preserve">Protocol 4 · Re-engagement</w:t>
      </w:r>
    </w:p>
    <w:p>
      <w:pPr>
        <w:spacing w:after="150" w:before="0" w:line="292"/>
      </w:pPr>
      <w:r>
        <w:rPr>
          <w:rFonts w:ascii="Calibri" w:cs="Calibri" w:eastAsia="Calibri" w:hAnsi="Calibri"/>
          <w:b w:val="false"/>
          <w:bCs w:val="false"/>
          <w:i w:val="false"/>
          <w:iCs w:val="false"/>
          <w:color w:val="2E3B4B"/>
          <w:sz w:val="22"/>
          <w:szCs w:val="22"/>
        </w:rPr>
        <w:t xml:space="preserve">The learner has gone quiet, no logins, no attempts. Pressure will push them further away. This is the lightest touch of the four.</w:t>
      </w:r>
    </w:p>
    <w:p>
      <w:pPr>
        <w:pStyle w:val="ListParagraph"/>
        <w:numPr>
          <w:ilvl w:val="0"/>
          <w:numId w:val="2"/>
        </w:numPr>
        <w:spacing w:after="90" w:line="274"/>
      </w:pPr>
      <w:r>
        <w:rPr>
          <w:rFonts w:ascii="Calibri" w:cs="Calibri" w:eastAsia="Calibri" w:hAnsi="Calibri"/>
          <w:b/>
          <w:bCs/>
          <w:i w:val="false"/>
          <w:iCs w:val="false"/>
          <w:color w:val="0E1726"/>
          <w:sz w:val="22"/>
          <w:szCs w:val="22"/>
        </w:rPr>
        <w:t xml:space="preserve">Low-pressure check-in. </w:t>
      </w:r>
      <w:r>
        <w:rPr>
          <w:rFonts w:ascii="Calibri" w:cs="Calibri" w:eastAsia="Calibri" w:hAnsi="Calibri"/>
          <w:b w:val="false"/>
          <w:bCs w:val="false"/>
          <w:i w:val="false"/>
          <w:iCs w:val="false"/>
          <w:color w:val="2E3B4B"/>
          <w:sz w:val="22"/>
          <w:szCs w:val="22"/>
        </w:rPr>
        <w:t xml:space="preserve">“Haven't seen you in the system, everything okay?” Lead with the person, not the metric.</w:t>
      </w:r>
    </w:p>
    <w:p>
      <w:pPr>
        <w:pStyle w:val="ListParagraph"/>
        <w:numPr>
          <w:ilvl w:val="0"/>
          <w:numId w:val="2"/>
        </w:numPr>
        <w:spacing w:after="90" w:line="274"/>
      </w:pPr>
      <w:r>
        <w:rPr>
          <w:rFonts w:ascii="Calibri" w:cs="Calibri" w:eastAsia="Calibri" w:hAnsi="Calibri"/>
          <w:b/>
          <w:bCs/>
          <w:i w:val="false"/>
          <w:iCs w:val="false"/>
          <w:color w:val="0E1726"/>
          <w:sz w:val="22"/>
          <w:szCs w:val="22"/>
        </w:rPr>
        <w:t xml:space="preserve">Remove the obstacle. </w:t>
      </w:r>
      <w:r>
        <w:rPr>
          <w:rFonts w:ascii="Calibri" w:cs="Calibri" w:eastAsia="Calibri" w:hAnsi="Calibri"/>
          <w:b w:val="false"/>
          <w:bCs w:val="false"/>
          <w:i w:val="false"/>
          <w:iCs w:val="false"/>
          <w:color w:val="2E3B4B"/>
          <w:sz w:val="22"/>
          <w:szCs w:val="22"/>
        </w:rPr>
        <w:t xml:space="preserve">Often it is something real, a schedule conflict, a login issue, a life event. Find it and clear it.</w:t>
      </w:r>
    </w:p>
    <w:p>
      <w:pPr>
        <w:pStyle w:val="ListParagraph"/>
        <w:numPr>
          <w:ilvl w:val="0"/>
          <w:numId w:val="2"/>
        </w:numPr>
        <w:spacing w:after="90" w:line="274"/>
      </w:pPr>
      <w:r>
        <w:rPr>
          <w:rFonts w:ascii="Calibri" w:cs="Calibri" w:eastAsia="Calibri" w:hAnsi="Calibri"/>
          <w:b/>
          <w:bCs/>
          <w:i w:val="false"/>
          <w:iCs w:val="false"/>
          <w:color w:val="0E1726"/>
          <w:sz w:val="22"/>
          <w:szCs w:val="22"/>
        </w:rPr>
        <w:t xml:space="preserve">Create one small commitment. </w:t>
      </w:r>
      <w:r>
        <w:rPr>
          <w:rFonts w:ascii="Calibri" w:cs="Calibri" w:eastAsia="Calibri" w:hAnsi="Calibri"/>
          <w:b w:val="false"/>
          <w:bCs w:val="false"/>
          <w:i w:val="false"/>
          <w:iCs w:val="false"/>
          <w:color w:val="2E3B4B"/>
          <w:sz w:val="22"/>
          <w:szCs w:val="22"/>
        </w:rPr>
        <w:t xml:space="preserve">Not “finish the module.” Just “one practice attempt by Friday.” Momentum restarts small.</w:t>
      </w:r>
    </w:p>
    <w:tbl>
      <w:tblPr>
        <w:tblW w:type="dxa" w:w="9840"/>
        <w:tblBorders>
          <w:top w:val="none"/>
          <w:left w:val="single" w:color="8A5A2B" w:sz="22"/>
          <w:bottom w:val="none"/>
          <w:right w:val="none"/>
          <w:insideH w:val="none"/>
          <w:insideV w:val="none"/>
        </w:tblBorders>
      </w:tblPr>
      <w:tblGrid>
        <w:gridCol w:w="9840"/>
      </w:tblGrid>
      <w:tr>
        <w:tc>
          <w:tcPr>
            <w:tcW w:type="dxa" w:w="9840"/>
            <w:shd w:fill="F4F6F9"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2B"/>
                <w:spacing w:val="20"/>
                <w:sz w:val="17"/>
                <w:szCs w:val="17"/>
              </w:rPr>
              <w:t xml:space="preserve">EXAMPLE   </w:t>
            </w:r>
            <w:r>
              <w:rPr>
                <w:rFonts w:ascii="Calibri" w:cs="Calibri" w:eastAsia="Calibri" w:hAnsi="Calibri"/>
                <w:b/>
                <w:bCs/>
                <w:i w:val="false"/>
                <w:iCs w:val="false"/>
                <w:color w:val="0E1726"/>
                <w:sz w:val="22"/>
                <w:szCs w:val="22"/>
              </w:rPr>
              <w:t xml:space="preserve">Same learner, wrong protocol</w:t>
            </w:r>
          </w:p>
          <w:p>
            <w:pPr>
              <w:spacing w:after="100" w:before="0" w:line="284"/>
            </w:pPr>
            <w:r>
              <w:rPr>
                <w:rFonts w:ascii="Calibri" w:cs="Calibri" w:eastAsia="Calibri" w:hAnsi="Calibri"/>
                <w:b w:val="false"/>
                <w:bCs w:val="false"/>
                <w:i w:val="false"/>
                <w:iCs w:val="false"/>
                <w:color w:val="2E3B4B"/>
                <w:sz w:val="22"/>
                <w:szCs w:val="22"/>
              </w:rPr>
              <w:t xml:space="preserve">A learner is clearing 92% in practice but has not booked the assessment for two weeks. A new facilitator assigns them more modules, reading it as a knowledge gap. That is the stuck protocol, and it is wrong. This learner does not need more content; they need the confidence-boost protocol. Piling on modules confirms their fear that they are “not ready yet” and pushes the assessment further away. Reading the situation correctly is half the job.</w:t>
            </w:r>
          </w:p>
        </w:tc>
      </w:tr>
    </w:tbl>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Check yourself.</w:t>
            </w:r>
          </w:p>
          <w:p>
            <w:pPr>
              <w:spacing w:after="100" w:before="0" w:line="284"/>
            </w:pPr>
            <w:r>
              <w:rPr>
                <w:rFonts w:ascii="Calibri" w:cs="Calibri" w:eastAsia="Calibri" w:hAnsi="Calibri"/>
                <w:b w:val="false"/>
                <w:bCs w:val="false"/>
                <w:i w:val="false"/>
                <w:iCs w:val="false"/>
                <w:color w:val="2E3B4B"/>
                <w:sz w:val="22"/>
                <w:szCs w:val="22"/>
              </w:rPr>
              <w:t xml:space="preserve">Name the four protocols and the one-line situation each is for. Then answer: which protocol is for the learner who is ready but will not schedule, and what is the real barrier underneath?</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tc>
      </w:tr>
    </w:tbl>
    <w:p>
      <w:r>
        <w:br w:type="page"/>
      </w:r>
    </w:p>
    <w:p>
      <w:pPr>
        <w:spacing w:after="30" w:before="40"/>
      </w:pPr>
      <w:r>
        <w:rPr>
          <w:rFonts w:ascii="Calibri" w:cs="Calibri" w:eastAsia="Calibri" w:hAnsi="Calibri"/>
          <w:b/>
          <w:bCs/>
          <w:i w:val="false"/>
          <w:iCs w:val="false"/>
          <w:color w:val="8A5A2B"/>
          <w:spacing w:val="34"/>
          <w:sz w:val="16"/>
          <w:szCs w:val="16"/>
        </w:rPr>
        <w:t xml:space="preserve">SECTION 4 OF 5</w:t>
      </w:r>
    </w:p>
    <w:p>
      <w:pPr>
        <w:pStyle w:val="Heading1"/>
        <w:spacing w:after="150" w:before="360"/>
      </w:pPr>
      <w:r>
        <w:rPr>
          <w:rFonts w:ascii="Georgia" w:cs="Georgia" w:eastAsia="Georgia" w:hAnsi="Georgia"/>
          <w:b/>
          <w:bCs/>
          <w:i w:val="false"/>
          <w:iCs w:val="false"/>
          <w:color w:val="1E2761"/>
          <w:sz w:val="34"/>
          <w:szCs w:val="34"/>
        </w:rPr>
        <w:t xml:space="preserve">Difficult conversations</w:t>
      </w:r>
    </w:p>
    <w:p>
      <w:pPr>
        <w:spacing w:after="170" w:before="0" w:line="300"/>
      </w:pPr>
      <w:r>
        <w:rPr>
          <w:rFonts w:ascii="Georgia" w:cs="Georgia" w:eastAsia="Georgia" w:hAnsi="Georgia"/>
          <w:b w:val="false"/>
          <w:bCs w:val="false"/>
          <w:i/>
          <w:iCs/>
          <w:color w:val="1E2761"/>
          <w:sz w:val="23"/>
          <w:szCs w:val="23"/>
        </w:rPr>
        <w:t xml:space="preserve">Not every conversation is a stuck learner who wants to improve. Some involve repeated failure, resistance, or attitude. These need structure and a clear line for when coaching ends and escalation begins.</w:t>
      </w:r>
    </w:p>
    <w:p>
      <w:pPr>
        <w:pStyle w:val="Heading2"/>
        <w:spacing w:after="110" w:before="320"/>
      </w:pPr>
      <w:r>
        <w:rPr>
          <w:rFonts w:ascii="Calibri" w:cs="Calibri" w:eastAsia="Calibri" w:hAnsi="Calibri"/>
          <w:b/>
          <w:bCs/>
          <w:i w:val="false"/>
          <w:iCs w:val="false"/>
          <w:color w:val="0E1726"/>
          <w:sz w:val="27"/>
          <w:szCs w:val="27"/>
        </w:rPr>
        <w:t xml:space="preserve">Repeated failure</w:t>
      </w:r>
    </w:p>
    <w:p>
      <w:pPr>
        <w:spacing w:after="150" w:before="0" w:line="292"/>
      </w:pPr>
      <w:r>
        <w:rPr>
          <w:rFonts w:ascii="Calibri" w:cs="Calibri" w:eastAsia="Calibri" w:hAnsi="Calibri"/>
          <w:b w:val="false"/>
          <w:bCs w:val="false"/>
          <w:i w:val="false"/>
          <w:iCs w:val="false"/>
          <w:color w:val="2E3B4B"/>
          <w:sz w:val="22"/>
          <w:szCs w:val="22"/>
        </w:rPr>
        <w:t xml:space="preserve">A learner has failed the same gate three times. The instinct is to soften and reassure again, but at this point kindness is honesty. The conversation has to name the pattern plainly while staying on their side.</w:t>
      </w:r>
    </w:p>
    <w:tbl>
      <w:tblPr>
        <w:tblW w:type="dxa" w:w="9840"/>
        <w:tblBorders>
          <w:top w:val="none"/>
          <w:left w:val="single" w:color="1C5C30" w:sz="22"/>
          <w:bottom w:val="none"/>
          <w:right w:val="none"/>
          <w:insideH w:val="none"/>
          <w:insideV w:val="none"/>
        </w:tblBorders>
      </w:tblPr>
      <w:tblGrid>
        <w:gridCol w:w="9840"/>
      </w:tblGrid>
      <w:tr>
        <w:tc>
          <w:tcPr>
            <w:tcW w:type="dxa" w:w="9840"/>
            <w:shd w:fill="EEF4F0" w:color="auto" w:val="clear"/>
            <w:tcMar>
              <w:top w:type="dxa" w:w="150"/>
              <w:left w:type="dxa" w:w="220"/>
              <w:bottom w:type="dxa" w:w="150"/>
              <w:right w:type="dxa" w:w="220"/>
            </w:tcMar>
          </w:tcPr>
          <w:p>
            <w:pPr>
              <w:spacing w:after="70"/>
            </w:pPr>
            <w:r>
              <w:rPr>
                <w:rFonts w:ascii="Calibri" w:cs="Calibri" w:eastAsia="Calibri" w:hAnsi="Calibri"/>
                <w:b/>
                <w:bCs/>
                <w:i w:val="false"/>
                <w:iCs w:val="false"/>
                <w:color w:val="0E1726"/>
                <w:sz w:val="20"/>
                <w:szCs w:val="20"/>
              </w:rPr>
              <w:t xml:space="preserve">Honest about the pattern, still on their side.</w:t>
            </w:r>
          </w:p>
          <w:p>
            <w:pPr>
              <w:spacing w:after="70" w:line="270"/>
            </w:pPr>
            <w:r>
              <w:rPr>
                <w:rFonts w:ascii="Consolas" w:cs="Consolas" w:eastAsia="Consolas" w:hAnsi="Consolas"/>
                <w:b/>
                <w:bCs/>
                <w:i w:val="false"/>
                <w:iCs w:val="false"/>
                <w:color w:val="1C5C30"/>
                <w:sz w:val="19"/>
                <w:szCs w:val="19"/>
              </w:rPr>
              <w:t xml:space="preserve">You:      </w:t>
            </w:r>
            <w:r>
              <w:rPr>
                <w:rFonts w:ascii="Calibri" w:cs="Calibri" w:eastAsia="Calibri" w:hAnsi="Calibri"/>
                <w:b w:val="false"/>
                <w:bCs w:val="false"/>
                <w:i w:val="false"/>
                <w:iCs w:val="false"/>
                <w:color w:val="0E1726"/>
                <w:sz w:val="20"/>
                <w:szCs w:val="20"/>
              </w:rPr>
              <w:t xml:space="preserve">We've hit this gate three times now, and I don't want to pretend that's not real. So let's stop and figure out what's actually going on, because doing the same thing a fourth time isn't fair to you. Is this the right pace? Is something outside work getting in the way? Talk to me straight.</w:t>
            </w:r>
          </w:p>
        </w:tc>
      </w:tr>
    </w:tbl>
    <w:p>
      <w:pPr>
        <w:pStyle w:val="Heading2"/>
        <w:spacing w:after="110" w:before="320"/>
      </w:pPr>
      <w:r>
        <w:rPr>
          <w:rFonts w:ascii="Calibri" w:cs="Calibri" w:eastAsia="Calibri" w:hAnsi="Calibri"/>
          <w:b/>
          <w:bCs/>
          <w:i w:val="false"/>
          <w:iCs w:val="false"/>
          <w:color w:val="0E1726"/>
          <w:sz w:val="27"/>
          <w:szCs w:val="27"/>
        </w:rPr>
        <w:t xml:space="preserve">Resistance and attitude</w:t>
      </w:r>
    </w:p>
    <w:p>
      <w:pPr>
        <w:spacing w:after="150" w:before="0" w:line="292"/>
      </w:pPr>
      <w:r>
        <w:rPr>
          <w:rFonts w:ascii="Calibri" w:cs="Calibri" w:eastAsia="Calibri" w:hAnsi="Calibri"/>
          <w:b w:val="false"/>
          <w:bCs w:val="false"/>
          <w:i w:val="false"/>
          <w:iCs w:val="false"/>
          <w:color w:val="2E3B4B"/>
          <w:sz w:val="22"/>
          <w:szCs w:val="22"/>
        </w:rPr>
        <w:t xml:space="preserve">Some learners resist the whole system, especially experienced staff who feel a belt program is beneath them. Do not argue the program. Acknowledge the experience, and connect the standard to something they care about.</w:t>
      </w:r>
    </w:p>
    <w:tbl>
      <w:tblPr>
        <w:tblW w:type="dxa" w:w="9840"/>
        <w:tblBorders>
          <w:top w:val="none"/>
          <w:left w:val="single" w:color="1C5C30" w:sz="22"/>
          <w:bottom w:val="none"/>
          <w:right w:val="none"/>
          <w:insideH w:val="none"/>
          <w:insideV w:val="none"/>
        </w:tblBorders>
      </w:tblPr>
      <w:tblGrid>
        <w:gridCol w:w="9840"/>
      </w:tblGrid>
      <w:tr>
        <w:tc>
          <w:tcPr>
            <w:tcW w:type="dxa" w:w="9840"/>
            <w:shd w:fill="EEF4F0" w:color="auto" w:val="clear"/>
            <w:tcMar>
              <w:top w:type="dxa" w:w="150"/>
              <w:left w:type="dxa" w:w="220"/>
              <w:bottom w:type="dxa" w:w="150"/>
              <w:right w:type="dxa" w:w="220"/>
            </w:tcMar>
          </w:tcPr>
          <w:p>
            <w:pPr>
              <w:spacing w:after="70" w:line="270"/>
            </w:pPr>
            <w:r>
              <w:rPr>
                <w:rFonts w:ascii="Consolas" w:cs="Consolas" w:eastAsia="Consolas" w:hAnsi="Consolas"/>
                <w:b/>
                <w:bCs/>
                <w:i w:val="false"/>
                <w:iCs w:val="false"/>
                <w:color w:val="8A5A2B"/>
                <w:sz w:val="19"/>
                <w:szCs w:val="19"/>
              </w:rPr>
              <w:t xml:space="preserve">Learner:  </w:t>
            </w:r>
            <w:r>
              <w:rPr>
                <w:rFonts w:ascii="Calibri" w:cs="Calibri" w:eastAsia="Calibri" w:hAnsi="Calibri"/>
                <w:b w:val="false"/>
                <w:bCs w:val="false"/>
                <w:i/>
                <w:iCs/>
                <w:color w:val="2E3B4B"/>
                <w:sz w:val="20"/>
                <w:szCs w:val="20"/>
              </w:rPr>
              <w:t xml:space="preserve">I've been doing this twenty years. I don't need a workbook to tell me my job.</w:t>
            </w:r>
          </w:p>
          <w:p>
            <w:pPr>
              <w:spacing w:after="70" w:line="270"/>
            </w:pPr>
            <w:r>
              <w:rPr>
                <w:rFonts w:ascii="Consolas" w:cs="Consolas" w:eastAsia="Consolas" w:hAnsi="Consolas"/>
                <w:b/>
                <w:bCs/>
                <w:i w:val="false"/>
                <w:iCs w:val="false"/>
                <w:color w:val="1C5C30"/>
                <w:sz w:val="19"/>
                <w:szCs w:val="19"/>
              </w:rPr>
              <w:t xml:space="preserve">You:      </w:t>
            </w:r>
            <w:r>
              <w:rPr>
                <w:rFonts w:ascii="Calibri" w:cs="Calibri" w:eastAsia="Calibri" w:hAnsi="Calibri"/>
                <w:b w:val="false"/>
                <w:bCs w:val="false"/>
                <w:i w:val="false"/>
                <w:iCs w:val="false"/>
                <w:color w:val="0E1726"/>
                <w:sz w:val="20"/>
                <w:szCs w:val="20"/>
              </w:rPr>
              <w:t xml:space="preserve">Twenty years is exactly why I want you through this, not because you have anything to prove, but because the people coming up behind you learn from how you work. The belt isn't a test of whether you're good. It's how we make what you already know the standard for everyone else. I need you setting that bar.</w:t>
            </w:r>
          </w:p>
        </w:tc>
      </w:tr>
    </w:tbl>
    <w:p>
      <w:pPr>
        <w:pStyle w:val="Heading2"/>
        <w:spacing w:after="110" w:before="320"/>
      </w:pPr>
      <w:r>
        <w:rPr>
          <w:rFonts w:ascii="Calibri" w:cs="Calibri" w:eastAsia="Calibri" w:hAnsi="Calibri"/>
          <w:b/>
          <w:bCs/>
          <w:i w:val="false"/>
          <w:iCs w:val="false"/>
          <w:color w:val="0E1726"/>
          <w:sz w:val="27"/>
          <w:szCs w:val="27"/>
        </w:rPr>
        <w:t xml:space="preserve">Knowing when to escalate</w:t>
      </w:r>
    </w:p>
    <w:tbl>
      <w:tblPr>
        <w:tblW w:type="dxa" w:w="9840"/>
        <w:tblBorders>
          <w:top w:val="none"/>
          <w:left w:val="single" w:color="B7791F" w:sz="22"/>
          <w:bottom w:val="none"/>
          <w:right w:val="none"/>
          <w:insideH w:val="none"/>
          <w:insideV w:val="none"/>
        </w:tblBorders>
      </w:tblPr>
      <w:tblGrid>
        <w:gridCol w:w="9840"/>
      </w:tblGrid>
      <w:tr>
        <w:tc>
          <w:tcPr>
            <w:tcW w:type="dxa" w:w="9840"/>
            <w:shd w:fill="FBF3E2"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12"/>
                <w:spacing w:val="20"/>
                <w:sz w:val="17"/>
                <w:szCs w:val="17"/>
              </w:rPr>
              <w:t xml:space="preserve">WATCH OUT   </w:t>
            </w:r>
            <w:r>
              <w:rPr>
                <w:rFonts w:ascii="Calibri" w:cs="Calibri" w:eastAsia="Calibri" w:hAnsi="Calibri"/>
                <w:b/>
                <w:bCs/>
                <w:i w:val="false"/>
                <w:iCs w:val="false"/>
                <w:color w:val="0E1726"/>
                <w:sz w:val="22"/>
                <w:szCs w:val="22"/>
              </w:rPr>
              <w:t xml:space="preserve">Coaching has a boundary. Respect it.</w:t>
            </w:r>
          </w:p>
          <w:p>
            <w:pPr>
              <w:spacing w:after="100" w:before="0" w:line="284"/>
            </w:pPr>
            <w:r>
              <w:rPr>
                <w:rFonts w:ascii="Calibri" w:cs="Calibri" w:eastAsia="Calibri" w:hAnsi="Calibri"/>
                <w:b w:val="false"/>
                <w:bCs w:val="false"/>
                <w:i w:val="false"/>
                <w:iCs w:val="false"/>
                <w:color w:val="2E3B4B"/>
                <w:sz w:val="22"/>
                <w:szCs w:val="22"/>
              </w:rPr>
              <w:t xml:space="preserve">You are a facilitator, not a manager, a therapist, or HR. Coaching handles motivation, skill gaps, and confidence. It does not handle genuine performance problems that persist after real support, safety violations, or personal crises beyond your role. When a situation crosses those lines, your job is to escalate to the right person, not to carry it alone. Knowing the edge of your role is a competency, not a failure.</w:t>
            </w:r>
          </w:p>
        </w:tc>
      </w:tr>
    </w:tbl>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Escalate when: </w:t>
      </w:r>
      <w:r>
        <w:rPr>
          <w:rFonts w:ascii="Calibri" w:cs="Calibri" w:eastAsia="Calibri" w:hAnsi="Calibri"/>
          <w:b w:val="false"/>
          <w:bCs w:val="false"/>
          <w:i w:val="false"/>
          <w:iCs w:val="false"/>
          <w:color w:val="2E3B4B"/>
          <w:sz w:val="22"/>
          <w:szCs w:val="22"/>
        </w:rPr>
        <w:t xml:space="preserve">repeated failures continue after genuine, well-run remediation; a learner shows a safety-critical behavior; or a personal crisis is clearly driving the situation and needs more than a coach.</w:t>
      </w:r>
    </w:p>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Pause and think.</w:t>
            </w:r>
          </w:p>
          <w:p>
            <w:pPr>
              <w:spacing w:after="100" w:before="0" w:line="284"/>
            </w:pPr>
            <w:r>
              <w:rPr>
                <w:rFonts w:ascii="Calibri" w:cs="Calibri" w:eastAsia="Calibri" w:hAnsi="Calibri"/>
                <w:b w:val="false"/>
                <w:bCs w:val="false"/>
                <w:i w:val="false"/>
                <w:iCs w:val="false"/>
                <w:color w:val="2E3B4B"/>
                <w:sz w:val="22"/>
                <w:szCs w:val="22"/>
              </w:rPr>
              <w:t xml:space="preserve">Write one sentence naming the line between “keep coaching” and “escalate.” Then name one situation you would be tempted to keep carrying yourself that you actually should hand off.</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tc>
      </w:tr>
    </w:tbl>
    <w:p>
      <w:r>
        <w:br w:type="page"/>
      </w:r>
    </w:p>
    <w:p>
      <w:pPr>
        <w:spacing w:after="30" w:before="40"/>
      </w:pPr>
      <w:r>
        <w:rPr>
          <w:rFonts w:ascii="Calibri" w:cs="Calibri" w:eastAsia="Calibri" w:hAnsi="Calibri"/>
          <w:b/>
          <w:bCs/>
          <w:i w:val="false"/>
          <w:iCs w:val="false"/>
          <w:color w:val="8A5A2B"/>
          <w:spacing w:val="34"/>
          <w:sz w:val="16"/>
          <w:szCs w:val="16"/>
        </w:rPr>
        <w:t xml:space="preserve">SECTION 5 OF 5</w:t>
      </w:r>
    </w:p>
    <w:p>
      <w:pPr>
        <w:pStyle w:val="Heading1"/>
        <w:spacing w:after="150" w:before="360"/>
      </w:pPr>
      <w:r>
        <w:rPr>
          <w:rFonts w:ascii="Georgia" w:cs="Georgia" w:eastAsia="Georgia" w:hAnsi="Georgia"/>
          <w:b/>
          <w:bCs/>
          <w:i w:val="false"/>
          <w:iCs w:val="false"/>
          <w:color w:val="1E2761"/>
          <w:sz w:val="34"/>
          <w:szCs w:val="34"/>
        </w:rPr>
        <w:t xml:space="preserve">Bringing it together</w:t>
      </w:r>
    </w:p>
    <w:p>
      <w:pPr>
        <w:spacing w:after="170" w:before="0" w:line="300"/>
      </w:pPr>
      <w:r>
        <w:rPr>
          <w:rFonts w:ascii="Georgia" w:cs="Georgia" w:eastAsia="Georgia" w:hAnsi="Georgia"/>
          <w:b w:val="false"/>
          <w:bCs w:val="false"/>
          <w:i/>
          <w:iCs/>
          <w:color w:val="1E2761"/>
          <w:sz w:val="23"/>
          <w:szCs w:val="23"/>
        </w:rPr>
        <w:t xml:space="preserve">Read the full intervention below. Watch how profile, barrier, and protocol combine into one natural conversation, then you will run your own.</w:t>
      </w:r>
    </w:p>
    <w:tbl>
      <w:tblPr>
        <w:tblW w:type="dxa" w:w="9840"/>
        <w:tblBorders>
          <w:top w:val="none"/>
          <w:left w:val="single" w:color="8A5A2B" w:sz="22"/>
          <w:bottom w:val="none"/>
          <w:right w:val="none"/>
          <w:insideH w:val="none"/>
          <w:insideV w:val="none"/>
        </w:tblBorders>
      </w:tblPr>
      <w:tblGrid>
        <w:gridCol w:w="9840"/>
      </w:tblGrid>
      <w:tr>
        <w:tc>
          <w:tcPr>
            <w:tcW w:type="dxa" w:w="9840"/>
            <w:shd w:fill="F4F6F9"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2B"/>
                <w:spacing w:val="20"/>
                <w:sz w:val="17"/>
                <w:szCs w:val="17"/>
              </w:rPr>
              <w:t xml:space="preserve">EXAMPLE   </w:t>
            </w:r>
            <w:r>
              <w:rPr>
                <w:rFonts w:ascii="Calibri" w:cs="Calibri" w:eastAsia="Calibri" w:hAnsi="Calibri"/>
                <w:b/>
                <w:bCs/>
                <w:i w:val="false"/>
                <w:iCs w:val="false"/>
                <w:color w:val="0E1726"/>
                <w:sz w:val="22"/>
                <w:szCs w:val="22"/>
              </w:rPr>
              <w:t xml:space="preserve">One complete intervention</w:t>
            </w:r>
          </w:p>
          <w:p>
            <w:pPr>
              <w:spacing w:after="100" w:before="0" w:line="284"/>
            </w:pPr>
            <w:r>
              <w:rPr>
                <w:rFonts w:ascii="Calibri" w:cs="Calibri" w:eastAsia="Calibri" w:hAnsi="Calibri"/>
                <w:b w:val="false"/>
                <w:bCs w:val="false"/>
                <w:i w:val="false"/>
                <w:iCs w:val="false"/>
                <w:color w:val="2E3B4B"/>
                <w:sz w:val="22"/>
                <w:szCs w:val="22"/>
              </w:rPr>
              <w:t xml:space="preserve">David flags a learner: failed the Yellow simulation twice, both failures in inspection, no login for three days. You pull the brief: profile is Steward, and the history shows real effort before the failures.</w:t>
            </w:r>
          </w:p>
          <w:p>
            <w:pPr>
              <w:spacing w:after="100" w:before="0" w:line="284"/>
            </w:pPr>
            <w:r>
              <w:rPr>
                <w:rFonts w:ascii="Calibri" w:cs="Calibri" w:eastAsia="Calibri" w:hAnsi="Calibri"/>
                <w:b w:val="false"/>
                <w:bCs w:val="false"/>
                <w:i w:val="false"/>
                <w:iCs w:val="false"/>
                <w:color w:val="2E3B4B"/>
                <w:sz w:val="22"/>
                <w:szCs w:val="22"/>
              </w:rPr>
              <w:t xml:space="preserve">You read it: a Steward who tried hard and failed twice is almost certainly discouraged, that three-day silence is not laziness, it is retreat. The barrier is confidence, not knowledge. The protocol is failure recovery, delivered in Steward language.</w:t>
            </w:r>
          </w:p>
        </w:tc>
      </w:tr>
    </w:tbl>
    <w:tbl>
      <w:tblPr>
        <w:tblW w:type="dxa" w:w="9840"/>
        <w:tblBorders>
          <w:top w:val="none"/>
          <w:left w:val="single" w:color="1C5C30" w:sz="22"/>
          <w:bottom w:val="none"/>
          <w:right w:val="none"/>
          <w:insideH w:val="none"/>
          <w:insideV w:val="none"/>
        </w:tblBorders>
      </w:tblPr>
      <w:tblGrid>
        <w:gridCol w:w="9840"/>
      </w:tblGrid>
      <w:tr>
        <w:tc>
          <w:tcPr>
            <w:tcW w:type="dxa" w:w="9840"/>
            <w:shd w:fill="EEF4F0" w:color="auto" w:val="clear"/>
            <w:tcMar>
              <w:top w:type="dxa" w:w="150"/>
              <w:left w:type="dxa" w:w="220"/>
              <w:bottom w:type="dxa" w:w="150"/>
              <w:right w:type="dxa" w:w="220"/>
            </w:tcMar>
          </w:tcPr>
          <w:p>
            <w:pPr>
              <w:spacing w:after="70"/>
            </w:pPr>
            <w:r>
              <w:rPr>
                <w:rFonts w:ascii="Calibri" w:cs="Calibri" w:eastAsia="Calibri" w:hAnsi="Calibri"/>
                <w:b/>
                <w:bCs/>
                <w:i w:val="false"/>
                <w:iCs w:val="false"/>
                <w:color w:val="0E1726"/>
                <w:sz w:val="20"/>
                <w:szCs w:val="20"/>
              </w:rPr>
              <w:t xml:space="preserve">The conversation that follows:</w:t>
            </w:r>
          </w:p>
          <w:p>
            <w:pPr>
              <w:spacing w:after="70" w:line="270"/>
            </w:pPr>
            <w:r>
              <w:rPr>
                <w:rFonts w:ascii="Consolas" w:cs="Consolas" w:eastAsia="Consolas" w:hAnsi="Consolas"/>
                <w:b/>
                <w:bCs/>
                <w:i w:val="false"/>
                <w:iCs w:val="false"/>
                <w:color w:val="1C5C30"/>
                <w:sz w:val="19"/>
                <w:szCs w:val="19"/>
              </w:rPr>
              <w:t xml:space="preserve">You:      </w:t>
            </w:r>
            <w:r>
              <w:rPr>
                <w:rFonts w:ascii="Calibri" w:cs="Calibri" w:eastAsia="Calibri" w:hAnsi="Calibri"/>
                <w:b w:val="false"/>
                <w:bCs w:val="false"/>
                <w:i w:val="false"/>
                <w:iCs w:val="false"/>
                <w:color w:val="0E1726"/>
                <w:sz w:val="20"/>
                <w:szCs w:val="20"/>
              </w:rPr>
              <w:t xml:space="preserve">Hey, I've missed seeing you this week. I want to start by saying, I know the last two didn't go the way you wanted, and I know you put real work in. That matters to me.</w:t>
            </w:r>
          </w:p>
          <w:p>
            <w:pPr>
              <w:spacing w:after="70" w:line="270"/>
            </w:pPr>
            <w:r>
              <w:rPr>
                <w:rFonts w:ascii="Consolas" w:cs="Consolas" w:eastAsia="Consolas" w:hAnsi="Consolas"/>
                <w:b/>
                <w:bCs/>
                <w:i w:val="false"/>
                <w:iCs w:val="false"/>
                <w:color w:val="8A5A2B"/>
                <w:sz w:val="19"/>
                <w:szCs w:val="19"/>
              </w:rPr>
              <w:t xml:space="preserve">Learner:  </w:t>
            </w:r>
            <w:r>
              <w:rPr>
                <w:rFonts w:ascii="Calibri" w:cs="Calibri" w:eastAsia="Calibri" w:hAnsi="Calibri"/>
                <w:b w:val="false"/>
                <w:bCs w:val="false"/>
                <w:i/>
                <w:iCs/>
                <w:color w:val="2E3B4B"/>
                <w:sz w:val="20"/>
                <w:szCs w:val="20"/>
              </w:rPr>
              <w:t xml:space="preserve">I just feel like maybe I'm not cut out for this.</w:t>
            </w:r>
          </w:p>
          <w:p>
            <w:pPr>
              <w:spacing w:after="70" w:line="270"/>
            </w:pPr>
            <w:r>
              <w:rPr>
                <w:rFonts w:ascii="Consolas" w:cs="Consolas" w:eastAsia="Consolas" w:hAnsi="Consolas"/>
                <w:b/>
                <w:bCs/>
                <w:i w:val="false"/>
                <w:iCs w:val="false"/>
                <w:color w:val="1C5C30"/>
                <w:sz w:val="19"/>
                <w:szCs w:val="19"/>
              </w:rPr>
              <w:t xml:space="preserve">You:      </w:t>
            </w:r>
            <w:r>
              <w:rPr>
                <w:rFonts w:ascii="Calibri" w:cs="Calibri" w:eastAsia="Calibri" w:hAnsi="Calibri"/>
                <w:b w:val="false"/>
                <w:bCs w:val="false"/>
                <w:i w:val="false"/>
                <w:iCs w:val="false"/>
                <w:color w:val="0E1726"/>
                <w:sz w:val="20"/>
                <w:szCs w:val="20"/>
              </w:rPr>
              <w:t xml:space="preserve">I hear that, and I want to show you something. Look, everything's above 90 except inspection. This isn't 'not cut out for it.' This is one skill, and it's the most fixable one there is. Would you let me work just that with you this week? One thing, together.</w:t>
            </w:r>
          </w:p>
          <w:p>
            <w:pPr>
              <w:spacing w:after="70" w:line="270"/>
            </w:pPr>
            <w:r>
              <w:rPr>
                <w:rFonts w:ascii="Consolas" w:cs="Consolas" w:eastAsia="Consolas" w:hAnsi="Consolas"/>
                <w:b/>
                <w:bCs/>
                <w:i w:val="false"/>
                <w:iCs w:val="false"/>
                <w:color w:val="8A5A2B"/>
                <w:sz w:val="19"/>
                <w:szCs w:val="19"/>
              </w:rPr>
              <w:t xml:space="preserve">Learner:  </w:t>
            </w:r>
            <w:r>
              <w:rPr>
                <w:rFonts w:ascii="Calibri" w:cs="Calibri" w:eastAsia="Calibri" w:hAnsi="Calibri"/>
                <w:b w:val="false"/>
                <w:bCs w:val="false"/>
                <w:i/>
                <w:iCs/>
                <w:color w:val="2E3B4B"/>
                <w:sz w:val="20"/>
                <w:szCs w:val="20"/>
              </w:rPr>
              <w:t xml:space="preserve">...yeah. Okay. I can do one thing.</w:t>
            </w:r>
          </w:p>
          <w:p>
            <w:pPr>
              <w:spacing w:after="70" w:line="270"/>
            </w:pPr>
            <w:r>
              <w:rPr>
                <w:rFonts w:ascii="Consolas" w:cs="Consolas" w:eastAsia="Consolas" w:hAnsi="Consolas"/>
                <w:b/>
                <w:bCs/>
                <w:i w:val="false"/>
                <w:iCs w:val="false"/>
                <w:color w:val="1C5C30"/>
                <w:sz w:val="19"/>
                <w:szCs w:val="19"/>
              </w:rPr>
              <w:t xml:space="preserve">You:      </w:t>
            </w:r>
            <w:r>
              <w:rPr>
                <w:rFonts w:ascii="Calibri" w:cs="Calibri" w:eastAsia="Calibri" w:hAnsi="Calibri"/>
                <w:b w:val="false"/>
                <w:bCs w:val="false"/>
                <w:i w:val="false"/>
                <w:iCs w:val="false"/>
                <w:color w:val="0E1726"/>
                <w:sz w:val="20"/>
                <w:szCs w:val="20"/>
              </w:rPr>
              <w:t xml:space="preserve">That's all I'm asking. Let's do one practice run on inspection tomorrow morning, just you and me, no assessment, no pressure. Deal?</w:t>
            </w:r>
          </w:p>
        </w:tc>
      </w:tr>
    </w:tbl>
    <w:p>
      <w:pPr>
        <w:spacing w:after="150" w:before="0" w:line="292"/>
      </w:pPr>
      <w:r>
        <w:rPr>
          <w:rFonts w:ascii="Calibri" w:cs="Calibri" w:eastAsia="Calibri" w:hAnsi="Calibri"/>
          <w:b w:val="false"/>
          <w:bCs w:val="false"/>
          <w:i w:val="false"/>
          <w:iCs w:val="false"/>
          <w:color w:val="2E3B4B"/>
          <w:sz w:val="22"/>
          <w:szCs w:val="22"/>
        </w:rPr>
        <w:t xml:space="preserve">Notice everything that happened: you led with the person (Steward), normalized the failure without dwelling (recovery protocol), used the domain data to shrink the problem, and closed on one small, safe commitment (re-engagement). Four things you learned separately, woven into ninety seconds. That is the skill.</w:t>
      </w:r>
    </w:p>
    <w:p>
      <w:pPr>
        <w:pStyle w:val="Heading2"/>
        <w:spacing w:after="110" w:before="320"/>
      </w:pPr>
      <w:r>
        <w:rPr>
          <w:rFonts w:ascii="Calibri" w:cs="Calibri" w:eastAsia="Calibri" w:hAnsi="Calibri"/>
          <w:b/>
          <w:bCs/>
          <w:i w:val="false"/>
          <w:iCs w:val="false"/>
          <w:color w:val="0E1726"/>
          <w:sz w:val="27"/>
          <w:szCs w:val="27"/>
        </w:rPr>
        <w:t xml:space="preserve">Now you run three</w:t>
      </w:r>
    </w:p>
    <w:p>
      <w:pPr>
        <w:spacing w:after="150" w:before="0" w:line="292"/>
      </w:pPr>
      <w:r>
        <w:rPr>
          <w:rFonts w:ascii="Calibri" w:cs="Calibri" w:eastAsia="Calibri" w:hAnsi="Calibri"/>
          <w:b w:val="false"/>
          <w:bCs w:val="false"/>
          <w:i w:val="false"/>
          <w:iCs w:val="false"/>
          <w:color w:val="2E3B4B"/>
          <w:sz w:val="22"/>
          <w:szCs w:val="22"/>
        </w:rPr>
        <w:t xml:space="preserve">Below are three learners. For each, write the intervention: name the profile, the real barrier, the protocol, and then write your actual opening two or three lines to that person. These are the rehearsal for your exam, do them fully.</w:t>
      </w:r>
    </w:p>
    <w:p>
      <w:pPr>
        <w:spacing w:after="50" w:before="170"/>
      </w:pPr>
      <w:r>
        <w:rPr>
          <w:rFonts w:ascii="Calibri" w:cs="Calibri" w:eastAsia="Calibri" w:hAnsi="Calibri"/>
          <w:b/>
          <w:bCs/>
          <w:i w:val="false"/>
          <w:iCs w:val="false"/>
          <w:color w:val="8A5A2B"/>
          <w:sz w:val="22"/>
          <w:szCs w:val="22"/>
        </w:rPr>
        <w:t xml:space="preserve">Learner A  </w:t>
      </w:r>
      <w:r>
        <w:rPr>
          <w:rFonts w:ascii="Calibri" w:cs="Calibri" w:eastAsia="Calibri" w:hAnsi="Calibri"/>
          <w:b w:val="false"/>
          <w:bCs w:val="false"/>
          <w:i w:val="false"/>
          <w:iCs w:val="false"/>
          <w:color w:val="0E1726"/>
          <w:sz w:val="21"/>
          <w:szCs w:val="21"/>
        </w:rPr>
        <w:t xml:space="preserve">Cleared 91% in practice for two weeks, has not booked the assessment. Profile: Sentinel. Never mentions being nervous, just keeps saying “not yet.”</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spacing w:after="50" w:before="170"/>
      </w:pPr>
      <w:r>
        <w:rPr>
          <w:rFonts w:ascii="Calibri" w:cs="Calibri" w:eastAsia="Calibri" w:hAnsi="Calibri"/>
          <w:b/>
          <w:bCs/>
          <w:i w:val="false"/>
          <w:iCs w:val="false"/>
          <w:color w:val="8A5A2B"/>
          <w:sz w:val="22"/>
          <w:szCs w:val="22"/>
        </w:rPr>
        <w:t xml:space="preserve">Learner B  </w:t>
      </w:r>
      <w:r>
        <w:rPr>
          <w:rFonts w:ascii="Calibri" w:cs="Calibri" w:eastAsia="Calibri" w:hAnsi="Calibri"/>
          <w:b w:val="false"/>
          <w:bCs w:val="false"/>
          <w:i w:val="false"/>
          <w:iCs w:val="false"/>
          <w:color w:val="0E1726"/>
          <w:sz w:val="21"/>
          <w:szCs w:val="21"/>
        </w:rPr>
        <w:t xml:space="preserve">Failed the same gate three times. Profile: Surgeon, fast but keeps skipping the verification step. Starting to get frustrated and blame the test.</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spacing w:after="50" w:before="170"/>
      </w:pPr>
      <w:r>
        <w:rPr>
          <w:rFonts w:ascii="Calibri" w:cs="Calibri" w:eastAsia="Calibri" w:hAnsi="Calibri"/>
          <w:b/>
          <w:bCs/>
          <w:i w:val="false"/>
          <w:iCs w:val="false"/>
          <w:color w:val="8A5A2B"/>
          <w:sz w:val="22"/>
          <w:szCs w:val="22"/>
        </w:rPr>
        <w:t xml:space="preserve">Learner C  </w:t>
      </w:r>
      <w:r>
        <w:rPr>
          <w:rFonts w:ascii="Calibri" w:cs="Calibri" w:eastAsia="Calibri" w:hAnsi="Calibri"/>
          <w:b w:val="false"/>
          <w:bCs w:val="false"/>
          <w:i w:val="false"/>
          <w:iCs w:val="false"/>
          <w:color w:val="0E1726"/>
          <w:sz w:val="21"/>
          <w:szCs w:val="21"/>
        </w:rPr>
        <w:t xml:space="preserve">Gone silent, no logins for a week. Profile: Steward. Was progressing well, then suddenly stopped. You do not yet know why.</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r>
        <w:br w:type="page"/>
      </w:r>
    </w:p>
    <w:p>
      <w:pPr>
        <w:pStyle w:val="Heading1"/>
        <w:spacing w:after="150" w:before="360"/>
      </w:pPr>
      <w:r>
        <w:rPr>
          <w:rFonts w:ascii="Georgia" w:cs="Georgia" w:eastAsia="Georgia" w:hAnsi="Georgia"/>
          <w:b/>
          <w:bCs/>
          <w:i w:val="false"/>
          <w:iCs w:val="false"/>
          <w:color w:val="1E2761"/>
          <w:sz w:val="34"/>
          <w:szCs w:val="34"/>
        </w:rPr>
        <w:t xml:space="preserve">Simulation exam</w:t>
      </w:r>
    </w:p>
    <w:p>
      <w:pPr>
        <w:spacing w:after="150" w:before="0" w:line="292"/>
      </w:pPr>
      <w:r>
        <w:rPr>
          <w:rFonts w:ascii="Calibri" w:cs="Calibri" w:eastAsia="Calibri" w:hAnsi="Calibri"/>
          <w:b w:val="false"/>
          <w:bCs w:val="false"/>
          <w:i w:val="false"/>
          <w:iCs w:val="false"/>
          <w:color w:val="2E3B4B"/>
          <w:sz w:val="22"/>
          <w:szCs w:val="22"/>
        </w:rPr>
        <w:t xml:space="preserve">Module 4 ends with a simulation, because coaching is a live skill. In the system, you will run three coaching conversations with trained actors. Here, use the three learners from Section 5 as your simulation: for each, write the full intervention as you would deliver it, opening through close. You pass by handling at least two of the three well against the standard on the next page.</w:t>
      </w:r>
    </w:p>
    <w:p>
      <w:pPr>
        <w:spacing w:after="60" w:before="0" w:line="292"/>
      </w:pPr>
      <w:r>
        <w:rPr>
          <w:rFonts w:ascii="Calibri" w:cs="Calibri" w:eastAsia="Calibri" w:hAnsi="Calibri"/>
          <w:b w:val="false"/>
          <w:bCs w:val="false"/>
          <w:i w:val="false"/>
          <w:iCs w:val="false"/>
          <w:color w:val="2E3B4B"/>
          <w:sz w:val="22"/>
          <w:szCs w:val="22"/>
        </w:rPr>
        <w:t xml:space="preserve">Score honestly. This is the exact skill your staff's growth will depend on, and the one skill no software can do for you.</w:t>
      </w:r>
    </w:p>
    <w:p>
      <w:r>
        <w:br w:type="page"/>
      </w:r>
    </w:p>
    <w:p>
      <w:pPr>
        <w:pStyle w:val="Heading1"/>
        <w:spacing w:after="150" w:before="360"/>
      </w:pPr>
      <w:r>
        <w:rPr>
          <w:rFonts w:ascii="Georgia" w:cs="Georgia" w:eastAsia="Georgia" w:hAnsi="Georgia"/>
          <w:b/>
          <w:bCs/>
          <w:i w:val="false"/>
          <w:iCs w:val="false"/>
          <w:color w:val="1E2761"/>
          <w:sz w:val="34"/>
          <w:szCs w:val="34"/>
        </w:rPr>
        <w:t xml:space="preserve">Self-scoring guide</w:t>
      </w:r>
    </w:p>
    <w:p>
      <w:pPr>
        <w:spacing w:after="150" w:before="0" w:line="292"/>
      </w:pPr>
      <w:r>
        <w:rPr>
          <w:rFonts w:ascii="Calibri" w:cs="Calibri" w:eastAsia="Calibri" w:hAnsi="Calibri"/>
          <w:b w:val="false"/>
          <w:bCs w:val="false"/>
          <w:i w:val="false"/>
          <w:iCs w:val="false"/>
          <w:color w:val="2E3B4B"/>
          <w:sz w:val="22"/>
          <w:szCs w:val="22"/>
        </w:rPr>
        <w:t xml:space="preserve">Score each conversation against the five marks below. A conversation passes if it clearly hits at least four of the five. Two of three passing completes Module 4.</w:t>
      </w:r>
    </w:p>
    <w:tbl>
      <w:tblPr>
        <w:tblW w:type="dxa" w:w="9840"/>
        <w:tblBorders>
          <w:top w:val="single" w:color="D8DEE6" w:sz="4"/>
          <w:left w:val="single" w:color="D8DEE6" w:sz="4"/>
          <w:bottom w:val="single" w:color="D8DEE6" w:sz="4"/>
          <w:right w:val="single" w:color="D8DEE6" w:sz="4"/>
          <w:insideH w:val="single" w:color="E4E9EF" w:sz="2"/>
          <w:insideV w:val="single" w:color="E4E9EF" w:sz="2"/>
        </w:tblBorders>
      </w:tblPr>
      <w:tblGrid>
        <w:gridCol w:w="8140"/>
        <w:gridCol w:w="1700"/>
      </w:tblGrid>
      <w:tr>
        <w:trPr>
          <w:tblHeader/>
        </w:trPr>
        <w:tc>
          <w:tcPr>
            <w:tcW w:type="dxa" w:w="814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A strong coaching conversation...</w:t>
            </w:r>
          </w:p>
        </w:tc>
        <w:tc>
          <w:tcPr>
            <w:tcW w:type="dxa" w:w="170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Present?</w:t>
            </w:r>
          </w:p>
        </w:tc>
      </w:tr>
      <w:tr>
        <w:tc>
          <w:tcPr>
            <w:tcW w:type="dxa" w:w="814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Opens by reading the profile and approaching that type correctly</w:t>
            </w:r>
          </w:p>
        </w:tc>
        <w:tc>
          <w:tcPr>
            <w:tcW w:type="dxa" w:w="17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Identifies the REAL barrier (time, confidence, prior experience, fear), not the surface one</w:t>
            </w:r>
          </w:p>
        </w:tc>
        <w:tc>
          <w:tcPr>
            <w:tcW w:type="dxa" w:w="170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Uses the correct protocol for the situation (stuck, recovery, confidence, re-engagement)</w:t>
            </w:r>
          </w:p>
        </w:tc>
        <w:tc>
          <w:tcPr>
            <w:tcW w:type="dxa" w:w="17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Shrinks the problem to one small, winnable, specific next step</w:t>
            </w:r>
          </w:p>
        </w:tc>
        <w:tc>
          <w:tcPr>
            <w:tcW w:type="dxa" w:w="170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Closes on a concrete commitment and a scheduled follow-up</w:t>
            </w:r>
          </w:p>
        </w:tc>
        <w:tc>
          <w:tcPr>
            <w:tcW w:type="dxa" w:w="17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bl>
    <w:tbl>
      <w:tblPr>
        <w:tblW w:type="dxa" w:w="9840"/>
        <w:tblBorders>
          <w:top w:val="none"/>
          <w:left w:val="single" w:color="B7791F" w:sz="22"/>
          <w:bottom w:val="none"/>
          <w:right w:val="none"/>
          <w:insideH w:val="none"/>
          <w:insideV w:val="none"/>
        </w:tblBorders>
      </w:tblPr>
      <w:tblGrid>
        <w:gridCol w:w="9840"/>
      </w:tblGrid>
      <w:tr>
        <w:tc>
          <w:tcPr>
            <w:tcW w:type="dxa" w:w="9840"/>
            <w:shd w:fill="FBF3E2"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12"/>
                <w:spacing w:val="20"/>
                <w:sz w:val="17"/>
                <w:szCs w:val="17"/>
              </w:rPr>
              <w:t xml:space="preserve">WATCH OUT   </w:t>
            </w:r>
            <w:r>
              <w:rPr>
                <w:rFonts w:ascii="Calibri" w:cs="Calibri" w:eastAsia="Calibri" w:hAnsi="Calibri"/>
                <w:b/>
                <w:bCs/>
                <w:i w:val="false"/>
                <w:iCs w:val="false"/>
                <w:color w:val="0E1726"/>
                <w:sz w:val="22"/>
                <w:szCs w:val="22"/>
              </w:rPr>
              <w:t xml:space="preserve">Watch your own defaults.</w:t>
            </w:r>
          </w:p>
          <w:p>
            <w:pPr>
              <w:spacing w:after="100" w:before="0" w:line="284"/>
            </w:pPr>
            <w:r>
              <w:rPr>
                <w:rFonts w:ascii="Calibri" w:cs="Calibri" w:eastAsia="Calibri" w:hAnsi="Calibri"/>
                <w:b w:val="false"/>
                <w:bCs w:val="false"/>
                <w:i w:val="false"/>
                <w:iCs w:val="false"/>
                <w:color w:val="2E3B4B"/>
                <w:sz w:val="22"/>
                <w:szCs w:val="22"/>
              </w:rPr>
              <w:t xml:space="preserve">Most new facilitators fail this exam the same two ways: they cheerlead (all encouragement, no honest naming of the gap) or they problem-solve too fast (jumping to the fix before reading the person). If you notice yourself doing either, stop and re-read Section 1. The person comes before the problem, every time.</w:t>
            </w:r>
          </w:p>
        </w:tc>
      </w:tr>
    </w:tbl>
    <w:p>
      <w:pPr>
        <w:pStyle w:val="Heading2"/>
        <w:spacing w:after="110" w:before="320"/>
      </w:pPr>
      <w:r>
        <w:rPr>
          <w:rFonts w:ascii="Calibri" w:cs="Calibri" w:eastAsia="Calibri" w:hAnsi="Calibri"/>
          <w:b/>
          <w:bCs/>
          <w:i w:val="false"/>
          <w:iCs w:val="false"/>
          <w:color w:val="0E1726"/>
          <w:sz w:val="27"/>
          <w:szCs w:val="27"/>
        </w:rPr>
        <w:t xml:space="preserve">You have completed Module 4</w:t>
      </w:r>
    </w:p>
    <w:p>
      <w:pPr>
        <w:spacing w:after="150" w:before="0" w:line="292"/>
      </w:pPr>
      <w:r>
        <w:rPr>
          <w:rFonts w:ascii="Calibri" w:cs="Calibri" w:eastAsia="Calibri" w:hAnsi="Calibri"/>
          <w:b w:val="false"/>
          <w:bCs w:val="false"/>
          <w:i w:val="false"/>
          <w:iCs w:val="false"/>
          <w:color w:val="2E3B4B"/>
          <w:sz w:val="22"/>
          <w:szCs w:val="22"/>
        </w:rPr>
        <w:t xml:space="preserve">Return to the four objectives. You should now be able to coach by profile, run the four intervention protocols, re-engage a lost learner, and handle a difficult conversation while knowing when to escalate. If your simulation conversations felt thin, that is your signal to re-read and rehearse before Module 5, coaching is a rehearsable skill, and it rewards practice.</w:t>
      </w:r>
    </w:p>
    <w:tbl>
      <w:tblPr>
        <w:tblW w:type="dxa" w:w="9840"/>
        <w:tblBorders>
          <w:top w:val="none"/>
          <w:left w:val="single" w:color="8A5A2B" w:sz="22"/>
          <w:bottom w:val="none"/>
          <w:right w:val="none"/>
          <w:insideH w:val="none"/>
          <w:insideV w:val="none"/>
        </w:tblBorders>
      </w:tblPr>
      <w:tblGrid>
        <w:gridCol w:w="9840"/>
      </w:tblGrid>
      <w:tr>
        <w:tc>
          <w:tcPr>
            <w:tcW w:type="dxa" w:w="9840"/>
            <w:shd w:fill="F4EEE6"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2B"/>
                <w:spacing w:val="20"/>
                <w:sz w:val="17"/>
                <w:szCs w:val="17"/>
              </w:rPr>
              <w:t xml:space="preserve">IN YOUR WORDS   </w:t>
            </w:r>
            <w:r>
              <w:rPr>
                <w:rFonts w:ascii="Calibri" w:cs="Calibri" w:eastAsia="Calibri" w:hAnsi="Calibri"/>
                <w:b/>
                <w:bCs/>
                <w:i w:val="false"/>
                <w:iCs w:val="false"/>
                <w:color w:val="0E1726"/>
                <w:sz w:val="22"/>
                <w:szCs w:val="22"/>
              </w:rPr>
              <w:t xml:space="preserve">Carry this into Module 5</w:t>
            </w:r>
          </w:p>
          <w:p>
            <w:pPr>
              <w:spacing w:after="100" w:before="0" w:line="284"/>
            </w:pPr>
            <w:r>
              <w:rPr>
                <w:rFonts w:ascii="Calibri" w:cs="Calibri" w:eastAsia="Calibri" w:hAnsi="Calibri"/>
                <w:b w:val="false"/>
                <w:bCs w:val="false"/>
                <w:i w:val="false"/>
                <w:iCs w:val="false"/>
                <w:color w:val="2E3B4B"/>
                <w:sz w:val="22"/>
                <w:szCs w:val="22"/>
              </w:rPr>
              <w:t xml:space="preserve">You can now move a person forward in conversation. Module 5 turns to the other irreplaceably human skill: observation. When a learner finally stands in front of you to be assessed, you have to watch their hands and judge the work, fairly, objectively, and with the same care you brought to coaching. The conversation and the observation are the two things only you can do.</w:t>
            </w:r>
          </w:p>
        </w:tc>
      </w:tr>
    </w:tbl>
    <w:p>
      <w:pPr>
        <w:pBdr>
          <w:top w:val="single" w:color="D8DEE6" w:sz="6" w:space="8"/>
        </w:pBdr>
        <w:spacing w:before="260"/>
      </w:pPr>
      <w:r>
        <w:rPr>
          <w:rFonts w:ascii="Calibri" w:cs="Calibri" w:eastAsia="Calibri" w:hAnsi="Calibri"/>
          <w:b w:val="false"/>
          <w:bCs w:val="false"/>
          <w:i/>
          <w:iCs/>
          <w:color w:val="6B7B8C"/>
          <w:sz w:val="15"/>
          <w:szCs w:val="15"/>
        </w:rPr>
        <w:t xml:space="preserve">SBD WIP Facilitator Certification · Level 1 · Module 4 · Prepared by Jake Tayler Jacobs DBA, MBA, B.Ed. for SIPS Healthcare Solutions</w:t>
      </w:r>
    </w:p>
    <w:sectPr>
      <w:headerReference w:type="default" r:id="rId7"/>
      <w:footerReference w:type="default" r:id="rId8"/>
      <w:pgSz w:w="12240" w:h="15840" w:orient="portrait"/>
      <w:pgMar w:top="1080" w:right="1240" w:bottom="108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6" w:sz="6" w:space="6"/>
      </w:pBdr>
      <w:jc w:val="center"/>
    </w:pPr>
    <w:r>
      <w:rPr>
        <w:rFonts w:ascii="Calibri" w:cs="Calibri" w:eastAsia="Calibri" w:hAnsi="Calibri"/>
        <w:b w:val="false"/>
        <w:bCs w:val="false"/>
        <w:i w:val="false"/>
        <w:iCs w:val="false"/>
        <w:color w:val="6B7B8C"/>
        <w:sz w:val="14"/>
        <w:szCs w:val="14"/>
      </w:rPr>
      <w:t xml:space="preserve">Self-Paced Learner Workbook · SIPS Healthcare Solutions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6" w:sz="6" w:space="6"/>
      </w:pBdr>
    </w:pPr>
    <w:r>
      <w:rPr>
        <w:rFonts w:ascii="Calibri" w:cs="Calibri" w:eastAsia="Calibri" w:hAnsi="Calibri"/>
        <w:b w:val="false"/>
        <w:bCs w:val="false"/>
        <w:i w:val="false"/>
        <w:iCs w:val="false"/>
        <w:color w:val="6B7B8C"/>
        <w:spacing w:val="16"/>
        <w:sz w:val="15"/>
        <w:szCs w:val="15"/>
      </w:rPr>
      <w:t xml:space="preserve">SBD WIP · Level 1 · Module 4 · Coaching and Intervention Strategies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8A5A2B"/>
      </w:rPr>
    </w:lvl>
  </w:abstractNum>
  <w:abstractNum w:abstractNumId="3" w15:restartNumberingAfterBreak="0">
    <w:multiLevelType w:val="hybridMultilevel"/>
    <w:lvl w:ilvl="0" w15:tentative="1">
      <w:start w:val="1"/>
      <w:numFmt w:val="decimal"/>
      <w:lvlText w:val="%1."/>
      <w:lvlJc w:val="left"/>
      <w:pPr>
        <w:ind w:left="420" w:hanging="260"/>
      </w:pPr>
      <w:rPr>
        <w:b/>
        <w:bCs/>
        <w:color w:val="8A5A2B"/>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E3B4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Georgia" w:cs="Georgia" w:eastAsia="Georgia" w:hAnsi="Georgia"/>
      <w:b/>
      <w:bCs/>
      <w:color w:val="1E2761"/>
      <w:sz w:val="34"/>
      <w:szCs w:val="34"/>
    </w:rPr>
  </w:style>
  <w:style w:type="paragraph" w:styleId="Heading2">
    <w:name w:val="Heading 2"/>
    <w:basedOn w:val="Normal"/>
    <w:next w:val="Normal"/>
    <w:qFormat/>
    <w:rPr>
      <w:rFonts w:ascii="Calibri" w:cs="Calibri" w:eastAsia="Calibri" w:hAnsi="Calibri"/>
      <w:b/>
      <w:bCs/>
      <w:color w:val="0E1726"/>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SBD Facilitator Certification — Module 4 (Self-Paced Learner Workbook)</dc:title>
  <dc:creator>Jake Tayler Jacobs DBA, MBA, B.Ed.</dc:creator>
  <cp:lastModifiedBy>Un-named</cp:lastModifiedBy>
  <cp:revision>1</cp:revision>
  <dcterms:created xsi:type="dcterms:W3CDTF">2026-07-12T20:33:59.220Z</dcterms:created>
  <dcterms:modified xsi:type="dcterms:W3CDTF">2026-07-12T20:33:59.235Z</dcterms:modified>
</cp:coreProperties>
</file>

<file path=docProps/custom.xml><?xml version="1.0" encoding="utf-8"?>
<Properties xmlns="http://schemas.openxmlformats.org/officeDocument/2006/custom-properties" xmlns:vt="http://schemas.openxmlformats.org/officeDocument/2006/docPropsVTypes"/>
</file>