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31643" w14:textId="77777777" w:rsidR="00425835" w:rsidRPr="007B0305" w:rsidRDefault="00425835" w:rsidP="00425835">
      <w:pPr>
        <w:spacing w:after="240" w:line="240" w:lineRule="exact"/>
        <w:jc w:val="both"/>
        <w:rPr>
          <w:rFonts w:ascii="Cambria" w:eastAsia="MS Mincho" w:hAnsi="Cambria" w:cs="Times New Roman"/>
          <w:sz w:val="20"/>
          <w:szCs w:val="20"/>
          <w:lang w:val="en-US"/>
        </w:rPr>
      </w:pPr>
    </w:p>
    <w:p w14:paraId="5D59F67C" w14:textId="77777777" w:rsidR="00D761BE" w:rsidRPr="007B0305" w:rsidRDefault="00D761BE" w:rsidP="00425835">
      <w:pPr>
        <w:spacing w:after="240" w:line="240" w:lineRule="exact"/>
        <w:jc w:val="both"/>
        <w:rPr>
          <w:rFonts w:ascii="Cambria" w:eastAsia="MS Mincho" w:hAnsi="Cambria" w:cs="Times New Roman"/>
          <w:sz w:val="20"/>
          <w:szCs w:val="20"/>
          <w:lang w:val="en-US"/>
        </w:rPr>
      </w:pPr>
    </w:p>
    <w:p w14:paraId="5F51CD7C" w14:textId="77777777" w:rsidR="00592F89" w:rsidRPr="007B0305" w:rsidRDefault="00592F89" w:rsidP="00425835">
      <w:pPr>
        <w:spacing w:after="240" w:line="240" w:lineRule="exact"/>
        <w:jc w:val="both"/>
        <w:rPr>
          <w:rFonts w:ascii="Cambria" w:eastAsia="MS Mincho" w:hAnsi="Cambria" w:cs="Times New Roman"/>
          <w:sz w:val="20"/>
          <w:szCs w:val="20"/>
          <w:lang w:val="en-US"/>
        </w:rPr>
      </w:pPr>
    </w:p>
    <w:p w14:paraId="6044F11A" w14:textId="77777777" w:rsidR="00D761BE" w:rsidRPr="007B0305" w:rsidRDefault="00D761BE" w:rsidP="00425835">
      <w:pPr>
        <w:spacing w:after="240" w:line="240" w:lineRule="exact"/>
        <w:jc w:val="both"/>
        <w:rPr>
          <w:rFonts w:ascii="Cambria" w:eastAsia="MS Mincho" w:hAnsi="Cambria" w:cs="Times New Roman"/>
          <w:sz w:val="20"/>
          <w:szCs w:val="20"/>
          <w:lang w:val="en-US"/>
        </w:rPr>
      </w:pPr>
    </w:p>
    <w:p w14:paraId="4FE2513B" w14:textId="77777777" w:rsidR="00D761BE" w:rsidRPr="007B0305" w:rsidRDefault="00D761BE" w:rsidP="00425835">
      <w:pPr>
        <w:spacing w:after="240" w:line="240" w:lineRule="exact"/>
        <w:jc w:val="both"/>
        <w:rPr>
          <w:rFonts w:ascii="Cambria" w:eastAsia="MS Mincho" w:hAnsi="Cambria" w:cs="Times New Roman"/>
          <w:sz w:val="20"/>
          <w:szCs w:val="20"/>
          <w:lang w:val="en-US"/>
        </w:rPr>
      </w:pPr>
    </w:p>
    <w:p w14:paraId="385315A8" w14:textId="77777777" w:rsidR="00D761BE" w:rsidRPr="007B0305" w:rsidRDefault="00D761BE" w:rsidP="00425835">
      <w:pPr>
        <w:spacing w:after="240" w:line="240" w:lineRule="exact"/>
        <w:jc w:val="both"/>
        <w:rPr>
          <w:rFonts w:ascii="Cambria" w:eastAsia="MS Mincho" w:hAnsi="Cambria" w:cs="Times New Roman"/>
          <w:sz w:val="20"/>
          <w:szCs w:val="20"/>
          <w:lang w:val="en-US"/>
        </w:rPr>
      </w:pPr>
    </w:p>
    <w:p w14:paraId="6672A3F9" w14:textId="77777777" w:rsidR="00D761BE" w:rsidRPr="007B0305" w:rsidRDefault="00D761BE" w:rsidP="00D761BE">
      <w:pPr>
        <w:spacing w:after="60" w:line="270" w:lineRule="exact"/>
        <w:rPr>
          <w:rFonts w:ascii="Arial" w:eastAsia="Cambria" w:hAnsi="Arial" w:cs="Arial"/>
          <w:sz w:val="20"/>
          <w:szCs w:val="20"/>
        </w:rPr>
      </w:pPr>
      <w:r w:rsidRPr="007B0305">
        <w:rPr>
          <w:rFonts w:ascii="Arial" w:eastAsia="Cambria" w:hAnsi="Arial" w:cs="Arial"/>
          <w:sz w:val="20"/>
          <w:szCs w:val="20"/>
        </w:rPr>
        <w:t>Ormiston Academies Trust</w:t>
      </w:r>
    </w:p>
    <w:p w14:paraId="57096E68" w14:textId="3D5D3BA7" w:rsidR="00D761BE" w:rsidRPr="007B0305" w:rsidRDefault="00D761BE" w:rsidP="00D761BE">
      <w:pPr>
        <w:tabs>
          <w:tab w:val="left" w:pos="284"/>
        </w:tabs>
        <w:spacing w:before="200" w:line="480" w:lineRule="exact"/>
        <w:rPr>
          <w:rFonts w:ascii="Arial" w:eastAsia="MS Gothic" w:hAnsi="Arial" w:cs="Arial"/>
          <w:color w:val="00B0F0"/>
          <w:kern w:val="28"/>
          <w:sz w:val="20"/>
          <w:szCs w:val="20"/>
        </w:rPr>
      </w:pPr>
      <w:r w:rsidRPr="004B7DED">
        <w:rPr>
          <w:rFonts w:ascii="Arial" w:eastAsia="MS Gothic" w:hAnsi="Arial" w:cs="Arial"/>
          <w:color w:val="00B0F0"/>
          <w:kern w:val="28"/>
          <w:sz w:val="42"/>
          <w:szCs w:val="42"/>
          <w:highlight w:val="yellow"/>
        </w:rPr>
        <w:t>(Academy Name)</w:t>
      </w:r>
      <w:r w:rsidRPr="007B0305">
        <w:rPr>
          <w:rFonts w:ascii="Arial" w:eastAsia="MS Gothic" w:hAnsi="Arial" w:cs="Arial"/>
          <w:color w:val="00B0F0"/>
          <w:kern w:val="28"/>
          <w:sz w:val="20"/>
          <w:szCs w:val="20"/>
        </w:rPr>
        <w:br/>
      </w:r>
      <w:r w:rsidR="00F460DB" w:rsidRPr="002E3537">
        <w:rPr>
          <w:rFonts w:ascii="Arial" w:eastAsia="MS Gothic" w:hAnsi="Arial" w:cs="Arial"/>
          <w:color w:val="00B0F0"/>
          <w:kern w:val="28"/>
          <w:sz w:val="42"/>
          <w:szCs w:val="42"/>
        </w:rPr>
        <w:t>Art, Design &amp; Technology Policy</w:t>
      </w:r>
      <w:r w:rsidR="00F460DB" w:rsidRPr="007B0305">
        <w:rPr>
          <w:rFonts w:ascii="Arial" w:eastAsia="MS Gothic" w:hAnsi="Arial" w:cs="Arial"/>
          <w:color w:val="00B0F0"/>
          <w:kern w:val="28"/>
          <w:sz w:val="20"/>
          <w:szCs w:val="20"/>
        </w:rPr>
        <w:t xml:space="preserve"> </w:t>
      </w:r>
    </w:p>
    <w:p w14:paraId="0E9E7584" w14:textId="77777777" w:rsidR="0069135D" w:rsidRPr="007B0305" w:rsidRDefault="0069135D" w:rsidP="00D761BE">
      <w:pPr>
        <w:tabs>
          <w:tab w:val="left" w:pos="284"/>
        </w:tabs>
        <w:spacing w:before="200" w:line="480" w:lineRule="exact"/>
        <w:rPr>
          <w:rFonts w:ascii="Gill Sans MT" w:eastAsia="MS Gothic" w:hAnsi="Gill Sans MT" w:cs="Times New Roman (Headings CS)"/>
          <w:color w:val="00B0F0"/>
          <w:kern w:val="28"/>
          <w:sz w:val="20"/>
          <w:szCs w:val="20"/>
        </w:rPr>
      </w:pPr>
    </w:p>
    <w:p w14:paraId="0EDD706A" w14:textId="77777777" w:rsidR="00D761BE" w:rsidRPr="007B0305" w:rsidRDefault="00D761BE" w:rsidP="00D761BE">
      <w:pPr>
        <w:pStyle w:val="Titlepgcustom1"/>
        <w:rPr>
          <w:rFonts w:eastAsia="Cambria"/>
          <w:color w:val="00B0F0"/>
          <w:sz w:val="20"/>
          <w:szCs w:val="20"/>
        </w:rPr>
      </w:pPr>
      <w:r w:rsidRPr="007B0305">
        <w:rPr>
          <w:rFonts w:eastAsia="Cambria"/>
          <w:color w:val="00B0F0"/>
          <w:sz w:val="20"/>
          <w:szCs w:val="20"/>
        </w:rPr>
        <w:t xml:space="preserve">Policy version control </w:t>
      </w:r>
    </w:p>
    <w:p w14:paraId="602E5591" w14:textId="77777777" w:rsidR="00D761BE" w:rsidRPr="007B0305"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57"/>
        <w:gridCol w:w="6246"/>
      </w:tblGrid>
      <w:tr w:rsidR="00D761BE" w:rsidRPr="007B0305" w14:paraId="0A76A3C7" w14:textId="77777777" w:rsidTr="2DE9CE09">
        <w:trPr>
          <w:trHeight w:val="305"/>
        </w:trPr>
        <w:tc>
          <w:tcPr>
            <w:tcW w:w="2857" w:type="dxa"/>
            <w:tcMar>
              <w:top w:w="113" w:type="dxa"/>
            </w:tcMar>
          </w:tcPr>
          <w:p w14:paraId="6C958B51" w14:textId="77777777" w:rsidR="00D761BE" w:rsidRPr="007B0305" w:rsidRDefault="00D761BE" w:rsidP="008E1AC1">
            <w:pPr>
              <w:tabs>
                <w:tab w:val="left" w:pos="284"/>
              </w:tabs>
              <w:spacing w:after="120" w:line="250" w:lineRule="exact"/>
              <w:rPr>
                <w:rFonts w:ascii="Arial" w:eastAsia="MS Mincho" w:hAnsi="Arial" w:cs="Arial"/>
                <w:sz w:val="20"/>
                <w:szCs w:val="20"/>
              </w:rPr>
            </w:pPr>
            <w:r w:rsidRPr="007B0305">
              <w:rPr>
                <w:rFonts w:ascii="Arial" w:eastAsia="MS Mincho" w:hAnsi="Arial" w:cs="Arial"/>
                <w:sz w:val="20"/>
                <w:szCs w:val="20"/>
              </w:rPr>
              <w:t>Policy type</w:t>
            </w:r>
          </w:p>
        </w:tc>
        <w:tc>
          <w:tcPr>
            <w:tcW w:w="6246" w:type="dxa"/>
            <w:tcMar>
              <w:top w:w="113" w:type="dxa"/>
            </w:tcMar>
          </w:tcPr>
          <w:p w14:paraId="400E94FE" w14:textId="790EF852" w:rsidR="00D761BE" w:rsidRPr="007B0305" w:rsidRDefault="0069135D" w:rsidP="008E1AC1">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 xml:space="preserve">Mandatory </w:t>
            </w:r>
          </w:p>
        </w:tc>
      </w:tr>
      <w:tr w:rsidR="00D761BE" w:rsidRPr="007B0305" w14:paraId="62B20673" w14:textId="77777777" w:rsidTr="2DE9CE09">
        <w:tc>
          <w:tcPr>
            <w:tcW w:w="2857" w:type="dxa"/>
            <w:tcMar>
              <w:top w:w="113" w:type="dxa"/>
            </w:tcMar>
          </w:tcPr>
          <w:p w14:paraId="0475B20F" w14:textId="77777777" w:rsidR="00D761BE" w:rsidRPr="007B0305" w:rsidRDefault="00D761BE" w:rsidP="008E1AC1">
            <w:pPr>
              <w:tabs>
                <w:tab w:val="left" w:pos="284"/>
              </w:tabs>
              <w:spacing w:after="120" w:line="250" w:lineRule="exact"/>
              <w:rPr>
                <w:rFonts w:ascii="Arial" w:eastAsia="MS Mincho" w:hAnsi="Arial" w:cs="Arial"/>
                <w:sz w:val="20"/>
                <w:szCs w:val="20"/>
              </w:rPr>
            </w:pPr>
            <w:r w:rsidRPr="007B0305">
              <w:rPr>
                <w:rFonts w:ascii="Arial" w:eastAsia="MS Mincho" w:hAnsi="Arial" w:cs="Arial"/>
                <w:sz w:val="20"/>
                <w:szCs w:val="20"/>
              </w:rPr>
              <w:t>Author</w:t>
            </w:r>
          </w:p>
          <w:p w14:paraId="323C95BC" w14:textId="77777777" w:rsidR="00D761BE" w:rsidRPr="007B0305" w:rsidRDefault="00D761BE" w:rsidP="008E1AC1">
            <w:pPr>
              <w:tabs>
                <w:tab w:val="left" w:pos="284"/>
              </w:tabs>
              <w:spacing w:after="120" w:line="250" w:lineRule="exact"/>
              <w:rPr>
                <w:rFonts w:ascii="Arial" w:eastAsia="MS Mincho" w:hAnsi="Arial" w:cs="Arial"/>
                <w:sz w:val="20"/>
                <w:szCs w:val="20"/>
              </w:rPr>
            </w:pPr>
            <w:r w:rsidRPr="007B0305">
              <w:rPr>
                <w:rFonts w:ascii="Arial" w:eastAsia="MS Mincho" w:hAnsi="Arial" w:cs="Arial"/>
                <w:sz w:val="20"/>
                <w:szCs w:val="20"/>
              </w:rPr>
              <w:t>In consultation with</w:t>
            </w:r>
          </w:p>
        </w:tc>
        <w:tc>
          <w:tcPr>
            <w:tcW w:w="6246" w:type="dxa"/>
            <w:tcMar>
              <w:top w:w="113" w:type="dxa"/>
            </w:tcMar>
          </w:tcPr>
          <w:p w14:paraId="736CD1F3" w14:textId="77777777" w:rsidR="00D761BE" w:rsidRPr="007B0305" w:rsidRDefault="00B524C3" w:rsidP="008E1AC1">
            <w:pPr>
              <w:tabs>
                <w:tab w:val="left" w:pos="284"/>
              </w:tabs>
              <w:spacing w:after="120" w:line="250" w:lineRule="exact"/>
              <w:rPr>
                <w:rFonts w:ascii="Arial" w:eastAsia="MS Mincho" w:hAnsi="Arial" w:cs="Arial"/>
                <w:sz w:val="20"/>
                <w:szCs w:val="20"/>
              </w:rPr>
            </w:pPr>
            <w:r w:rsidRPr="007B0305">
              <w:rPr>
                <w:rFonts w:ascii="Arial" w:eastAsia="MS Mincho" w:hAnsi="Arial" w:cs="Arial"/>
                <w:sz w:val="20"/>
                <w:szCs w:val="20"/>
              </w:rPr>
              <w:t>Sean Mitchell</w:t>
            </w:r>
          </w:p>
          <w:p w14:paraId="59490E2F" w14:textId="495E908E" w:rsidR="00B96862" w:rsidRPr="007B0305" w:rsidRDefault="00B96862" w:rsidP="008E1AC1">
            <w:pPr>
              <w:tabs>
                <w:tab w:val="left" w:pos="284"/>
              </w:tabs>
              <w:spacing w:after="120" w:line="250" w:lineRule="exact"/>
              <w:rPr>
                <w:rFonts w:ascii="Arial" w:eastAsia="MS Mincho" w:hAnsi="Arial" w:cs="Arial"/>
                <w:sz w:val="20"/>
                <w:szCs w:val="20"/>
              </w:rPr>
            </w:pPr>
            <w:r w:rsidRPr="007B0305">
              <w:rPr>
                <w:rFonts w:ascii="Arial" w:eastAsia="MS Mincho" w:hAnsi="Arial" w:cs="Arial"/>
                <w:sz w:val="20"/>
                <w:szCs w:val="20"/>
              </w:rPr>
              <w:t>Louisa Sharpless</w:t>
            </w:r>
          </w:p>
        </w:tc>
      </w:tr>
      <w:tr w:rsidR="00D761BE" w:rsidRPr="007B0305" w14:paraId="12743166" w14:textId="77777777" w:rsidTr="2DE9CE09">
        <w:tc>
          <w:tcPr>
            <w:tcW w:w="2857" w:type="dxa"/>
            <w:tcMar>
              <w:top w:w="113" w:type="dxa"/>
            </w:tcMar>
          </w:tcPr>
          <w:p w14:paraId="62AE60C3" w14:textId="77777777" w:rsidR="00D761BE" w:rsidRPr="007B0305" w:rsidRDefault="00D761BE" w:rsidP="008E1AC1">
            <w:pPr>
              <w:tabs>
                <w:tab w:val="left" w:pos="284"/>
              </w:tabs>
              <w:spacing w:after="120" w:line="250" w:lineRule="exact"/>
              <w:rPr>
                <w:rFonts w:ascii="Arial" w:eastAsia="MS Mincho" w:hAnsi="Arial" w:cs="Arial"/>
                <w:sz w:val="20"/>
                <w:szCs w:val="20"/>
              </w:rPr>
            </w:pPr>
            <w:r w:rsidRPr="007B0305">
              <w:rPr>
                <w:rFonts w:ascii="Arial" w:eastAsia="MS Mincho" w:hAnsi="Arial" w:cs="Arial"/>
                <w:sz w:val="20"/>
                <w:szCs w:val="20"/>
              </w:rPr>
              <w:t>Approved by</w:t>
            </w:r>
          </w:p>
        </w:tc>
        <w:tc>
          <w:tcPr>
            <w:tcW w:w="6246" w:type="dxa"/>
            <w:tcMar>
              <w:top w:w="113" w:type="dxa"/>
            </w:tcMar>
          </w:tcPr>
          <w:p w14:paraId="56C303C3" w14:textId="5698C56D" w:rsidR="00D761BE" w:rsidRPr="007B0305" w:rsidRDefault="00FD4F2E" w:rsidP="008E1AC1">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 xml:space="preserve">Executive Team </w:t>
            </w:r>
            <w:r w:rsidR="002E3537">
              <w:rPr>
                <w:rFonts w:ascii="Arial" w:eastAsia="MS Mincho" w:hAnsi="Arial" w:cs="Arial"/>
                <w:sz w:val="20"/>
                <w:szCs w:val="20"/>
              </w:rPr>
              <w:t>September 2022</w:t>
            </w:r>
          </w:p>
        </w:tc>
      </w:tr>
      <w:tr w:rsidR="00D761BE" w:rsidRPr="007B0305" w14:paraId="492040E2" w14:textId="77777777" w:rsidTr="2DE9CE09">
        <w:tc>
          <w:tcPr>
            <w:tcW w:w="2857" w:type="dxa"/>
            <w:tcMar>
              <w:top w:w="113" w:type="dxa"/>
            </w:tcMar>
          </w:tcPr>
          <w:p w14:paraId="0E97DC91" w14:textId="77777777" w:rsidR="00D761BE" w:rsidRPr="007B0305" w:rsidRDefault="00D761BE" w:rsidP="008E1AC1">
            <w:pPr>
              <w:tabs>
                <w:tab w:val="left" w:pos="284"/>
              </w:tabs>
              <w:spacing w:after="120" w:line="250" w:lineRule="exact"/>
              <w:rPr>
                <w:rFonts w:ascii="Arial" w:eastAsia="MS Mincho" w:hAnsi="Arial" w:cs="Arial"/>
                <w:sz w:val="20"/>
                <w:szCs w:val="20"/>
              </w:rPr>
            </w:pPr>
            <w:r w:rsidRPr="007B0305">
              <w:rPr>
                <w:rFonts w:ascii="Arial" w:eastAsia="MS Mincho" w:hAnsi="Arial" w:cs="Arial"/>
                <w:sz w:val="20"/>
                <w:szCs w:val="20"/>
              </w:rPr>
              <w:t>Release date</w:t>
            </w:r>
          </w:p>
        </w:tc>
        <w:tc>
          <w:tcPr>
            <w:tcW w:w="6246" w:type="dxa"/>
            <w:tcMar>
              <w:top w:w="113" w:type="dxa"/>
            </w:tcMar>
          </w:tcPr>
          <w:p w14:paraId="72F5573A" w14:textId="6CB3D150" w:rsidR="00D761BE" w:rsidRPr="007B0305" w:rsidRDefault="00DA1B7C" w:rsidP="008E1AC1">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September 2022</w:t>
            </w:r>
          </w:p>
        </w:tc>
      </w:tr>
      <w:tr w:rsidR="00DF2124" w:rsidRPr="007B0305" w14:paraId="1E0E3431" w14:textId="77777777" w:rsidTr="2DE9CE09">
        <w:trPr>
          <w:trHeight w:val="243"/>
        </w:trPr>
        <w:tc>
          <w:tcPr>
            <w:tcW w:w="2857" w:type="dxa"/>
            <w:tcMar>
              <w:top w:w="113" w:type="dxa"/>
            </w:tcMar>
          </w:tcPr>
          <w:p w14:paraId="7565FED5" w14:textId="6A78A073" w:rsidR="00DF2124" w:rsidRPr="007B0305" w:rsidRDefault="00DF2124" w:rsidP="00DF2124">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 xml:space="preserve">Review </w:t>
            </w:r>
          </w:p>
        </w:tc>
        <w:tc>
          <w:tcPr>
            <w:tcW w:w="6246" w:type="dxa"/>
            <w:tcMar>
              <w:top w:w="113" w:type="dxa"/>
            </w:tcMar>
          </w:tcPr>
          <w:p w14:paraId="64EE1E53" w14:textId="160ABA3E" w:rsidR="00DF2124" w:rsidRPr="007B0305" w:rsidRDefault="00DF2124" w:rsidP="00DF2124">
            <w:pPr>
              <w:tabs>
                <w:tab w:val="left" w:pos="284"/>
              </w:tabs>
              <w:spacing w:after="120" w:line="250" w:lineRule="exact"/>
              <w:rPr>
                <w:rFonts w:ascii="Arial" w:eastAsia="MS Mincho" w:hAnsi="Arial" w:cs="Arial"/>
                <w:sz w:val="20"/>
                <w:szCs w:val="20"/>
              </w:rPr>
            </w:pPr>
            <w:r w:rsidRPr="00285EDC">
              <w:rPr>
                <w:rFonts w:ascii="Arial" w:hAnsi="Arial" w:cs="Arial"/>
                <w:color w:val="242424"/>
                <w:sz w:val="20"/>
                <w:szCs w:val="20"/>
                <w:shd w:val="clear" w:color="auto" w:fill="FFFFFF"/>
              </w:rPr>
              <w:t>Policies will be reviewed in line with OAT's internal policy schedule and/or updated when new legislation comes into force</w:t>
            </w:r>
          </w:p>
        </w:tc>
      </w:tr>
      <w:tr w:rsidR="00DF2124" w:rsidRPr="007B0305" w14:paraId="30FE26EB" w14:textId="77777777" w:rsidTr="2DE9CE09">
        <w:trPr>
          <w:trHeight w:val="243"/>
        </w:trPr>
        <w:tc>
          <w:tcPr>
            <w:tcW w:w="2857" w:type="dxa"/>
            <w:tcMar>
              <w:top w:w="113" w:type="dxa"/>
            </w:tcMar>
          </w:tcPr>
          <w:p w14:paraId="21F4EDB5" w14:textId="77777777" w:rsidR="00DF2124" w:rsidRPr="007B0305" w:rsidRDefault="00DF2124" w:rsidP="00DF2124">
            <w:pPr>
              <w:tabs>
                <w:tab w:val="left" w:pos="284"/>
              </w:tabs>
              <w:spacing w:after="120" w:line="250" w:lineRule="exact"/>
              <w:rPr>
                <w:rFonts w:ascii="Arial" w:eastAsia="MS Mincho" w:hAnsi="Arial" w:cs="Arial"/>
                <w:sz w:val="20"/>
                <w:szCs w:val="20"/>
              </w:rPr>
            </w:pPr>
            <w:r w:rsidRPr="007B0305">
              <w:rPr>
                <w:rFonts w:ascii="Arial" w:eastAsia="MS Mincho" w:hAnsi="Arial" w:cs="Arial"/>
                <w:sz w:val="20"/>
                <w:szCs w:val="20"/>
              </w:rPr>
              <w:t>Description of changes</w:t>
            </w:r>
          </w:p>
        </w:tc>
        <w:tc>
          <w:tcPr>
            <w:tcW w:w="6246" w:type="dxa"/>
            <w:tcMar>
              <w:top w:w="113" w:type="dxa"/>
            </w:tcMar>
          </w:tcPr>
          <w:p w14:paraId="4C4FEB2E" w14:textId="468B4A01" w:rsidR="00DF2124" w:rsidRPr="007B0305" w:rsidRDefault="00725209" w:rsidP="00DF2124">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Treat as new.</w:t>
            </w:r>
            <w:r w:rsidR="00636429">
              <w:rPr>
                <w:rFonts w:ascii="Arial" w:eastAsia="MS Mincho" w:hAnsi="Arial" w:cs="Arial"/>
                <w:sz w:val="20"/>
                <w:szCs w:val="20"/>
              </w:rPr>
              <w:t xml:space="preserve"> </w:t>
            </w:r>
            <w:r w:rsidR="00DF2124">
              <w:rPr>
                <w:rFonts w:ascii="Arial" w:eastAsia="MS Mincho" w:hAnsi="Arial" w:cs="Arial"/>
                <w:sz w:val="20"/>
                <w:szCs w:val="20"/>
              </w:rPr>
              <w:t xml:space="preserve">Changes made in line with the new procedures and templates developed within the OAT premises handbook </w:t>
            </w:r>
          </w:p>
        </w:tc>
      </w:tr>
    </w:tbl>
    <w:p w14:paraId="5A82DE76" w14:textId="77777777" w:rsidR="00B23FDA" w:rsidRPr="007B0305" w:rsidRDefault="00B23FDA" w:rsidP="002E24BB">
      <w:pPr>
        <w:pStyle w:val="OATbodystyle"/>
        <w:spacing w:line="276" w:lineRule="auto"/>
        <w:rPr>
          <w:color w:val="00B0F0"/>
        </w:rPr>
      </w:pPr>
    </w:p>
    <w:p w14:paraId="2127CBBB" w14:textId="507FAB9F" w:rsidR="00425835" w:rsidRPr="007B0305" w:rsidRDefault="00425835" w:rsidP="002E24BB">
      <w:pPr>
        <w:pStyle w:val="OATbodystyle"/>
        <w:spacing w:line="276" w:lineRule="auto"/>
        <w:rPr>
          <w:color w:val="00B0F0"/>
        </w:rPr>
      </w:pPr>
      <w:r w:rsidRPr="007B0305">
        <w:rPr>
          <w:color w:val="00B0F0"/>
        </w:rPr>
        <w:br w:type="page"/>
      </w:r>
    </w:p>
    <w:p w14:paraId="0EBF8DEB" w14:textId="77777777" w:rsidR="0094253D" w:rsidRPr="00EC04FF" w:rsidRDefault="002E24BB" w:rsidP="002E24BB">
      <w:pPr>
        <w:pStyle w:val="OATbodystyle"/>
        <w:spacing w:line="276" w:lineRule="auto"/>
        <w:rPr>
          <w:color w:val="00B0F0"/>
          <w:sz w:val="42"/>
          <w:szCs w:val="42"/>
        </w:rPr>
      </w:pPr>
      <w:r w:rsidRPr="00EC04FF">
        <w:rPr>
          <w:color w:val="00B0F0"/>
          <w:sz w:val="42"/>
          <w:szCs w:val="42"/>
        </w:rPr>
        <w:lastRenderedPageBreak/>
        <w:t>Contents</w:t>
      </w:r>
    </w:p>
    <w:sdt>
      <w:sdtPr>
        <w:rPr>
          <w:rFonts w:asciiTheme="minorHAnsi" w:hAnsiTheme="minorHAnsi"/>
          <w:bCs/>
          <w:sz w:val="20"/>
          <w:szCs w:val="20"/>
        </w:rPr>
        <w:id w:val="-1202788278"/>
        <w:docPartObj>
          <w:docPartGallery w:val="Table of Contents"/>
          <w:docPartUnique/>
        </w:docPartObj>
      </w:sdtPr>
      <w:sdtEndPr>
        <w:rPr>
          <w:rFonts w:ascii="Arial" w:hAnsi="Arial"/>
          <w:b/>
          <w:bCs w:val="0"/>
          <w:noProof/>
          <w:sz w:val="24"/>
          <w:szCs w:val="24"/>
        </w:rPr>
      </w:sdtEndPr>
      <w:sdtContent>
        <w:p w14:paraId="79D9016E" w14:textId="0F8751CE" w:rsidR="00036033" w:rsidRDefault="00F2632A">
          <w:pPr>
            <w:pStyle w:val="TOC1"/>
            <w:tabs>
              <w:tab w:val="left" w:pos="440"/>
              <w:tab w:val="right" w:leader="dot" w:pos="9622"/>
            </w:tabs>
            <w:rPr>
              <w:rFonts w:asciiTheme="minorHAnsi" w:hAnsiTheme="minorHAnsi"/>
              <w:noProof/>
              <w:sz w:val="22"/>
              <w:szCs w:val="22"/>
              <w:lang w:eastAsia="en-GB"/>
            </w:rPr>
          </w:pPr>
          <w:r w:rsidRPr="00DE0530">
            <w:rPr>
              <w:rFonts w:ascii="Gill Sans MT" w:hAnsi="Gill Sans MT"/>
              <w:b/>
              <w:bCs/>
              <w:noProof/>
            </w:rPr>
            <w:fldChar w:fldCharType="begin"/>
          </w:r>
          <w:r w:rsidRPr="00DE0530">
            <w:rPr>
              <w:rFonts w:ascii="Gill Sans MT" w:hAnsi="Gill Sans MT"/>
              <w:b/>
              <w:bCs/>
              <w:noProof/>
            </w:rPr>
            <w:instrText xml:space="preserve"> TOC \o "1-3" \h \z \u </w:instrText>
          </w:r>
          <w:r w:rsidRPr="00DE0530">
            <w:rPr>
              <w:rFonts w:ascii="Gill Sans MT" w:hAnsi="Gill Sans MT"/>
              <w:b/>
              <w:bCs/>
              <w:noProof/>
            </w:rPr>
            <w:fldChar w:fldCharType="separate"/>
          </w:r>
          <w:hyperlink w:anchor="_Toc114131600" w:history="1">
            <w:r w:rsidR="00036033" w:rsidRPr="00395EF5">
              <w:rPr>
                <w:rStyle w:val="Hyperlink"/>
                <w:rFonts w:eastAsia="MS Mincho"/>
                <w:noProof/>
              </w:rPr>
              <w:t>1.</w:t>
            </w:r>
            <w:r w:rsidR="00036033">
              <w:rPr>
                <w:rFonts w:asciiTheme="minorHAnsi" w:hAnsiTheme="minorHAnsi"/>
                <w:noProof/>
                <w:sz w:val="22"/>
                <w:szCs w:val="22"/>
                <w:lang w:eastAsia="en-GB"/>
              </w:rPr>
              <w:tab/>
            </w:r>
            <w:r w:rsidR="00036033" w:rsidRPr="00395EF5">
              <w:rPr>
                <w:rStyle w:val="Hyperlink"/>
                <w:rFonts w:eastAsia="MS Mincho"/>
                <w:noProof/>
              </w:rPr>
              <w:t>Introduction and Context</w:t>
            </w:r>
            <w:r w:rsidR="00036033">
              <w:rPr>
                <w:noProof/>
                <w:webHidden/>
              </w:rPr>
              <w:tab/>
            </w:r>
            <w:r w:rsidR="00036033">
              <w:rPr>
                <w:noProof/>
                <w:webHidden/>
              </w:rPr>
              <w:fldChar w:fldCharType="begin"/>
            </w:r>
            <w:r w:rsidR="00036033">
              <w:rPr>
                <w:noProof/>
                <w:webHidden/>
              </w:rPr>
              <w:instrText xml:space="preserve"> PAGEREF _Toc114131600 \h </w:instrText>
            </w:r>
            <w:r w:rsidR="00036033">
              <w:rPr>
                <w:noProof/>
                <w:webHidden/>
              </w:rPr>
            </w:r>
            <w:r w:rsidR="00036033">
              <w:rPr>
                <w:noProof/>
                <w:webHidden/>
              </w:rPr>
              <w:fldChar w:fldCharType="separate"/>
            </w:r>
            <w:r w:rsidR="00036033">
              <w:rPr>
                <w:noProof/>
                <w:webHidden/>
              </w:rPr>
              <w:t>3</w:t>
            </w:r>
            <w:r w:rsidR="00036033">
              <w:rPr>
                <w:noProof/>
                <w:webHidden/>
              </w:rPr>
              <w:fldChar w:fldCharType="end"/>
            </w:r>
          </w:hyperlink>
        </w:p>
        <w:p w14:paraId="1518C77C" w14:textId="100CEC89" w:rsidR="00036033" w:rsidRDefault="00FD4F2E">
          <w:pPr>
            <w:pStyle w:val="TOC1"/>
            <w:tabs>
              <w:tab w:val="left" w:pos="440"/>
              <w:tab w:val="right" w:leader="dot" w:pos="9622"/>
            </w:tabs>
            <w:rPr>
              <w:rFonts w:asciiTheme="minorHAnsi" w:hAnsiTheme="minorHAnsi"/>
              <w:noProof/>
              <w:sz w:val="22"/>
              <w:szCs w:val="22"/>
              <w:lang w:eastAsia="en-GB"/>
            </w:rPr>
          </w:pPr>
          <w:hyperlink w:anchor="_Toc114131601" w:history="1">
            <w:r w:rsidR="00036033" w:rsidRPr="00395EF5">
              <w:rPr>
                <w:rStyle w:val="Hyperlink"/>
                <w:rFonts w:eastAsia="MS Mincho"/>
                <w:noProof/>
              </w:rPr>
              <w:t>2.</w:t>
            </w:r>
            <w:r w:rsidR="00036033">
              <w:rPr>
                <w:rFonts w:asciiTheme="minorHAnsi" w:hAnsiTheme="minorHAnsi"/>
                <w:noProof/>
                <w:sz w:val="22"/>
                <w:szCs w:val="22"/>
                <w:lang w:eastAsia="en-GB"/>
              </w:rPr>
              <w:tab/>
            </w:r>
            <w:r w:rsidR="00036033" w:rsidRPr="00395EF5">
              <w:rPr>
                <w:rStyle w:val="Hyperlink"/>
                <w:rFonts w:eastAsia="MS Mincho"/>
                <w:noProof/>
              </w:rPr>
              <w:t>Scope</w:t>
            </w:r>
            <w:r w:rsidR="00036033">
              <w:rPr>
                <w:noProof/>
                <w:webHidden/>
              </w:rPr>
              <w:tab/>
            </w:r>
            <w:r w:rsidR="00036033">
              <w:rPr>
                <w:noProof/>
                <w:webHidden/>
              </w:rPr>
              <w:fldChar w:fldCharType="begin"/>
            </w:r>
            <w:r w:rsidR="00036033">
              <w:rPr>
                <w:noProof/>
                <w:webHidden/>
              </w:rPr>
              <w:instrText xml:space="preserve"> PAGEREF _Toc114131601 \h </w:instrText>
            </w:r>
            <w:r w:rsidR="00036033">
              <w:rPr>
                <w:noProof/>
                <w:webHidden/>
              </w:rPr>
            </w:r>
            <w:r w:rsidR="00036033">
              <w:rPr>
                <w:noProof/>
                <w:webHidden/>
              </w:rPr>
              <w:fldChar w:fldCharType="separate"/>
            </w:r>
            <w:r w:rsidR="00036033">
              <w:rPr>
                <w:noProof/>
                <w:webHidden/>
              </w:rPr>
              <w:t>3</w:t>
            </w:r>
            <w:r w:rsidR="00036033">
              <w:rPr>
                <w:noProof/>
                <w:webHidden/>
              </w:rPr>
              <w:fldChar w:fldCharType="end"/>
            </w:r>
          </w:hyperlink>
        </w:p>
        <w:p w14:paraId="72A99086" w14:textId="2E9E4152" w:rsidR="00036033" w:rsidRDefault="00FD4F2E">
          <w:pPr>
            <w:pStyle w:val="TOC1"/>
            <w:tabs>
              <w:tab w:val="left" w:pos="440"/>
              <w:tab w:val="right" w:leader="dot" w:pos="9622"/>
            </w:tabs>
            <w:rPr>
              <w:rFonts w:asciiTheme="minorHAnsi" w:hAnsiTheme="minorHAnsi"/>
              <w:noProof/>
              <w:sz w:val="22"/>
              <w:szCs w:val="22"/>
              <w:lang w:eastAsia="en-GB"/>
            </w:rPr>
          </w:pPr>
          <w:hyperlink w:anchor="_Toc114131602" w:history="1">
            <w:r w:rsidR="00036033" w:rsidRPr="00395EF5">
              <w:rPr>
                <w:rStyle w:val="Hyperlink"/>
                <w:rFonts w:eastAsia="MS Mincho"/>
                <w:noProof/>
              </w:rPr>
              <w:t>3.</w:t>
            </w:r>
            <w:r w:rsidR="00036033">
              <w:rPr>
                <w:rFonts w:asciiTheme="minorHAnsi" w:hAnsiTheme="minorHAnsi"/>
                <w:noProof/>
                <w:sz w:val="22"/>
                <w:szCs w:val="22"/>
                <w:lang w:eastAsia="en-GB"/>
              </w:rPr>
              <w:tab/>
            </w:r>
            <w:r w:rsidR="00036033" w:rsidRPr="00395EF5">
              <w:rPr>
                <w:rStyle w:val="Hyperlink"/>
                <w:rFonts w:eastAsia="MS Mincho"/>
                <w:noProof/>
              </w:rPr>
              <w:t>Roles &amp; Responsibilities</w:t>
            </w:r>
            <w:r w:rsidR="00036033">
              <w:rPr>
                <w:noProof/>
                <w:webHidden/>
              </w:rPr>
              <w:tab/>
            </w:r>
            <w:r w:rsidR="00036033">
              <w:rPr>
                <w:noProof/>
                <w:webHidden/>
              </w:rPr>
              <w:fldChar w:fldCharType="begin"/>
            </w:r>
            <w:r w:rsidR="00036033">
              <w:rPr>
                <w:noProof/>
                <w:webHidden/>
              </w:rPr>
              <w:instrText xml:space="preserve"> PAGEREF _Toc114131602 \h </w:instrText>
            </w:r>
            <w:r w:rsidR="00036033">
              <w:rPr>
                <w:noProof/>
                <w:webHidden/>
              </w:rPr>
            </w:r>
            <w:r w:rsidR="00036033">
              <w:rPr>
                <w:noProof/>
                <w:webHidden/>
              </w:rPr>
              <w:fldChar w:fldCharType="separate"/>
            </w:r>
            <w:r w:rsidR="00036033">
              <w:rPr>
                <w:noProof/>
                <w:webHidden/>
              </w:rPr>
              <w:t>3</w:t>
            </w:r>
            <w:r w:rsidR="00036033">
              <w:rPr>
                <w:noProof/>
                <w:webHidden/>
              </w:rPr>
              <w:fldChar w:fldCharType="end"/>
            </w:r>
          </w:hyperlink>
        </w:p>
        <w:p w14:paraId="6E1A5286" w14:textId="6C70FF28" w:rsidR="00036033" w:rsidRDefault="00FD4F2E">
          <w:pPr>
            <w:pStyle w:val="TOC1"/>
            <w:tabs>
              <w:tab w:val="left" w:pos="440"/>
              <w:tab w:val="right" w:leader="dot" w:pos="9622"/>
            </w:tabs>
            <w:rPr>
              <w:rFonts w:asciiTheme="minorHAnsi" w:hAnsiTheme="minorHAnsi"/>
              <w:noProof/>
              <w:sz w:val="22"/>
              <w:szCs w:val="22"/>
              <w:lang w:eastAsia="en-GB"/>
            </w:rPr>
          </w:pPr>
          <w:hyperlink w:anchor="_Toc114131603" w:history="1">
            <w:r w:rsidR="00036033" w:rsidRPr="00395EF5">
              <w:rPr>
                <w:rStyle w:val="Hyperlink"/>
                <w:rFonts w:eastAsia="MS Mincho"/>
                <w:noProof/>
              </w:rPr>
              <w:t>4.</w:t>
            </w:r>
            <w:r w:rsidR="00036033">
              <w:rPr>
                <w:rFonts w:asciiTheme="minorHAnsi" w:hAnsiTheme="minorHAnsi"/>
                <w:noProof/>
                <w:sz w:val="22"/>
                <w:szCs w:val="22"/>
                <w:lang w:eastAsia="en-GB"/>
              </w:rPr>
              <w:tab/>
            </w:r>
            <w:r w:rsidR="00036033" w:rsidRPr="00395EF5">
              <w:rPr>
                <w:rStyle w:val="Hyperlink"/>
                <w:rFonts w:eastAsia="MS Mincho"/>
                <w:noProof/>
              </w:rPr>
              <w:t>Policy Statement</w:t>
            </w:r>
            <w:r w:rsidR="00036033">
              <w:rPr>
                <w:noProof/>
                <w:webHidden/>
              </w:rPr>
              <w:tab/>
            </w:r>
            <w:r w:rsidR="00036033">
              <w:rPr>
                <w:noProof/>
                <w:webHidden/>
              </w:rPr>
              <w:fldChar w:fldCharType="begin"/>
            </w:r>
            <w:r w:rsidR="00036033">
              <w:rPr>
                <w:noProof/>
                <w:webHidden/>
              </w:rPr>
              <w:instrText xml:space="preserve"> PAGEREF _Toc114131603 \h </w:instrText>
            </w:r>
            <w:r w:rsidR="00036033">
              <w:rPr>
                <w:noProof/>
                <w:webHidden/>
              </w:rPr>
            </w:r>
            <w:r w:rsidR="00036033">
              <w:rPr>
                <w:noProof/>
                <w:webHidden/>
              </w:rPr>
              <w:fldChar w:fldCharType="separate"/>
            </w:r>
            <w:r w:rsidR="00036033">
              <w:rPr>
                <w:noProof/>
                <w:webHidden/>
              </w:rPr>
              <w:t>4</w:t>
            </w:r>
            <w:r w:rsidR="00036033">
              <w:rPr>
                <w:noProof/>
                <w:webHidden/>
              </w:rPr>
              <w:fldChar w:fldCharType="end"/>
            </w:r>
          </w:hyperlink>
        </w:p>
        <w:p w14:paraId="02DCC39D" w14:textId="033148A9" w:rsidR="00036033" w:rsidRDefault="00FD4F2E">
          <w:pPr>
            <w:pStyle w:val="TOC2"/>
            <w:tabs>
              <w:tab w:val="left" w:pos="880"/>
              <w:tab w:val="right" w:leader="dot" w:pos="9622"/>
            </w:tabs>
            <w:rPr>
              <w:rFonts w:asciiTheme="minorHAnsi" w:hAnsiTheme="minorHAnsi"/>
              <w:noProof/>
              <w:sz w:val="22"/>
              <w:szCs w:val="22"/>
              <w:lang w:eastAsia="en-GB"/>
            </w:rPr>
          </w:pPr>
          <w:hyperlink w:anchor="_Toc114131604" w:history="1">
            <w:r w:rsidR="00036033" w:rsidRPr="00395EF5">
              <w:rPr>
                <w:rStyle w:val="Hyperlink"/>
                <w:noProof/>
              </w:rPr>
              <w:t>4.1.</w:t>
            </w:r>
            <w:r w:rsidR="00036033">
              <w:rPr>
                <w:rFonts w:asciiTheme="minorHAnsi" w:hAnsiTheme="minorHAnsi"/>
                <w:noProof/>
                <w:sz w:val="22"/>
                <w:szCs w:val="22"/>
                <w:lang w:eastAsia="en-GB"/>
              </w:rPr>
              <w:tab/>
            </w:r>
            <w:r w:rsidR="00036033" w:rsidRPr="00395EF5">
              <w:rPr>
                <w:rStyle w:val="Hyperlink"/>
                <w:noProof/>
              </w:rPr>
              <w:t>Legislation</w:t>
            </w:r>
            <w:r w:rsidR="00036033">
              <w:rPr>
                <w:noProof/>
                <w:webHidden/>
              </w:rPr>
              <w:tab/>
            </w:r>
            <w:r w:rsidR="00036033">
              <w:rPr>
                <w:noProof/>
                <w:webHidden/>
              </w:rPr>
              <w:fldChar w:fldCharType="begin"/>
            </w:r>
            <w:r w:rsidR="00036033">
              <w:rPr>
                <w:noProof/>
                <w:webHidden/>
              </w:rPr>
              <w:instrText xml:space="preserve"> PAGEREF _Toc114131604 \h </w:instrText>
            </w:r>
            <w:r w:rsidR="00036033">
              <w:rPr>
                <w:noProof/>
                <w:webHidden/>
              </w:rPr>
            </w:r>
            <w:r w:rsidR="00036033">
              <w:rPr>
                <w:noProof/>
                <w:webHidden/>
              </w:rPr>
              <w:fldChar w:fldCharType="separate"/>
            </w:r>
            <w:r w:rsidR="00036033">
              <w:rPr>
                <w:noProof/>
                <w:webHidden/>
              </w:rPr>
              <w:t>4</w:t>
            </w:r>
            <w:r w:rsidR="00036033">
              <w:rPr>
                <w:noProof/>
                <w:webHidden/>
              </w:rPr>
              <w:fldChar w:fldCharType="end"/>
            </w:r>
          </w:hyperlink>
        </w:p>
        <w:p w14:paraId="6A4904EC" w14:textId="33F606E3" w:rsidR="00036033" w:rsidRDefault="00FD4F2E">
          <w:pPr>
            <w:pStyle w:val="TOC2"/>
            <w:tabs>
              <w:tab w:val="left" w:pos="880"/>
              <w:tab w:val="right" w:leader="dot" w:pos="9622"/>
            </w:tabs>
            <w:rPr>
              <w:rFonts w:asciiTheme="minorHAnsi" w:hAnsiTheme="minorHAnsi"/>
              <w:noProof/>
              <w:sz w:val="22"/>
              <w:szCs w:val="22"/>
              <w:lang w:eastAsia="en-GB"/>
            </w:rPr>
          </w:pPr>
          <w:hyperlink w:anchor="_Toc114131605" w:history="1">
            <w:r w:rsidR="00036033" w:rsidRPr="00395EF5">
              <w:rPr>
                <w:rStyle w:val="Hyperlink"/>
                <w:noProof/>
              </w:rPr>
              <w:t>4.2.</w:t>
            </w:r>
            <w:r w:rsidR="00036033">
              <w:rPr>
                <w:rFonts w:asciiTheme="minorHAnsi" w:hAnsiTheme="minorHAnsi"/>
                <w:noProof/>
                <w:sz w:val="22"/>
                <w:szCs w:val="22"/>
                <w:lang w:eastAsia="en-GB"/>
              </w:rPr>
              <w:tab/>
            </w:r>
            <w:r w:rsidR="00036033" w:rsidRPr="00395EF5">
              <w:rPr>
                <w:rStyle w:val="Hyperlink"/>
                <w:noProof/>
              </w:rPr>
              <w:t>OAT General H&amp;S Policies and Procedures</w:t>
            </w:r>
            <w:r w:rsidR="00036033">
              <w:rPr>
                <w:noProof/>
                <w:webHidden/>
              </w:rPr>
              <w:tab/>
            </w:r>
            <w:r w:rsidR="00036033">
              <w:rPr>
                <w:noProof/>
                <w:webHidden/>
              </w:rPr>
              <w:fldChar w:fldCharType="begin"/>
            </w:r>
            <w:r w:rsidR="00036033">
              <w:rPr>
                <w:noProof/>
                <w:webHidden/>
              </w:rPr>
              <w:instrText xml:space="preserve"> PAGEREF _Toc114131605 \h </w:instrText>
            </w:r>
            <w:r w:rsidR="00036033">
              <w:rPr>
                <w:noProof/>
                <w:webHidden/>
              </w:rPr>
            </w:r>
            <w:r w:rsidR="00036033">
              <w:rPr>
                <w:noProof/>
                <w:webHidden/>
              </w:rPr>
              <w:fldChar w:fldCharType="separate"/>
            </w:r>
            <w:r w:rsidR="00036033">
              <w:rPr>
                <w:noProof/>
                <w:webHidden/>
              </w:rPr>
              <w:t>4</w:t>
            </w:r>
            <w:r w:rsidR="00036033">
              <w:rPr>
                <w:noProof/>
                <w:webHidden/>
              </w:rPr>
              <w:fldChar w:fldCharType="end"/>
            </w:r>
          </w:hyperlink>
        </w:p>
        <w:p w14:paraId="0E4EB5FE" w14:textId="1C22AFFE" w:rsidR="00036033" w:rsidRDefault="00FD4F2E">
          <w:pPr>
            <w:pStyle w:val="TOC1"/>
            <w:tabs>
              <w:tab w:val="left" w:pos="440"/>
              <w:tab w:val="right" w:leader="dot" w:pos="9622"/>
            </w:tabs>
            <w:rPr>
              <w:rFonts w:asciiTheme="minorHAnsi" w:hAnsiTheme="minorHAnsi"/>
              <w:noProof/>
              <w:sz w:val="22"/>
              <w:szCs w:val="22"/>
              <w:lang w:eastAsia="en-GB"/>
            </w:rPr>
          </w:pPr>
          <w:hyperlink w:anchor="_Toc114131606" w:history="1">
            <w:r w:rsidR="00036033" w:rsidRPr="00395EF5">
              <w:rPr>
                <w:rStyle w:val="Hyperlink"/>
                <w:rFonts w:eastAsia="MS Mincho"/>
                <w:noProof/>
              </w:rPr>
              <w:t>5.</w:t>
            </w:r>
            <w:r w:rsidR="00036033">
              <w:rPr>
                <w:rFonts w:asciiTheme="minorHAnsi" w:hAnsiTheme="minorHAnsi"/>
                <w:noProof/>
                <w:sz w:val="22"/>
                <w:szCs w:val="22"/>
                <w:lang w:eastAsia="en-GB"/>
              </w:rPr>
              <w:tab/>
            </w:r>
            <w:r w:rsidR="00036033" w:rsidRPr="00395EF5">
              <w:rPr>
                <w:rStyle w:val="Hyperlink"/>
                <w:rFonts w:eastAsia="MS Mincho"/>
                <w:noProof/>
              </w:rPr>
              <w:t>D&amp;T Specific</w:t>
            </w:r>
            <w:r w:rsidR="00036033">
              <w:rPr>
                <w:noProof/>
                <w:webHidden/>
              </w:rPr>
              <w:tab/>
            </w:r>
            <w:r w:rsidR="00036033">
              <w:rPr>
                <w:noProof/>
                <w:webHidden/>
              </w:rPr>
              <w:fldChar w:fldCharType="begin"/>
            </w:r>
            <w:r w:rsidR="00036033">
              <w:rPr>
                <w:noProof/>
                <w:webHidden/>
              </w:rPr>
              <w:instrText xml:space="preserve"> PAGEREF _Toc114131606 \h </w:instrText>
            </w:r>
            <w:r w:rsidR="00036033">
              <w:rPr>
                <w:noProof/>
                <w:webHidden/>
              </w:rPr>
            </w:r>
            <w:r w:rsidR="00036033">
              <w:rPr>
                <w:noProof/>
                <w:webHidden/>
              </w:rPr>
              <w:fldChar w:fldCharType="separate"/>
            </w:r>
            <w:r w:rsidR="00036033">
              <w:rPr>
                <w:noProof/>
                <w:webHidden/>
              </w:rPr>
              <w:t>4</w:t>
            </w:r>
            <w:r w:rsidR="00036033">
              <w:rPr>
                <w:noProof/>
                <w:webHidden/>
              </w:rPr>
              <w:fldChar w:fldCharType="end"/>
            </w:r>
          </w:hyperlink>
        </w:p>
        <w:p w14:paraId="7CA89D19" w14:textId="7E16EBF1" w:rsidR="00036033" w:rsidRDefault="00FD4F2E">
          <w:pPr>
            <w:pStyle w:val="TOC2"/>
            <w:tabs>
              <w:tab w:val="left" w:pos="880"/>
              <w:tab w:val="right" w:leader="dot" w:pos="9622"/>
            </w:tabs>
            <w:rPr>
              <w:rFonts w:asciiTheme="minorHAnsi" w:hAnsiTheme="minorHAnsi"/>
              <w:noProof/>
              <w:sz w:val="22"/>
              <w:szCs w:val="22"/>
              <w:lang w:eastAsia="en-GB"/>
            </w:rPr>
          </w:pPr>
          <w:hyperlink w:anchor="_Toc114131607" w:history="1">
            <w:r w:rsidR="00036033" w:rsidRPr="00395EF5">
              <w:rPr>
                <w:rStyle w:val="Hyperlink"/>
                <w:noProof/>
              </w:rPr>
              <w:t>5.1.</w:t>
            </w:r>
            <w:r w:rsidR="00036033">
              <w:rPr>
                <w:rFonts w:asciiTheme="minorHAnsi" w:hAnsiTheme="minorHAnsi"/>
                <w:noProof/>
                <w:sz w:val="22"/>
                <w:szCs w:val="22"/>
                <w:lang w:eastAsia="en-GB"/>
              </w:rPr>
              <w:tab/>
            </w:r>
            <w:r w:rsidR="00036033" w:rsidRPr="00395EF5">
              <w:rPr>
                <w:rStyle w:val="Hyperlink"/>
                <w:noProof/>
              </w:rPr>
              <w:t>Risk Assessment</w:t>
            </w:r>
            <w:r w:rsidR="00036033">
              <w:rPr>
                <w:noProof/>
                <w:webHidden/>
              </w:rPr>
              <w:tab/>
            </w:r>
            <w:r w:rsidR="00036033">
              <w:rPr>
                <w:noProof/>
                <w:webHidden/>
              </w:rPr>
              <w:fldChar w:fldCharType="begin"/>
            </w:r>
            <w:r w:rsidR="00036033">
              <w:rPr>
                <w:noProof/>
                <w:webHidden/>
              </w:rPr>
              <w:instrText xml:space="preserve"> PAGEREF _Toc114131607 \h </w:instrText>
            </w:r>
            <w:r w:rsidR="00036033">
              <w:rPr>
                <w:noProof/>
                <w:webHidden/>
              </w:rPr>
            </w:r>
            <w:r w:rsidR="00036033">
              <w:rPr>
                <w:noProof/>
                <w:webHidden/>
              </w:rPr>
              <w:fldChar w:fldCharType="separate"/>
            </w:r>
            <w:r w:rsidR="00036033">
              <w:rPr>
                <w:noProof/>
                <w:webHidden/>
              </w:rPr>
              <w:t>4</w:t>
            </w:r>
            <w:r w:rsidR="00036033">
              <w:rPr>
                <w:noProof/>
                <w:webHidden/>
              </w:rPr>
              <w:fldChar w:fldCharType="end"/>
            </w:r>
          </w:hyperlink>
        </w:p>
        <w:p w14:paraId="6B9FC163" w14:textId="7CEF4927" w:rsidR="00036033" w:rsidRDefault="00FD4F2E">
          <w:pPr>
            <w:pStyle w:val="TOC2"/>
            <w:tabs>
              <w:tab w:val="left" w:pos="880"/>
              <w:tab w:val="right" w:leader="dot" w:pos="9622"/>
            </w:tabs>
            <w:rPr>
              <w:rFonts w:asciiTheme="minorHAnsi" w:hAnsiTheme="minorHAnsi"/>
              <w:noProof/>
              <w:sz w:val="22"/>
              <w:szCs w:val="22"/>
              <w:lang w:eastAsia="en-GB"/>
            </w:rPr>
          </w:pPr>
          <w:hyperlink w:anchor="_Toc114131608" w:history="1">
            <w:r w:rsidR="00036033" w:rsidRPr="00395EF5">
              <w:rPr>
                <w:rStyle w:val="Hyperlink"/>
                <w:noProof/>
              </w:rPr>
              <w:t>5.2.</w:t>
            </w:r>
            <w:r w:rsidR="00036033">
              <w:rPr>
                <w:rFonts w:asciiTheme="minorHAnsi" w:hAnsiTheme="minorHAnsi"/>
                <w:noProof/>
                <w:sz w:val="22"/>
                <w:szCs w:val="22"/>
                <w:lang w:eastAsia="en-GB"/>
              </w:rPr>
              <w:tab/>
            </w:r>
            <w:r w:rsidR="00036033" w:rsidRPr="00395EF5">
              <w:rPr>
                <w:rStyle w:val="Hyperlink"/>
                <w:noProof/>
              </w:rPr>
              <w:t>COSHH/DSEAR</w:t>
            </w:r>
            <w:r w:rsidR="00036033">
              <w:rPr>
                <w:noProof/>
                <w:webHidden/>
              </w:rPr>
              <w:tab/>
            </w:r>
            <w:r w:rsidR="00036033">
              <w:rPr>
                <w:noProof/>
                <w:webHidden/>
              </w:rPr>
              <w:fldChar w:fldCharType="begin"/>
            </w:r>
            <w:r w:rsidR="00036033">
              <w:rPr>
                <w:noProof/>
                <w:webHidden/>
              </w:rPr>
              <w:instrText xml:space="preserve"> PAGEREF _Toc114131608 \h </w:instrText>
            </w:r>
            <w:r w:rsidR="00036033">
              <w:rPr>
                <w:noProof/>
                <w:webHidden/>
              </w:rPr>
            </w:r>
            <w:r w:rsidR="00036033">
              <w:rPr>
                <w:noProof/>
                <w:webHidden/>
              </w:rPr>
              <w:fldChar w:fldCharType="separate"/>
            </w:r>
            <w:r w:rsidR="00036033">
              <w:rPr>
                <w:noProof/>
                <w:webHidden/>
              </w:rPr>
              <w:t>5</w:t>
            </w:r>
            <w:r w:rsidR="00036033">
              <w:rPr>
                <w:noProof/>
                <w:webHidden/>
              </w:rPr>
              <w:fldChar w:fldCharType="end"/>
            </w:r>
          </w:hyperlink>
        </w:p>
        <w:p w14:paraId="6ACAF629" w14:textId="4B7519EF" w:rsidR="00036033" w:rsidRDefault="00FD4F2E">
          <w:pPr>
            <w:pStyle w:val="TOC2"/>
            <w:tabs>
              <w:tab w:val="left" w:pos="880"/>
              <w:tab w:val="right" w:leader="dot" w:pos="9622"/>
            </w:tabs>
            <w:rPr>
              <w:rFonts w:asciiTheme="minorHAnsi" w:hAnsiTheme="minorHAnsi"/>
              <w:noProof/>
              <w:sz w:val="22"/>
              <w:szCs w:val="22"/>
              <w:lang w:eastAsia="en-GB"/>
            </w:rPr>
          </w:pPr>
          <w:hyperlink w:anchor="_Toc114131609" w:history="1">
            <w:r w:rsidR="00036033" w:rsidRPr="00395EF5">
              <w:rPr>
                <w:rStyle w:val="Hyperlink"/>
                <w:noProof/>
              </w:rPr>
              <w:t>5.3.</w:t>
            </w:r>
            <w:r w:rsidR="00036033">
              <w:rPr>
                <w:rFonts w:asciiTheme="minorHAnsi" w:hAnsiTheme="minorHAnsi"/>
                <w:noProof/>
                <w:sz w:val="22"/>
                <w:szCs w:val="22"/>
                <w:lang w:eastAsia="en-GB"/>
              </w:rPr>
              <w:tab/>
            </w:r>
            <w:r w:rsidR="00036033" w:rsidRPr="00395EF5">
              <w:rPr>
                <w:rStyle w:val="Hyperlink"/>
                <w:noProof/>
              </w:rPr>
              <w:t>Local Exhaust Ventilation</w:t>
            </w:r>
            <w:r w:rsidR="00036033">
              <w:rPr>
                <w:noProof/>
                <w:webHidden/>
              </w:rPr>
              <w:tab/>
            </w:r>
            <w:r w:rsidR="00036033">
              <w:rPr>
                <w:noProof/>
                <w:webHidden/>
              </w:rPr>
              <w:fldChar w:fldCharType="begin"/>
            </w:r>
            <w:r w:rsidR="00036033">
              <w:rPr>
                <w:noProof/>
                <w:webHidden/>
              </w:rPr>
              <w:instrText xml:space="preserve"> PAGEREF _Toc114131609 \h </w:instrText>
            </w:r>
            <w:r w:rsidR="00036033">
              <w:rPr>
                <w:noProof/>
                <w:webHidden/>
              </w:rPr>
            </w:r>
            <w:r w:rsidR="00036033">
              <w:rPr>
                <w:noProof/>
                <w:webHidden/>
              </w:rPr>
              <w:fldChar w:fldCharType="separate"/>
            </w:r>
            <w:r w:rsidR="00036033">
              <w:rPr>
                <w:noProof/>
                <w:webHidden/>
              </w:rPr>
              <w:t>5</w:t>
            </w:r>
            <w:r w:rsidR="00036033">
              <w:rPr>
                <w:noProof/>
                <w:webHidden/>
              </w:rPr>
              <w:fldChar w:fldCharType="end"/>
            </w:r>
          </w:hyperlink>
        </w:p>
        <w:p w14:paraId="07528533" w14:textId="6D2FE931" w:rsidR="00036033" w:rsidRDefault="00FD4F2E">
          <w:pPr>
            <w:pStyle w:val="TOC2"/>
            <w:tabs>
              <w:tab w:val="left" w:pos="880"/>
              <w:tab w:val="right" w:leader="dot" w:pos="9622"/>
            </w:tabs>
            <w:rPr>
              <w:rFonts w:asciiTheme="minorHAnsi" w:hAnsiTheme="minorHAnsi"/>
              <w:noProof/>
              <w:sz w:val="22"/>
              <w:szCs w:val="22"/>
              <w:lang w:eastAsia="en-GB"/>
            </w:rPr>
          </w:pPr>
          <w:hyperlink w:anchor="_Toc114131610" w:history="1">
            <w:r w:rsidR="00036033" w:rsidRPr="00395EF5">
              <w:rPr>
                <w:rStyle w:val="Hyperlink"/>
                <w:noProof/>
              </w:rPr>
              <w:t>5.4.</w:t>
            </w:r>
            <w:r w:rsidR="00036033">
              <w:rPr>
                <w:rFonts w:asciiTheme="minorHAnsi" w:hAnsiTheme="minorHAnsi"/>
                <w:noProof/>
                <w:sz w:val="22"/>
                <w:szCs w:val="22"/>
                <w:lang w:eastAsia="en-GB"/>
              </w:rPr>
              <w:tab/>
            </w:r>
            <w:r w:rsidR="00036033" w:rsidRPr="00395EF5">
              <w:rPr>
                <w:rStyle w:val="Hyperlink"/>
                <w:noProof/>
              </w:rPr>
              <w:t>Pressure Vessels</w:t>
            </w:r>
            <w:r w:rsidR="00036033">
              <w:rPr>
                <w:noProof/>
                <w:webHidden/>
              </w:rPr>
              <w:tab/>
            </w:r>
            <w:r w:rsidR="00036033">
              <w:rPr>
                <w:noProof/>
                <w:webHidden/>
              </w:rPr>
              <w:fldChar w:fldCharType="begin"/>
            </w:r>
            <w:r w:rsidR="00036033">
              <w:rPr>
                <w:noProof/>
                <w:webHidden/>
              </w:rPr>
              <w:instrText xml:space="preserve"> PAGEREF _Toc114131610 \h </w:instrText>
            </w:r>
            <w:r w:rsidR="00036033">
              <w:rPr>
                <w:noProof/>
                <w:webHidden/>
              </w:rPr>
            </w:r>
            <w:r w:rsidR="00036033">
              <w:rPr>
                <w:noProof/>
                <w:webHidden/>
              </w:rPr>
              <w:fldChar w:fldCharType="separate"/>
            </w:r>
            <w:r w:rsidR="00036033">
              <w:rPr>
                <w:noProof/>
                <w:webHidden/>
              </w:rPr>
              <w:t>6</w:t>
            </w:r>
            <w:r w:rsidR="00036033">
              <w:rPr>
                <w:noProof/>
                <w:webHidden/>
              </w:rPr>
              <w:fldChar w:fldCharType="end"/>
            </w:r>
          </w:hyperlink>
        </w:p>
        <w:p w14:paraId="03CCA436" w14:textId="49DA3CD0" w:rsidR="00036033" w:rsidRDefault="00FD4F2E">
          <w:pPr>
            <w:pStyle w:val="TOC2"/>
            <w:tabs>
              <w:tab w:val="left" w:pos="880"/>
              <w:tab w:val="right" w:leader="dot" w:pos="9622"/>
            </w:tabs>
            <w:rPr>
              <w:rFonts w:asciiTheme="minorHAnsi" w:hAnsiTheme="minorHAnsi"/>
              <w:noProof/>
              <w:sz w:val="22"/>
              <w:szCs w:val="22"/>
              <w:lang w:eastAsia="en-GB"/>
            </w:rPr>
          </w:pPr>
          <w:hyperlink w:anchor="_Toc114131611" w:history="1">
            <w:r w:rsidR="00036033" w:rsidRPr="00395EF5">
              <w:rPr>
                <w:rStyle w:val="Hyperlink"/>
                <w:noProof/>
              </w:rPr>
              <w:t>5.5.</w:t>
            </w:r>
            <w:r w:rsidR="00036033">
              <w:rPr>
                <w:rFonts w:asciiTheme="minorHAnsi" w:hAnsiTheme="minorHAnsi"/>
                <w:noProof/>
                <w:sz w:val="22"/>
                <w:szCs w:val="22"/>
                <w:lang w:eastAsia="en-GB"/>
              </w:rPr>
              <w:tab/>
            </w:r>
            <w:r w:rsidR="00036033" w:rsidRPr="00395EF5">
              <w:rPr>
                <w:rStyle w:val="Hyperlink"/>
                <w:noProof/>
              </w:rPr>
              <w:t>Equipment Safety</w:t>
            </w:r>
            <w:r w:rsidR="00036033">
              <w:rPr>
                <w:noProof/>
                <w:webHidden/>
              </w:rPr>
              <w:tab/>
            </w:r>
            <w:r w:rsidR="00036033">
              <w:rPr>
                <w:noProof/>
                <w:webHidden/>
              </w:rPr>
              <w:fldChar w:fldCharType="begin"/>
            </w:r>
            <w:r w:rsidR="00036033">
              <w:rPr>
                <w:noProof/>
                <w:webHidden/>
              </w:rPr>
              <w:instrText xml:space="preserve"> PAGEREF _Toc114131611 \h </w:instrText>
            </w:r>
            <w:r w:rsidR="00036033">
              <w:rPr>
                <w:noProof/>
                <w:webHidden/>
              </w:rPr>
            </w:r>
            <w:r w:rsidR="00036033">
              <w:rPr>
                <w:noProof/>
                <w:webHidden/>
              </w:rPr>
              <w:fldChar w:fldCharType="separate"/>
            </w:r>
            <w:r w:rsidR="00036033">
              <w:rPr>
                <w:noProof/>
                <w:webHidden/>
              </w:rPr>
              <w:t>6</w:t>
            </w:r>
            <w:r w:rsidR="00036033">
              <w:rPr>
                <w:noProof/>
                <w:webHidden/>
              </w:rPr>
              <w:fldChar w:fldCharType="end"/>
            </w:r>
          </w:hyperlink>
        </w:p>
        <w:p w14:paraId="5CC4654F" w14:textId="24122746" w:rsidR="00036033" w:rsidRDefault="00FD4F2E">
          <w:pPr>
            <w:pStyle w:val="TOC2"/>
            <w:tabs>
              <w:tab w:val="left" w:pos="880"/>
              <w:tab w:val="right" w:leader="dot" w:pos="9622"/>
            </w:tabs>
            <w:rPr>
              <w:rFonts w:asciiTheme="minorHAnsi" w:hAnsiTheme="minorHAnsi"/>
              <w:noProof/>
              <w:sz w:val="22"/>
              <w:szCs w:val="22"/>
              <w:lang w:eastAsia="en-GB"/>
            </w:rPr>
          </w:pPr>
          <w:hyperlink w:anchor="_Toc114131612" w:history="1">
            <w:r w:rsidR="00036033" w:rsidRPr="00395EF5">
              <w:rPr>
                <w:rStyle w:val="Hyperlink"/>
                <w:noProof/>
              </w:rPr>
              <w:t>5.6.</w:t>
            </w:r>
            <w:r w:rsidR="00036033">
              <w:rPr>
                <w:rFonts w:asciiTheme="minorHAnsi" w:hAnsiTheme="minorHAnsi"/>
                <w:noProof/>
                <w:sz w:val="22"/>
                <w:szCs w:val="22"/>
                <w:lang w:eastAsia="en-GB"/>
              </w:rPr>
              <w:tab/>
            </w:r>
            <w:r w:rsidR="00036033" w:rsidRPr="00395EF5">
              <w:rPr>
                <w:rStyle w:val="Hyperlink"/>
                <w:noProof/>
              </w:rPr>
              <w:t>Use of Guards</w:t>
            </w:r>
            <w:r w:rsidR="00036033">
              <w:rPr>
                <w:noProof/>
                <w:webHidden/>
              </w:rPr>
              <w:tab/>
            </w:r>
            <w:r w:rsidR="00036033">
              <w:rPr>
                <w:noProof/>
                <w:webHidden/>
              </w:rPr>
              <w:fldChar w:fldCharType="begin"/>
            </w:r>
            <w:r w:rsidR="00036033">
              <w:rPr>
                <w:noProof/>
                <w:webHidden/>
              </w:rPr>
              <w:instrText xml:space="preserve"> PAGEREF _Toc114131612 \h </w:instrText>
            </w:r>
            <w:r w:rsidR="00036033">
              <w:rPr>
                <w:noProof/>
                <w:webHidden/>
              </w:rPr>
            </w:r>
            <w:r w:rsidR="00036033">
              <w:rPr>
                <w:noProof/>
                <w:webHidden/>
              </w:rPr>
              <w:fldChar w:fldCharType="separate"/>
            </w:r>
            <w:r w:rsidR="00036033">
              <w:rPr>
                <w:noProof/>
                <w:webHidden/>
              </w:rPr>
              <w:t>6</w:t>
            </w:r>
            <w:r w:rsidR="00036033">
              <w:rPr>
                <w:noProof/>
                <w:webHidden/>
              </w:rPr>
              <w:fldChar w:fldCharType="end"/>
            </w:r>
          </w:hyperlink>
        </w:p>
        <w:p w14:paraId="756F82A7" w14:textId="3497976B" w:rsidR="00036033" w:rsidRDefault="00FD4F2E">
          <w:pPr>
            <w:pStyle w:val="TOC2"/>
            <w:tabs>
              <w:tab w:val="left" w:pos="880"/>
              <w:tab w:val="right" w:leader="dot" w:pos="9622"/>
            </w:tabs>
            <w:rPr>
              <w:rFonts w:asciiTheme="minorHAnsi" w:hAnsiTheme="minorHAnsi"/>
              <w:noProof/>
              <w:sz w:val="22"/>
              <w:szCs w:val="22"/>
              <w:lang w:eastAsia="en-GB"/>
            </w:rPr>
          </w:pPr>
          <w:hyperlink w:anchor="_Toc114131613" w:history="1">
            <w:r w:rsidR="00036033" w:rsidRPr="00395EF5">
              <w:rPr>
                <w:rStyle w:val="Hyperlink"/>
                <w:noProof/>
              </w:rPr>
              <w:t>5.7.</w:t>
            </w:r>
            <w:r w:rsidR="00036033">
              <w:rPr>
                <w:rFonts w:asciiTheme="minorHAnsi" w:hAnsiTheme="minorHAnsi"/>
                <w:noProof/>
                <w:sz w:val="22"/>
                <w:szCs w:val="22"/>
                <w:lang w:eastAsia="en-GB"/>
              </w:rPr>
              <w:tab/>
            </w:r>
            <w:r w:rsidR="00036033" w:rsidRPr="00395EF5">
              <w:rPr>
                <w:rStyle w:val="Hyperlink"/>
                <w:noProof/>
              </w:rPr>
              <w:t>Personal Protective Equipment</w:t>
            </w:r>
            <w:r w:rsidR="00036033">
              <w:rPr>
                <w:noProof/>
                <w:webHidden/>
              </w:rPr>
              <w:tab/>
            </w:r>
            <w:r w:rsidR="00036033">
              <w:rPr>
                <w:noProof/>
                <w:webHidden/>
              </w:rPr>
              <w:fldChar w:fldCharType="begin"/>
            </w:r>
            <w:r w:rsidR="00036033">
              <w:rPr>
                <w:noProof/>
                <w:webHidden/>
              </w:rPr>
              <w:instrText xml:space="preserve"> PAGEREF _Toc114131613 \h </w:instrText>
            </w:r>
            <w:r w:rsidR="00036033">
              <w:rPr>
                <w:noProof/>
                <w:webHidden/>
              </w:rPr>
            </w:r>
            <w:r w:rsidR="00036033">
              <w:rPr>
                <w:noProof/>
                <w:webHidden/>
              </w:rPr>
              <w:fldChar w:fldCharType="separate"/>
            </w:r>
            <w:r w:rsidR="00036033">
              <w:rPr>
                <w:noProof/>
                <w:webHidden/>
              </w:rPr>
              <w:t>6</w:t>
            </w:r>
            <w:r w:rsidR="00036033">
              <w:rPr>
                <w:noProof/>
                <w:webHidden/>
              </w:rPr>
              <w:fldChar w:fldCharType="end"/>
            </w:r>
          </w:hyperlink>
        </w:p>
        <w:p w14:paraId="51F443A4" w14:textId="16E2551C" w:rsidR="00036033" w:rsidRDefault="00FD4F2E">
          <w:pPr>
            <w:pStyle w:val="TOC2"/>
            <w:tabs>
              <w:tab w:val="left" w:pos="880"/>
              <w:tab w:val="right" w:leader="dot" w:pos="9622"/>
            </w:tabs>
            <w:rPr>
              <w:rFonts w:asciiTheme="minorHAnsi" w:hAnsiTheme="minorHAnsi"/>
              <w:noProof/>
              <w:sz w:val="22"/>
              <w:szCs w:val="22"/>
              <w:lang w:eastAsia="en-GB"/>
            </w:rPr>
          </w:pPr>
          <w:hyperlink w:anchor="_Toc114131614" w:history="1">
            <w:r w:rsidR="00036033" w:rsidRPr="00395EF5">
              <w:rPr>
                <w:rStyle w:val="Hyperlink"/>
                <w:noProof/>
              </w:rPr>
              <w:t>5.8.</w:t>
            </w:r>
            <w:r w:rsidR="00036033">
              <w:rPr>
                <w:rFonts w:asciiTheme="minorHAnsi" w:hAnsiTheme="minorHAnsi"/>
                <w:noProof/>
                <w:sz w:val="22"/>
                <w:szCs w:val="22"/>
                <w:lang w:eastAsia="en-GB"/>
              </w:rPr>
              <w:tab/>
            </w:r>
            <w:r w:rsidR="00036033" w:rsidRPr="00395EF5">
              <w:rPr>
                <w:rStyle w:val="Hyperlink"/>
                <w:noProof/>
              </w:rPr>
              <w:t>Disposal of Waste</w:t>
            </w:r>
            <w:r w:rsidR="00036033">
              <w:rPr>
                <w:noProof/>
                <w:webHidden/>
              </w:rPr>
              <w:tab/>
            </w:r>
            <w:r w:rsidR="00036033">
              <w:rPr>
                <w:noProof/>
                <w:webHidden/>
              </w:rPr>
              <w:fldChar w:fldCharType="begin"/>
            </w:r>
            <w:r w:rsidR="00036033">
              <w:rPr>
                <w:noProof/>
                <w:webHidden/>
              </w:rPr>
              <w:instrText xml:space="preserve"> PAGEREF _Toc114131614 \h </w:instrText>
            </w:r>
            <w:r w:rsidR="00036033">
              <w:rPr>
                <w:noProof/>
                <w:webHidden/>
              </w:rPr>
            </w:r>
            <w:r w:rsidR="00036033">
              <w:rPr>
                <w:noProof/>
                <w:webHidden/>
              </w:rPr>
              <w:fldChar w:fldCharType="separate"/>
            </w:r>
            <w:r w:rsidR="00036033">
              <w:rPr>
                <w:noProof/>
                <w:webHidden/>
              </w:rPr>
              <w:t>7</w:t>
            </w:r>
            <w:r w:rsidR="00036033">
              <w:rPr>
                <w:noProof/>
                <w:webHidden/>
              </w:rPr>
              <w:fldChar w:fldCharType="end"/>
            </w:r>
          </w:hyperlink>
        </w:p>
        <w:p w14:paraId="22D3D7E7" w14:textId="2BC54E07" w:rsidR="00036033" w:rsidRDefault="00FD4F2E">
          <w:pPr>
            <w:pStyle w:val="TOC2"/>
            <w:tabs>
              <w:tab w:val="left" w:pos="880"/>
              <w:tab w:val="right" w:leader="dot" w:pos="9622"/>
            </w:tabs>
            <w:rPr>
              <w:rFonts w:asciiTheme="minorHAnsi" w:hAnsiTheme="minorHAnsi"/>
              <w:noProof/>
              <w:sz w:val="22"/>
              <w:szCs w:val="22"/>
              <w:lang w:eastAsia="en-GB"/>
            </w:rPr>
          </w:pPr>
          <w:hyperlink w:anchor="_Toc114131615" w:history="1">
            <w:r w:rsidR="00036033" w:rsidRPr="00395EF5">
              <w:rPr>
                <w:rStyle w:val="Hyperlink"/>
                <w:noProof/>
              </w:rPr>
              <w:t>5.9.</w:t>
            </w:r>
            <w:r w:rsidR="00036033">
              <w:rPr>
                <w:rFonts w:asciiTheme="minorHAnsi" w:hAnsiTheme="minorHAnsi"/>
                <w:noProof/>
                <w:sz w:val="22"/>
                <w:szCs w:val="22"/>
                <w:lang w:eastAsia="en-GB"/>
              </w:rPr>
              <w:tab/>
            </w:r>
            <w:r w:rsidR="00036033" w:rsidRPr="00395EF5">
              <w:rPr>
                <w:rStyle w:val="Hyperlink"/>
                <w:noProof/>
              </w:rPr>
              <w:t>Security</w:t>
            </w:r>
            <w:r w:rsidR="00036033">
              <w:rPr>
                <w:noProof/>
                <w:webHidden/>
              </w:rPr>
              <w:tab/>
            </w:r>
            <w:r w:rsidR="00036033">
              <w:rPr>
                <w:noProof/>
                <w:webHidden/>
              </w:rPr>
              <w:fldChar w:fldCharType="begin"/>
            </w:r>
            <w:r w:rsidR="00036033">
              <w:rPr>
                <w:noProof/>
                <w:webHidden/>
              </w:rPr>
              <w:instrText xml:space="preserve"> PAGEREF _Toc114131615 \h </w:instrText>
            </w:r>
            <w:r w:rsidR="00036033">
              <w:rPr>
                <w:noProof/>
                <w:webHidden/>
              </w:rPr>
            </w:r>
            <w:r w:rsidR="00036033">
              <w:rPr>
                <w:noProof/>
                <w:webHidden/>
              </w:rPr>
              <w:fldChar w:fldCharType="separate"/>
            </w:r>
            <w:r w:rsidR="00036033">
              <w:rPr>
                <w:noProof/>
                <w:webHidden/>
              </w:rPr>
              <w:t>7</w:t>
            </w:r>
            <w:r w:rsidR="00036033">
              <w:rPr>
                <w:noProof/>
                <w:webHidden/>
              </w:rPr>
              <w:fldChar w:fldCharType="end"/>
            </w:r>
          </w:hyperlink>
        </w:p>
        <w:p w14:paraId="340E6CEB" w14:textId="528D7A9F" w:rsidR="00036033" w:rsidRDefault="00FD4F2E">
          <w:pPr>
            <w:pStyle w:val="TOC2"/>
            <w:tabs>
              <w:tab w:val="left" w:pos="880"/>
              <w:tab w:val="right" w:leader="dot" w:pos="9622"/>
            </w:tabs>
            <w:rPr>
              <w:rFonts w:asciiTheme="minorHAnsi" w:hAnsiTheme="minorHAnsi"/>
              <w:noProof/>
              <w:sz w:val="22"/>
              <w:szCs w:val="22"/>
              <w:lang w:eastAsia="en-GB"/>
            </w:rPr>
          </w:pPr>
          <w:hyperlink w:anchor="_Toc114131616" w:history="1">
            <w:r w:rsidR="00036033" w:rsidRPr="00395EF5">
              <w:rPr>
                <w:rStyle w:val="Hyperlink"/>
                <w:noProof/>
              </w:rPr>
              <w:t>5.10.</w:t>
            </w:r>
            <w:r w:rsidR="00036033">
              <w:rPr>
                <w:rFonts w:asciiTheme="minorHAnsi" w:hAnsiTheme="minorHAnsi"/>
                <w:noProof/>
                <w:sz w:val="22"/>
                <w:szCs w:val="22"/>
                <w:lang w:eastAsia="en-GB"/>
              </w:rPr>
              <w:tab/>
            </w:r>
            <w:r w:rsidR="00036033" w:rsidRPr="00395EF5">
              <w:rPr>
                <w:rStyle w:val="Hyperlink"/>
                <w:noProof/>
              </w:rPr>
              <w:t>Maintenance of Equipment</w:t>
            </w:r>
            <w:r w:rsidR="00036033">
              <w:rPr>
                <w:noProof/>
                <w:webHidden/>
              </w:rPr>
              <w:tab/>
            </w:r>
            <w:r w:rsidR="00036033">
              <w:rPr>
                <w:noProof/>
                <w:webHidden/>
              </w:rPr>
              <w:fldChar w:fldCharType="begin"/>
            </w:r>
            <w:r w:rsidR="00036033">
              <w:rPr>
                <w:noProof/>
                <w:webHidden/>
              </w:rPr>
              <w:instrText xml:space="preserve"> PAGEREF _Toc114131616 \h </w:instrText>
            </w:r>
            <w:r w:rsidR="00036033">
              <w:rPr>
                <w:noProof/>
                <w:webHidden/>
              </w:rPr>
            </w:r>
            <w:r w:rsidR="00036033">
              <w:rPr>
                <w:noProof/>
                <w:webHidden/>
              </w:rPr>
              <w:fldChar w:fldCharType="separate"/>
            </w:r>
            <w:r w:rsidR="00036033">
              <w:rPr>
                <w:noProof/>
                <w:webHidden/>
              </w:rPr>
              <w:t>7</w:t>
            </w:r>
            <w:r w:rsidR="00036033">
              <w:rPr>
                <w:noProof/>
                <w:webHidden/>
              </w:rPr>
              <w:fldChar w:fldCharType="end"/>
            </w:r>
          </w:hyperlink>
        </w:p>
        <w:p w14:paraId="28754F76" w14:textId="6C7AE3E8" w:rsidR="00036033" w:rsidRDefault="00FD4F2E">
          <w:pPr>
            <w:pStyle w:val="TOC2"/>
            <w:tabs>
              <w:tab w:val="left" w:pos="880"/>
              <w:tab w:val="right" w:leader="dot" w:pos="9622"/>
            </w:tabs>
            <w:rPr>
              <w:rFonts w:asciiTheme="minorHAnsi" w:hAnsiTheme="minorHAnsi"/>
              <w:noProof/>
              <w:sz w:val="22"/>
              <w:szCs w:val="22"/>
              <w:lang w:eastAsia="en-GB"/>
            </w:rPr>
          </w:pPr>
          <w:hyperlink w:anchor="_Toc114131617" w:history="1">
            <w:r w:rsidR="00036033" w:rsidRPr="00395EF5">
              <w:rPr>
                <w:rStyle w:val="Hyperlink"/>
                <w:noProof/>
              </w:rPr>
              <w:t>5.11.</w:t>
            </w:r>
            <w:r w:rsidR="00036033">
              <w:rPr>
                <w:rFonts w:asciiTheme="minorHAnsi" w:hAnsiTheme="minorHAnsi"/>
                <w:noProof/>
                <w:sz w:val="22"/>
                <w:szCs w:val="22"/>
                <w:lang w:eastAsia="en-GB"/>
              </w:rPr>
              <w:tab/>
            </w:r>
            <w:r w:rsidR="00036033" w:rsidRPr="00395EF5">
              <w:rPr>
                <w:rStyle w:val="Hyperlink"/>
                <w:noProof/>
              </w:rPr>
              <w:t>Spillages</w:t>
            </w:r>
            <w:r w:rsidR="00036033">
              <w:rPr>
                <w:noProof/>
                <w:webHidden/>
              </w:rPr>
              <w:tab/>
            </w:r>
            <w:r w:rsidR="00036033">
              <w:rPr>
                <w:noProof/>
                <w:webHidden/>
              </w:rPr>
              <w:fldChar w:fldCharType="begin"/>
            </w:r>
            <w:r w:rsidR="00036033">
              <w:rPr>
                <w:noProof/>
                <w:webHidden/>
              </w:rPr>
              <w:instrText xml:space="preserve"> PAGEREF _Toc114131617 \h </w:instrText>
            </w:r>
            <w:r w:rsidR="00036033">
              <w:rPr>
                <w:noProof/>
                <w:webHidden/>
              </w:rPr>
            </w:r>
            <w:r w:rsidR="00036033">
              <w:rPr>
                <w:noProof/>
                <w:webHidden/>
              </w:rPr>
              <w:fldChar w:fldCharType="separate"/>
            </w:r>
            <w:r w:rsidR="00036033">
              <w:rPr>
                <w:noProof/>
                <w:webHidden/>
              </w:rPr>
              <w:t>8</w:t>
            </w:r>
            <w:r w:rsidR="00036033">
              <w:rPr>
                <w:noProof/>
                <w:webHidden/>
              </w:rPr>
              <w:fldChar w:fldCharType="end"/>
            </w:r>
          </w:hyperlink>
        </w:p>
        <w:p w14:paraId="37761E69" w14:textId="27E91A4D" w:rsidR="00036033" w:rsidRDefault="00FD4F2E">
          <w:pPr>
            <w:pStyle w:val="TOC2"/>
            <w:tabs>
              <w:tab w:val="left" w:pos="880"/>
              <w:tab w:val="right" w:leader="dot" w:pos="9622"/>
            </w:tabs>
            <w:rPr>
              <w:rFonts w:asciiTheme="minorHAnsi" w:hAnsiTheme="minorHAnsi"/>
              <w:noProof/>
              <w:sz w:val="22"/>
              <w:szCs w:val="22"/>
              <w:lang w:eastAsia="en-GB"/>
            </w:rPr>
          </w:pPr>
          <w:hyperlink w:anchor="_Toc114131618" w:history="1">
            <w:r w:rsidR="00036033" w:rsidRPr="00395EF5">
              <w:rPr>
                <w:rStyle w:val="Hyperlink"/>
                <w:noProof/>
              </w:rPr>
              <w:t>5.12.</w:t>
            </w:r>
            <w:r w:rsidR="00036033">
              <w:rPr>
                <w:rFonts w:asciiTheme="minorHAnsi" w:hAnsiTheme="minorHAnsi"/>
                <w:noProof/>
                <w:sz w:val="22"/>
                <w:szCs w:val="22"/>
                <w:lang w:eastAsia="en-GB"/>
              </w:rPr>
              <w:tab/>
            </w:r>
            <w:r w:rsidR="00036033" w:rsidRPr="00395EF5">
              <w:rPr>
                <w:rStyle w:val="Hyperlink"/>
                <w:noProof/>
              </w:rPr>
              <w:t>Accidents and Incidents</w:t>
            </w:r>
            <w:r w:rsidR="00036033">
              <w:rPr>
                <w:noProof/>
                <w:webHidden/>
              </w:rPr>
              <w:tab/>
            </w:r>
            <w:r w:rsidR="00036033">
              <w:rPr>
                <w:noProof/>
                <w:webHidden/>
              </w:rPr>
              <w:fldChar w:fldCharType="begin"/>
            </w:r>
            <w:r w:rsidR="00036033">
              <w:rPr>
                <w:noProof/>
                <w:webHidden/>
              </w:rPr>
              <w:instrText xml:space="preserve"> PAGEREF _Toc114131618 \h </w:instrText>
            </w:r>
            <w:r w:rsidR="00036033">
              <w:rPr>
                <w:noProof/>
                <w:webHidden/>
              </w:rPr>
            </w:r>
            <w:r w:rsidR="00036033">
              <w:rPr>
                <w:noProof/>
                <w:webHidden/>
              </w:rPr>
              <w:fldChar w:fldCharType="separate"/>
            </w:r>
            <w:r w:rsidR="00036033">
              <w:rPr>
                <w:noProof/>
                <w:webHidden/>
              </w:rPr>
              <w:t>8</w:t>
            </w:r>
            <w:r w:rsidR="00036033">
              <w:rPr>
                <w:noProof/>
                <w:webHidden/>
              </w:rPr>
              <w:fldChar w:fldCharType="end"/>
            </w:r>
          </w:hyperlink>
        </w:p>
        <w:p w14:paraId="497972FE" w14:textId="20375CA8" w:rsidR="00036033" w:rsidRDefault="00FD4F2E">
          <w:pPr>
            <w:pStyle w:val="TOC2"/>
            <w:tabs>
              <w:tab w:val="left" w:pos="880"/>
              <w:tab w:val="right" w:leader="dot" w:pos="9622"/>
            </w:tabs>
            <w:rPr>
              <w:rFonts w:asciiTheme="minorHAnsi" w:hAnsiTheme="minorHAnsi"/>
              <w:noProof/>
              <w:sz w:val="22"/>
              <w:szCs w:val="22"/>
              <w:lang w:eastAsia="en-GB"/>
            </w:rPr>
          </w:pPr>
          <w:hyperlink w:anchor="_Toc114131619" w:history="1">
            <w:r w:rsidR="00036033" w:rsidRPr="00395EF5">
              <w:rPr>
                <w:rStyle w:val="Hyperlink"/>
                <w:noProof/>
              </w:rPr>
              <w:t>5.13.</w:t>
            </w:r>
            <w:r w:rsidR="00036033">
              <w:rPr>
                <w:rFonts w:asciiTheme="minorHAnsi" w:hAnsiTheme="minorHAnsi"/>
                <w:noProof/>
                <w:sz w:val="22"/>
                <w:szCs w:val="22"/>
                <w:lang w:eastAsia="en-GB"/>
              </w:rPr>
              <w:tab/>
            </w:r>
            <w:r w:rsidR="00036033" w:rsidRPr="00395EF5">
              <w:rPr>
                <w:rStyle w:val="Hyperlink"/>
                <w:noProof/>
              </w:rPr>
              <w:t>Health Surveillance</w:t>
            </w:r>
            <w:r w:rsidR="00036033">
              <w:rPr>
                <w:noProof/>
                <w:webHidden/>
              </w:rPr>
              <w:tab/>
            </w:r>
            <w:r w:rsidR="00036033">
              <w:rPr>
                <w:noProof/>
                <w:webHidden/>
              </w:rPr>
              <w:fldChar w:fldCharType="begin"/>
            </w:r>
            <w:r w:rsidR="00036033">
              <w:rPr>
                <w:noProof/>
                <w:webHidden/>
              </w:rPr>
              <w:instrText xml:space="preserve"> PAGEREF _Toc114131619 \h </w:instrText>
            </w:r>
            <w:r w:rsidR="00036033">
              <w:rPr>
                <w:noProof/>
                <w:webHidden/>
              </w:rPr>
            </w:r>
            <w:r w:rsidR="00036033">
              <w:rPr>
                <w:noProof/>
                <w:webHidden/>
              </w:rPr>
              <w:fldChar w:fldCharType="separate"/>
            </w:r>
            <w:r w:rsidR="00036033">
              <w:rPr>
                <w:noProof/>
                <w:webHidden/>
              </w:rPr>
              <w:t>8</w:t>
            </w:r>
            <w:r w:rsidR="00036033">
              <w:rPr>
                <w:noProof/>
                <w:webHidden/>
              </w:rPr>
              <w:fldChar w:fldCharType="end"/>
            </w:r>
          </w:hyperlink>
        </w:p>
        <w:p w14:paraId="533D53BD" w14:textId="0FE90FD5" w:rsidR="00036033" w:rsidRDefault="00FD4F2E">
          <w:pPr>
            <w:pStyle w:val="TOC2"/>
            <w:tabs>
              <w:tab w:val="left" w:pos="880"/>
              <w:tab w:val="right" w:leader="dot" w:pos="9622"/>
            </w:tabs>
            <w:rPr>
              <w:rFonts w:asciiTheme="minorHAnsi" w:hAnsiTheme="minorHAnsi"/>
              <w:noProof/>
              <w:sz w:val="22"/>
              <w:szCs w:val="22"/>
              <w:lang w:eastAsia="en-GB"/>
            </w:rPr>
          </w:pPr>
          <w:hyperlink w:anchor="_Toc114131620" w:history="1">
            <w:r w:rsidR="00036033" w:rsidRPr="00395EF5">
              <w:rPr>
                <w:rStyle w:val="Hyperlink"/>
                <w:noProof/>
              </w:rPr>
              <w:t>5.14.</w:t>
            </w:r>
            <w:r w:rsidR="00036033">
              <w:rPr>
                <w:rFonts w:asciiTheme="minorHAnsi" w:hAnsiTheme="minorHAnsi"/>
                <w:noProof/>
                <w:sz w:val="22"/>
                <w:szCs w:val="22"/>
                <w:lang w:eastAsia="en-GB"/>
              </w:rPr>
              <w:tab/>
            </w:r>
            <w:r w:rsidR="00036033" w:rsidRPr="00395EF5">
              <w:rPr>
                <w:rStyle w:val="Hyperlink"/>
                <w:noProof/>
              </w:rPr>
              <w:t>Training</w:t>
            </w:r>
            <w:r w:rsidR="00036033">
              <w:rPr>
                <w:noProof/>
                <w:webHidden/>
              </w:rPr>
              <w:tab/>
            </w:r>
            <w:r w:rsidR="00036033">
              <w:rPr>
                <w:noProof/>
                <w:webHidden/>
              </w:rPr>
              <w:fldChar w:fldCharType="begin"/>
            </w:r>
            <w:r w:rsidR="00036033">
              <w:rPr>
                <w:noProof/>
                <w:webHidden/>
              </w:rPr>
              <w:instrText xml:space="preserve"> PAGEREF _Toc114131620 \h </w:instrText>
            </w:r>
            <w:r w:rsidR="00036033">
              <w:rPr>
                <w:noProof/>
                <w:webHidden/>
              </w:rPr>
            </w:r>
            <w:r w:rsidR="00036033">
              <w:rPr>
                <w:noProof/>
                <w:webHidden/>
              </w:rPr>
              <w:fldChar w:fldCharType="separate"/>
            </w:r>
            <w:r w:rsidR="00036033">
              <w:rPr>
                <w:noProof/>
                <w:webHidden/>
              </w:rPr>
              <w:t>8</w:t>
            </w:r>
            <w:r w:rsidR="00036033">
              <w:rPr>
                <w:noProof/>
                <w:webHidden/>
              </w:rPr>
              <w:fldChar w:fldCharType="end"/>
            </w:r>
          </w:hyperlink>
        </w:p>
        <w:p w14:paraId="72C24EDA" w14:textId="3EB654FD" w:rsidR="00036033" w:rsidRDefault="00FD4F2E">
          <w:pPr>
            <w:pStyle w:val="TOC1"/>
            <w:tabs>
              <w:tab w:val="left" w:pos="440"/>
              <w:tab w:val="right" w:leader="dot" w:pos="9622"/>
            </w:tabs>
            <w:rPr>
              <w:rFonts w:asciiTheme="minorHAnsi" w:hAnsiTheme="minorHAnsi"/>
              <w:noProof/>
              <w:sz w:val="22"/>
              <w:szCs w:val="22"/>
              <w:lang w:eastAsia="en-GB"/>
            </w:rPr>
          </w:pPr>
          <w:hyperlink w:anchor="_Toc114131621" w:history="1">
            <w:r w:rsidR="00036033" w:rsidRPr="00395EF5">
              <w:rPr>
                <w:rStyle w:val="Hyperlink"/>
                <w:noProof/>
              </w:rPr>
              <w:t>6.</w:t>
            </w:r>
            <w:r w:rsidR="00036033">
              <w:rPr>
                <w:rFonts w:asciiTheme="minorHAnsi" w:hAnsiTheme="minorHAnsi"/>
                <w:noProof/>
                <w:sz w:val="22"/>
                <w:szCs w:val="22"/>
                <w:lang w:eastAsia="en-GB"/>
              </w:rPr>
              <w:tab/>
            </w:r>
            <w:r w:rsidR="00036033" w:rsidRPr="00395EF5">
              <w:rPr>
                <w:rStyle w:val="Hyperlink"/>
                <w:rFonts w:eastAsia="MS Mincho"/>
                <w:noProof/>
              </w:rPr>
              <w:t>Related Documents</w:t>
            </w:r>
            <w:r w:rsidR="00036033">
              <w:rPr>
                <w:noProof/>
                <w:webHidden/>
              </w:rPr>
              <w:tab/>
            </w:r>
            <w:r w:rsidR="00036033">
              <w:rPr>
                <w:noProof/>
                <w:webHidden/>
              </w:rPr>
              <w:fldChar w:fldCharType="begin"/>
            </w:r>
            <w:r w:rsidR="00036033">
              <w:rPr>
                <w:noProof/>
                <w:webHidden/>
              </w:rPr>
              <w:instrText xml:space="preserve"> PAGEREF _Toc114131621 \h </w:instrText>
            </w:r>
            <w:r w:rsidR="00036033">
              <w:rPr>
                <w:noProof/>
                <w:webHidden/>
              </w:rPr>
            </w:r>
            <w:r w:rsidR="00036033">
              <w:rPr>
                <w:noProof/>
                <w:webHidden/>
              </w:rPr>
              <w:fldChar w:fldCharType="separate"/>
            </w:r>
            <w:r w:rsidR="00036033">
              <w:rPr>
                <w:noProof/>
                <w:webHidden/>
              </w:rPr>
              <w:t>9</w:t>
            </w:r>
            <w:r w:rsidR="00036033">
              <w:rPr>
                <w:noProof/>
                <w:webHidden/>
              </w:rPr>
              <w:fldChar w:fldCharType="end"/>
            </w:r>
          </w:hyperlink>
        </w:p>
        <w:p w14:paraId="2357EF31" w14:textId="240D0A78" w:rsidR="00036033" w:rsidRDefault="00FD4F2E">
          <w:pPr>
            <w:pStyle w:val="TOC1"/>
            <w:tabs>
              <w:tab w:val="left" w:pos="440"/>
              <w:tab w:val="right" w:leader="dot" w:pos="9622"/>
            </w:tabs>
            <w:rPr>
              <w:rFonts w:asciiTheme="minorHAnsi" w:hAnsiTheme="minorHAnsi"/>
              <w:noProof/>
              <w:sz w:val="22"/>
              <w:szCs w:val="22"/>
              <w:lang w:eastAsia="en-GB"/>
            </w:rPr>
          </w:pPr>
          <w:hyperlink w:anchor="_Toc114131622" w:history="1">
            <w:r w:rsidR="00036033" w:rsidRPr="00395EF5">
              <w:rPr>
                <w:rStyle w:val="Hyperlink"/>
                <w:rFonts w:eastAsia="MS Mincho"/>
                <w:noProof/>
              </w:rPr>
              <w:t>7.</w:t>
            </w:r>
            <w:r w:rsidR="00036033">
              <w:rPr>
                <w:rFonts w:asciiTheme="minorHAnsi" w:hAnsiTheme="minorHAnsi"/>
                <w:noProof/>
                <w:sz w:val="22"/>
                <w:szCs w:val="22"/>
                <w:lang w:eastAsia="en-GB"/>
              </w:rPr>
              <w:tab/>
            </w:r>
            <w:r w:rsidR="00036033" w:rsidRPr="00395EF5">
              <w:rPr>
                <w:rStyle w:val="Hyperlink"/>
                <w:rFonts w:eastAsia="MS Mincho"/>
                <w:noProof/>
              </w:rPr>
              <w:t>Monitoring and Review</w:t>
            </w:r>
            <w:r w:rsidR="00036033">
              <w:rPr>
                <w:noProof/>
                <w:webHidden/>
              </w:rPr>
              <w:tab/>
            </w:r>
            <w:r w:rsidR="00036033">
              <w:rPr>
                <w:noProof/>
                <w:webHidden/>
              </w:rPr>
              <w:fldChar w:fldCharType="begin"/>
            </w:r>
            <w:r w:rsidR="00036033">
              <w:rPr>
                <w:noProof/>
                <w:webHidden/>
              </w:rPr>
              <w:instrText xml:space="preserve"> PAGEREF _Toc114131622 \h </w:instrText>
            </w:r>
            <w:r w:rsidR="00036033">
              <w:rPr>
                <w:noProof/>
                <w:webHidden/>
              </w:rPr>
            </w:r>
            <w:r w:rsidR="00036033">
              <w:rPr>
                <w:noProof/>
                <w:webHidden/>
              </w:rPr>
              <w:fldChar w:fldCharType="separate"/>
            </w:r>
            <w:r w:rsidR="00036033">
              <w:rPr>
                <w:noProof/>
                <w:webHidden/>
              </w:rPr>
              <w:t>9</w:t>
            </w:r>
            <w:r w:rsidR="00036033">
              <w:rPr>
                <w:noProof/>
                <w:webHidden/>
              </w:rPr>
              <w:fldChar w:fldCharType="end"/>
            </w:r>
          </w:hyperlink>
        </w:p>
        <w:p w14:paraId="51E051F3" w14:textId="7F7FF726" w:rsidR="00D761BE" w:rsidRPr="00DE0530" w:rsidRDefault="00F2632A" w:rsidP="00F2632A">
          <w:pPr>
            <w:pStyle w:val="TOC1"/>
            <w:tabs>
              <w:tab w:val="left" w:pos="440"/>
              <w:tab w:val="right" w:leader="dot" w:pos="9054"/>
            </w:tabs>
          </w:pPr>
          <w:r w:rsidRPr="00DE0530">
            <w:rPr>
              <w:rFonts w:ascii="Gill Sans MT" w:hAnsi="Gill Sans MT"/>
              <w:b/>
              <w:bCs/>
              <w:noProof/>
            </w:rPr>
            <w:fldChar w:fldCharType="end"/>
          </w:r>
        </w:p>
      </w:sdtContent>
    </w:sdt>
    <w:p w14:paraId="74FD22E2" w14:textId="77777777" w:rsidR="007B38DB" w:rsidRDefault="007B38DB">
      <w:pPr>
        <w:rPr>
          <w:rFonts w:ascii="Gill Sans MT" w:eastAsia="MS Mincho" w:hAnsi="Gill Sans MT" w:cs="Times New Roman"/>
          <w:color w:val="00AFF0"/>
        </w:rPr>
      </w:pPr>
    </w:p>
    <w:p w14:paraId="0B2C173E" w14:textId="77777777" w:rsidR="007B38DB" w:rsidRDefault="007B38DB">
      <w:pPr>
        <w:rPr>
          <w:rFonts w:ascii="Gill Sans MT" w:eastAsia="MS Mincho" w:hAnsi="Gill Sans MT" w:cs="Times New Roman"/>
          <w:color w:val="00AFF0"/>
        </w:rPr>
      </w:pPr>
    </w:p>
    <w:p w14:paraId="303A937A" w14:textId="77777777" w:rsidR="007B38DB" w:rsidRDefault="007B38DB">
      <w:pPr>
        <w:rPr>
          <w:rFonts w:ascii="Gill Sans MT" w:eastAsia="MS Mincho" w:hAnsi="Gill Sans MT" w:cs="Times New Roman"/>
          <w:color w:val="00AFF0"/>
        </w:rPr>
      </w:pPr>
    </w:p>
    <w:p w14:paraId="5BC7F486" w14:textId="77777777" w:rsidR="007B38DB" w:rsidRDefault="007B38DB">
      <w:pPr>
        <w:rPr>
          <w:rFonts w:ascii="Gill Sans MT" w:eastAsia="MS Mincho" w:hAnsi="Gill Sans MT" w:cs="Times New Roman"/>
          <w:color w:val="00AFF0"/>
        </w:rPr>
      </w:pPr>
    </w:p>
    <w:p w14:paraId="18B27A45" w14:textId="77777777" w:rsidR="007B38DB" w:rsidRDefault="007B38DB">
      <w:pPr>
        <w:rPr>
          <w:rFonts w:ascii="Gill Sans MT" w:eastAsia="MS Mincho" w:hAnsi="Gill Sans MT" w:cs="Times New Roman"/>
          <w:color w:val="00AFF0"/>
        </w:rPr>
      </w:pPr>
    </w:p>
    <w:p w14:paraId="0E329B06" w14:textId="77777777" w:rsidR="007B38DB" w:rsidRDefault="007B38DB">
      <w:pPr>
        <w:rPr>
          <w:rFonts w:ascii="Gill Sans MT" w:eastAsia="MS Mincho" w:hAnsi="Gill Sans MT" w:cs="Times New Roman"/>
          <w:color w:val="00AFF0"/>
        </w:rPr>
      </w:pPr>
    </w:p>
    <w:p w14:paraId="1995B69D" w14:textId="77777777" w:rsidR="007B38DB" w:rsidRDefault="007B38DB">
      <w:pPr>
        <w:rPr>
          <w:rFonts w:ascii="Gill Sans MT" w:eastAsia="MS Mincho" w:hAnsi="Gill Sans MT" w:cs="Times New Roman"/>
          <w:color w:val="00AFF0"/>
        </w:rPr>
      </w:pPr>
    </w:p>
    <w:p w14:paraId="40F77DF1" w14:textId="77777777" w:rsidR="007B38DB" w:rsidRDefault="007B38DB">
      <w:pPr>
        <w:rPr>
          <w:rFonts w:ascii="Gill Sans MT" w:eastAsia="MS Mincho" w:hAnsi="Gill Sans MT" w:cs="Times New Roman"/>
          <w:color w:val="00AFF0"/>
        </w:rPr>
      </w:pPr>
    </w:p>
    <w:p w14:paraId="3CB9930B" w14:textId="77777777" w:rsidR="007B38DB" w:rsidRDefault="007B38DB">
      <w:pPr>
        <w:rPr>
          <w:rFonts w:ascii="Gill Sans MT" w:eastAsia="MS Mincho" w:hAnsi="Gill Sans MT" w:cs="Times New Roman"/>
          <w:color w:val="00AFF0"/>
        </w:rPr>
      </w:pPr>
    </w:p>
    <w:p w14:paraId="738EE583" w14:textId="77777777" w:rsidR="007B38DB" w:rsidRDefault="007B38DB">
      <w:pPr>
        <w:rPr>
          <w:rFonts w:ascii="Gill Sans MT" w:eastAsia="MS Mincho" w:hAnsi="Gill Sans MT" w:cs="Times New Roman"/>
          <w:color w:val="00AFF0"/>
        </w:rPr>
      </w:pPr>
    </w:p>
    <w:p w14:paraId="129C7A2B" w14:textId="1928A3D4" w:rsidR="007B38DB" w:rsidRPr="007B38DB" w:rsidRDefault="007B38DB" w:rsidP="007B38DB">
      <w:pPr>
        <w:rPr>
          <w:rFonts w:ascii="Gill Sans MT" w:eastAsia="MS Mincho" w:hAnsi="Gill Sans MT" w:cs="Times New Roman"/>
          <w:color w:val="00AFF0"/>
        </w:rPr>
      </w:pPr>
    </w:p>
    <w:p w14:paraId="4DC3D832" w14:textId="7946223D" w:rsidR="00335362" w:rsidRPr="000036D9" w:rsidRDefault="009E7B15" w:rsidP="000036D9">
      <w:pPr>
        <w:pStyle w:val="OATheader"/>
        <w:numPr>
          <w:ilvl w:val="0"/>
          <w:numId w:val="7"/>
        </w:numPr>
        <w:rPr>
          <w:rFonts w:eastAsia="MS Mincho"/>
        </w:rPr>
      </w:pPr>
      <w:bookmarkStart w:id="0" w:name="_Toc114131600"/>
      <w:r w:rsidRPr="000036D9">
        <w:rPr>
          <w:rFonts w:eastAsia="MS Mincho"/>
        </w:rPr>
        <w:lastRenderedPageBreak/>
        <w:t>Introduction and Context</w:t>
      </w:r>
      <w:bookmarkEnd w:id="0"/>
      <w:r w:rsidR="00656DF4" w:rsidRPr="000036D9">
        <w:rPr>
          <w:rFonts w:eastAsia="MS Mincho"/>
        </w:rPr>
        <w:t xml:space="preserve"> </w:t>
      </w:r>
    </w:p>
    <w:p w14:paraId="2C2AB399" w14:textId="249CAB22" w:rsidR="009E7B15" w:rsidRDefault="00656DF4" w:rsidP="000036D9">
      <w:pPr>
        <w:pStyle w:val="OATbodystyle"/>
        <w:numPr>
          <w:ilvl w:val="1"/>
          <w:numId w:val="7"/>
        </w:numPr>
        <w:tabs>
          <w:tab w:val="clear" w:pos="284"/>
        </w:tabs>
        <w:ind w:left="426" w:hanging="426"/>
      </w:pPr>
      <w:r w:rsidRPr="007B0305">
        <w:t xml:space="preserve">The management of health </w:t>
      </w:r>
      <w:r w:rsidR="00BE00B1">
        <w:t>and</w:t>
      </w:r>
      <w:r w:rsidRPr="007B0305">
        <w:t xml:space="preserve"> safety within the art, design and technology departments is crucial to </w:t>
      </w:r>
      <w:proofErr w:type="spellStart"/>
      <w:r w:rsidRPr="007B0305">
        <w:t>minimise</w:t>
      </w:r>
      <w:proofErr w:type="spellEnd"/>
      <w:r w:rsidRPr="007B0305">
        <w:t xml:space="preserve"> the risk to employees</w:t>
      </w:r>
      <w:r>
        <w:t>, pupils,</w:t>
      </w:r>
      <w:r w:rsidRPr="007B0305">
        <w:t xml:space="preserve"> and others. Within the academy environment, there are particularly high risks including the use of machinery and equipment, exposure to chemicals and dust.</w:t>
      </w:r>
    </w:p>
    <w:p w14:paraId="73358015" w14:textId="40B47466" w:rsidR="0056705A" w:rsidRDefault="00656DF4" w:rsidP="000036D9">
      <w:pPr>
        <w:pStyle w:val="OATbodystyle"/>
        <w:numPr>
          <w:ilvl w:val="1"/>
          <w:numId w:val="7"/>
        </w:numPr>
        <w:tabs>
          <w:tab w:val="clear" w:pos="284"/>
        </w:tabs>
        <w:ind w:left="426" w:hanging="426"/>
      </w:pPr>
      <w:r w:rsidRPr="000036D9">
        <w:t xml:space="preserve">The management and maintenance of all chemicals, equipment and machinery used within all classrooms, storage areas and preparatory rooms must be carried out in conjunction with this policy and associated guidance and procedures to </w:t>
      </w:r>
      <w:proofErr w:type="spellStart"/>
      <w:r w:rsidRPr="000036D9">
        <w:t>minimise</w:t>
      </w:r>
      <w:proofErr w:type="spellEnd"/>
      <w:r w:rsidRPr="000036D9">
        <w:t xml:space="preserve"> an</w:t>
      </w:r>
      <w:r w:rsidR="0066037C" w:rsidRPr="000036D9">
        <w:t>y</w:t>
      </w:r>
      <w:r w:rsidRPr="000036D9">
        <w:t xml:space="preserve"> risks associated.</w:t>
      </w:r>
    </w:p>
    <w:p w14:paraId="520AD216" w14:textId="564FDAEE" w:rsidR="009E7B15" w:rsidRDefault="00656DF4" w:rsidP="000036D9">
      <w:pPr>
        <w:pStyle w:val="OATbodystyle"/>
        <w:numPr>
          <w:ilvl w:val="1"/>
          <w:numId w:val="7"/>
        </w:numPr>
        <w:tabs>
          <w:tab w:val="clear" w:pos="284"/>
        </w:tabs>
        <w:ind w:left="426" w:hanging="426"/>
      </w:pPr>
      <w:r w:rsidRPr="007B0305">
        <w:t>To ensure that</w:t>
      </w:r>
      <w:r>
        <w:t xml:space="preserve"> any</w:t>
      </w:r>
      <w:r w:rsidRPr="007B0305">
        <w:t xml:space="preserve"> risk is </w:t>
      </w:r>
      <w:proofErr w:type="spellStart"/>
      <w:r w:rsidRPr="007B0305">
        <w:t>minimised</w:t>
      </w:r>
      <w:proofErr w:type="spellEnd"/>
      <w:r w:rsidRPr="007B0305">
        <w:t xml:space="preserve"> to as low as reasonably practicable, processes are adopted to ensure that safety matters, preventative maintenance and emergency procedures arrangements are implemented.</w:t>
      </w:r>
    </w:p>
    <w:p w14:paraId="574D25AF" w14:textId="6BD05760" w:rsidR="009E7B15" w:rsidRDefault="00656DF4" w:rsidP="000036D9">
      <w:pPr>
        <w:pStyle w:val="OATbodystyle"/>
        <w:numPr>
          <w:ilvl w:val="1"/>
          <w:numId w:val="7"/>
        </w:numPr>
        <w:tabs>
          <w:tab w:val="clear" w:pos="284"/>
        </w:tabs>
        <w:ind w:left="426" w:hanging="426"/>
      </w:pPr>
      <w:r w:rsidRPr="007B0305">
        <w:t>The Art, Design &amp; Technology Policy defines Ormiston Academies Trusts standards and procedures for management of all safety requirement specified are mandatory unless stated otherwise. Employee cooperation in maintaining a safe working environment is essential and any queries on matter arising because of local implementation, should be referred to Academy Safety Officers or the OAT Health &amp; Safety Officer in the first instance</w:t>
      </w:r>
      <w:r w:rsidRPr="007B0305" w:rsidDel="00E13B89">
        <w:t>.</w:t>
      </w:r>
    </w:p>
    <w:p w14:paraId="32B4E67A" w14:textId="2E0652C5" w:rsidR="00375FAC" w:rsidRDefault="00375FAC" w:rsidP="000036D9">
      <w:pPr>
        <w:pStyle w:val="OATbodystyle"/>
        <w:numPr>
          <w:ilvl w:val="1"/>
          <w:numId w:val="7"/>
        </w:numPr>
        <w:tabs>
          <w:tab w:val="clear" w:pos="284"/>
        </w:tabs>
        <w:ind w:left="426" w:hanging="426"/>
      </w:pPr>
      <w:r w:rsidRPr="007B0305">
        <w:t>The outcome of the Art, Design &amp; Technology Policy is that adequate arrangements are made to protect pupils, staff and other</w:t>
      </w:r>
      <w:r w:rsidRPr="007B0305" w:rsidDel="009353ED">
        <w:t xml:space="preserve"> </w:t>
      </w:r>
      <w:r w:rsidRPr="007B0305">
        <w:t xml:space="preserve">individuals working on, or visiting the premises, by </w:t>
      </w:r>
      <w:proofErr w:type="spellStart"/>
      <w:r w:rsidRPr="007B0305">
        <w:t>minimising</w:t>
      </w:r>
      <w:proofErr w:type="spellEnd"/>
      <w:r w:rsidRPr="007B0305">
        <w:t xml:space="preserve"> the risks to reduce the likelihood of accidents, incident, and ill health.</w:t>
      </w:r>
    </w:p>
    <w:p w14:paraId="191F795E" w14:textId="298CE33D" w:rsidR="00656DF4" w:rsidRPr="000036D9" w:rsidRDefault="00656DF4" w:rsidP="00656DF4">
      <w:pPr>
        <w:pStyle w:val="OATheader"/>
        <w:numPr>
          <w:ilvl w:val="0"/>
          <w:numId w:val="7"/>
        </w:numPr>
        <w:rPr>
          <w:rFonts w:eastAsia="MS Mincho"/>
        </w:rPr>
      </w:pPr>
      <w:bookmarkStart w:id="1" w:name="_Toc114131601"/>
      <w:r w:rsidRPr="000036D9">
        <w:rPr>
          <w:rFonts w:eastAsia="MS Mincho"/>
        </w:rPr>
        <w:t>Scope</w:t>
      </w:r>
      <w:bookmarkEnd w:id="1"/>
      <w:r w:rsidRPr="000036D9">
        <w:rPr>
          <w:rFonts w:eastAsia="MS Mincho"/>
        </w:rPr>
        <w:t xml:space="preserve"> </w:t>
      </w:r>
    </w:p>
    <w:p w14:paraId="02D461F8" w14:textId="01F7132D" w:rsidR="00B3348B" w:rsidRPr="007B0305" w:rsidRDefault="00B3348B" w:rsidP="000036D9">
      <w:pPr>
        <w:pStyle w:val="OATbodystyle"/>
        <w:numPr>
          <w:ilvl w:val="1"/>
          <w:numId w:val="7"/>
        </w:numPr>
        <w:tabs>
          <w:tab w:val="clear" w:pos="284"/>
        </w:tabs>
        <w:ind w:left="426" w:hanging="426"/>
      </w:pPr>
      <w:r w:rsidRPr="007B0305">
        <w:t xml:space="preserve">The policy applies to all </w:t>
      </w:r>
      <w:r>
        <w:t>academy premises</w:t>
      </w:r>
      <w:r w:rsidRPr="007B0305">
        <w:t xml:space="preserve"> within Ormiston Academies Trust and all staff, volunteers, </w:t>
      </w:r>
      <w:r>
        <w:t>pupils</w:t>
      </w:r>
      <w:r w:rsidRPr="007B0305">
        <w:t>, contractors, and visitors.</w:t>
      </w:r>
    </w:p>
    <w:p w14:paraId="28BF05F7" w14:textId="1B503EB0" w:rsidR="00B3348B" w:rsidRPr="007B0305" w:rsidRDefault="00B3348B" w:rsidP="000036D9">
      <w:pPr>
        <w:pStyle w:val="OATbodystyle"/>
        <w:numPr>
          <w:ilvl w:val="1"/>
          <w:numId w:val="7"/>
        </w:numPr>
        <w:tabs>
          <w:tab w:val="clear" w:pos="284"/>
        </w:tabs>
        <w:ind w:left="426" w:hanging="426"/>
      </w:pPr>
      <w:r w:rsidRPr="007B0305">
        <w:t xml:space="preserve">This policy is inclusive of all D&amp;T departments </w:t>
      </w:r>
      <w:r w:rsidRPr="007B0305" w:rsidDel="00970003">
        <w:t>including</w:t>
      </w:r>
      <w:r w:rsidRPr="007B0305">
        <w:t xml:space="preserve"> resistant materials, textiles, food, art and design and construction</w:t>
      </w:r>
      <w:r>
        <w:t xml:space="preserve"> and health &amp; beauty</w:t>
      </w:r>
      <w:r w:rsidR="005877C2">
        <w:t>.</w:t>
      </w:r>
    </w:p>
    <w:p w14:paraId="21C88A94" w14:textId="77DF4E76" w:rsidR="00B3348B" w:rsidRPr="007B0305" w:rsidRDefault="00B3348B" w:rsidP="000036D9">
      <w:pPr>
        <w:pStyle w:val="OATbodystyle"/>
        <w:numPr>
          <w:ilvl w:val="1"/>
          <w:numId w:val="7"/>
        </w:numPr>
        <w:tabs>
          <w:tab w:val="clear" w:pos="284"/>
        </w:tabs>
        <w:ind w:left="426" w:hanging="426"/>
      </w:pPr>
      <w:r w:rsidRPr="007B0305">
        <w:t xml:space="preserve">The Art, Design &amp; Technology H&amp;S Policy should be read and used </w:t>
      </w:r>
      <w:r w:rsidRPr="007B0305" w:rsidDel="00FA71A3">
        <w:t>i</w:t>
      </w:r>
      <w:r w:rsidRPr="007B0305">
        <w:t xml:space="preserve">n conjunction with the following associated documents located in the Premises Handbook – Design and Technology &amp; Art and </w:t>
      </w:r>
      <w:proofErr w:type="spellStart"/>
      <w:r w:rsidRPr="007B0305">
        <w:t>Design.Summary</w:t>
      </w:r>
      <w:proofErr w:type="spellEnd"/>
      <w:r w:rsidRPr="007B0305">
        <w:t xml:space="preserve"> Guidelines for staff</w:t>
      </w:r>
      <w:r w:rsidR="001D22F9">
        <w:t>:</w:t>
      </w:r>
    </w:p>
    <w:p w14:paraId="257920FD" w14:textId="77777777" w:rsidR="00B3348B" w:rsidRPr="007B0305" w:rsidRDefault="00B3348B" w:rsidP="000036D9">
      <w:pPr>
        <w:pStyle w:val="OATliststyle"/>
      </w:pPr>
      <w:r>
        <w:t xml:space="preserve">Student rules </w:t>
      </w:r>
    </w:p>
    <w:p w14:paraId="32F35FDB" w14:textId="77777777" w:rsidR="00B3348B" w:rsidRPr="007B0305" w:rsidRDefault="00B3348B" w:rsidP="000036D9">
      <w:pPr>
        <w:pStyle w:val="OATliststyle"/>
      </w:pPr>
      <w:r>
        <w:t>PPE</w:t>
      </w:r>
    </w:p>
    <w:p w14:paraId="3DB11526" w14:textId="77777777" w:rsidR="00B3348B" w:rsidRPr="007B0305" w:rsidRDefault="00B3348B" w:rsidP="000036D9">
      <w:pPr>
        <w:pStyle w:val="OATliststyle"/>
      </w:pPr>
      <w:r>
        <w:t xml:space="preserve">Waste Disposal </w:t>
      </w:r>
    </w:p>
    <w:p w14:paraId="3BAD47DC" w14:textId="2E5740AB" w:rsidR="00B3348B" w:rsidRPr="00B3348B" w:rsidRDefault="00B3348B" w:rsidP="000036D9">
      <w:pPr>
        <w:pStyle w:val="OATliststyle"/>
      </w:pPr>
      <w:r>
        <w:t xml:space="preserve">Health Surveillance </w:t>
      </w:r>
    </w:p>
    <w:p w14:paraId="277AA873" w14:textId="317E257B" w:rsidR="00395678" w:rsidRDefault="00656DF4" w:rsidP="00395678">
      <w:pPr>
        <w:pStyle w:val="OATheader"/>
        <w:numPr>
          <w:ilvl w:val="0"/>
          <w:numId w:val="7"/>
        </w:numPr>
        <w:rPr>
          <w:rFonts w:eastAsia="MS Mincho"/>
          <w:szCs w:val="42"/>
        </w:rPr>
      </w:pPr>
      <w:r>
        <w:rPr>
          <w:rFonts w:eastAsia="MS Mincho"/>
          <w:szCs w:val="42"/>
        </w:rPr>
        <w:t xml:space="preserve"> </w:t>
      </w:r>
      <w:bookmarkStart w:id="2" w:name="_Toc114131602"/>
      <w:r w:rsidRPr="000036D9">
        <w:rPr>
          <w:rFonts w:eastAsia="MS Mincho"/>
        </w:rPr>
        <w:t>Roles &amp; Responsibilities</w:t>
      </w:r>
      <w:bookmarkEnd w:id="2"/>
      <w:r>
        <w:rPr>
          <w:rFonts w:eastAsia="MS Mincho"/>
          <w:szCs w:val="42"/>
        </w:rPr>
        <w:t xml:space="preserve"> </w:t>
      </w:r>
    </w:p>
    <w:p w14:paraId="167E6E81" w14:textId="2DC71F6C" w:rsidR="00395678" w:rsidRDefault="00395678" w:rsidP="000036D9">
      <w:pPr>
        <w:pStyle w:val="OATbodystyle"/>
        <w:numPr>
          <w:ilvl w:val="1"/>
          <w:numId w:val="7"/>
        </w:numPr>
        <w:tabs>
          <w:tab w:val="clear" w:pos="284"/>
        </w:tabs>
        <w:ind w:left="426" w:hanging="426"/>
      </w:pPr>
      <w:r w:rsidRPr="007B0305">
        <w:t xml:space="preserve">The overall responsibility for employees, visitors and pupils is with the Academy Principal </w:t>
      </w:r>
      <w:r w:rsidR="001661EE">
        <w:t>t</w:t>
      </w:r>
      <w:r w:rsidRPr="007B0305">
        <w:t xml:space="preserve">herefore, the </w:t>
      </w:r>
      <w:r w:rsidR="00C052F8">
        <w:t>p</w:t>
      </w:r>
      <w:r w:rsidRPr="007B0305">
        <w:t>rincipal has the responsibility to:</w:t>
      </w:r>
    </w:p>
    <w:p w14:paraId="62C106EC" w14:textId="148579CE" w:rsidR="0025583A" w:rsidRPr="0025583A" w:rsidRDefault="0025583A" w:rsidP="000036D9">
      <w:pPr>
        <w:pStyle w:val="OATbodystyle"/>
        <w:numPr>
          <w:ilvl w:val="1"/>
          <w:numId w:val="7"/>
        </w:numPr>
        <w:tabs>
          <w:tab w:val="clear" w:pos="284"/>
        </w:tabs>
        <w:ind w:left="426" w:hanging="426"/>
      </w:pPr>
      <w:r w:rsidRPr="000036D9">
        <w:lastRenderedPageBreak/>
        <w:t xml:space="preserve">Be familiar with this Health &amp; Safety policy by periodic reference to it and communicate with other members of staff in promoting health </w:t>
      </w:r>
      <w:r w:rsidR="00AA2B50" w:rsidRPr="000036D9">
        <w:t>and</w:t>
      </w:r>
      <w:r w:rsidRPr="000036D9">
        <w:t xml:space="preserve"> safety within all departments.</w:t>
      </w:r>
    </w:p>
    <w:p w14:paraId="626DB6A6" w14:textId="5C423004" w:rsidR="0025583A" w:rsidRPr="007B0305" w:rsidRDefault="00395678" w:rsidP="000036D9">
      <w:pPr>
        <w:pStyle w:val="OATbodystyle"/>
        <w:numPr>
          <w:ilvl w:val="1"/>
          <w:numId w:val="7"/>
        </w:numPr>
        <w:tabs>
          <w:tab w:val="clear" w:pos="284"/>
        </w:tabs>
        <w:ind w:left="426" w:hanging="426"/>
      </w:pPr>
      <w:r>
        <w:t xml:space="preserve">Delegate responsibility to a </w:t>
      </w:r>
      <w:r w:rsidRPr="001661EE">
        <w:t>Head of Department</w:t>
      </w:r>
      <w:r>
        <w:t xml:space="preserve"> to ensure that: </w:t>
      </w:r>
    </w:p>
    <w:p w14:paraId="0FD24347" w14:textId="336A1064" w:rsidR="0025583A" w:rsidRDefault="0025583A" w:rsidP="000036D9">
      <w:pPr>
        <w:pStyle w:val="OATliststyle"/>
      </w:pPr>
      <w:r w:rsidRPr="007B0305">
        <w:t>Risk Assessments are carried out</w:t>
      </w:r>
    </w:p>
    <w:p w14:paraId="6916C07D" w14:textId="1C309BB6" w:rsidR="00395678" w:rsidRPr="007B0305" w:rsidRDefault="00395678" w:rsidP="000036D9">
      <w:pPr>
        <w:pStyle w:val="OATliststyle"/>
      </w:pPr>
      <w:r w:rsidRPr="007B0305">
        <w:t>Control measures are implemented</w:t>
      </w:r>
    </w:p>
    <w:p w14:paraId="28E36CA1" w14:textId="07039E14" w:rsidR="00395678" w:rsidRPr="007B0305" w:rsidRDefault="00395678" w:rsidP="000036D9">
      <w:pPr>
        <w:pStyle w:val="OATliststyle"/>
      </w:pPr>
      <w:r w:rsidRPr="007B0305">
        <w:t>COSHH Assessments are carried out for any hazardous substances</w:t>
      </w:r>
    </w:p>
    <w:p w14:paraId="37CB2193" w14:textId="30D41F43" w:rsidR="00395678" w:rsidRPr="007B0305" w:rsidRDefault="00395678" w:rsidP="000036D9">
      <w:pPr>
        <w:pStyle w:val="OATliststyle"/>
      </w:pPr>
      <w:r w:rsidRPr="007B0305">
        <w:t xml:space="preserve">Employees who require health surveillance are reviewed on a regular basis </w:t>
      </w:r>
    </w:p>
    <w:p w14:paraId="06D3CA04" w14:textId="54C01771" w:rsidR="00395678" w:rsidRPr="007B0305" w:rsidRDefault="00395678" w:rsidP="000036D9">
      <w:pPr>
        <w:pStyle w:val="OATliststyle"/>
      </w:pPr>
      <w:r w:rsidRPr="007B0305">
        <w:t>All employees are adequately trained and competent to use machinery and/or equipment</w:t>
      </w:r>
    </w:p>
    <w:p w14:paraId="05F9A51E" w14:textId="68503C8A" w:rsidR="00395678" w:rsidRPr="007B0305" w:rsidRDefault="00395678" w:rsidP="000036D9">
      <w:pPr>
        <w:pStyle w:val="OATliststyle"/>
      </w:pPr>
      <w:r w:rsidRPr="007B0305">
        <w:t>Suitable PPE is readily available, maintained and stored correctly</w:t>
      </w:r>
    </w:p>
    <w:p w14:paraId="0FA51D30" w14:textId="632EE45E" w:rsidR="008F5421" w:rsidRPr="00A90882" w:rsidRDefault="00395678" w:rsidP="000036D9">
      <w:pPr>
        <w:pStyle w:val="OATliststyle"/>
      </w:pPr>
      <w:r w:rsidRPr="007B0305">
        <w:t xml:space="preserve">Suitable first aid provisions are in place  </w:t>
      </w:r>
    </w:p>
    <w:p w14:paraId="09AF205B" w14:textId="0AAA44FB" w:rsidR="00A90882" w:rsidRPr="000036D9" w:rsidRDefault="00B3348B" w:rsidP="00A90882">
      <w:pPr>
        <w:pStyle w:val="OATheader"/>
        <w:numPr>
          <w:ilvl w:val="0"/>
          <w:numId w:val="7"/>
        </w:numPr>
        <w:rPr>
          <w:rFonts w:eastAsia="MS Mincho"/>
        </w:rPr>
      </w:pPr>
      <w:bookmarkStart w:id="3" w:name="_Toc114131603"/>
      <w:r w:rsidRPr="000036D9">
        <w:rPr>
          <w:rFonts w:eastAsia="MS Mincho"/>
        </w:rPr>
        <w:t>Policy Statement</w:t>
      </w:r>
      <w:bookmarkEnd w:id="3"/>
    </w:p>
    <w:p w14:paraId="0931037E" w14:textId="77777777" w:rsidR="00317165" w:rsidRPr="000036D9" w:rsidRDefault="00317165" w:rsidP="000036D9">
      <w:pPr>
        <w:pStyle w:val="OATsubheader1"/>
        <w:numPr>
          <w:ilvl w:val="1"/>
          <w:numId w:val="7"/>
        </w:numPr>
        <w:tabs>
          <w:tab w:val="clear" w:pos="2800"/>
          <w:tab w:val="left" w:pos="851"/>
        </w:tabs>
        <w:ind w:left="567" w:hanging="567"/>
      </w:pPr>
      <w:bookmarkStart w:id="4" w:name="_Toc114131604"/>
      <w:r w:rsidRPr="000036D9">
        <w:t>Legislation</w:t>
      </w:r>
      <w:bookmarkEnd w:id="4"/>
      <w:r w:rsidRPr="000036D9">
        <w:t xml:space="preserve">  </w:t>
      </w:r>
    </w:p>
    <w:p w14:paraId="385FB53E" w14:textId="77777777" w:rsidR="00317165" w:rsidRPr="007B0305" w:rsidRDefault="00317165" w:rsidP="0016272F">
      <w:pPr>
        <w:pStyle w:val="OATbodystyle"/>
        <w:numPr>
          <w:ilvl w:val="2"/>
          <w:numId w:val="7"/>
        </w:numPr>
        <w:ind w:left="1224"/>
      </w:pPr>
      <w:r>
        <w:t xml:space="preserve">Ormiston Academies Trust </w:t>
      </w:r>
      <w:proofErr w:type="spellStart"/>
      <w:r>
        <w:t>recognises</w:t>
      </w:r>
      <w:proofErr w:type="spellEnd"/>
      <w:r>
        <w:t xml:space="preserve"> that the following legislation is relevant within the Art, Design &amp; Technology Departments. All legislation is defined within the legal register.</w:t>
      </w:r>
    </w:p>
    <w:p w14:paraId="38C00EAA" w14:textId="77777777" w:rsidR="00C052F8" w:rsidRDefault="00317165" w:rsidP="0016272F">
      <w:pPr>
        <w:pStyle w:val="OATliststyle"/>
        <w:numPr>
          <w:ilvl w:val="1"/>
          <w:numId w:val="11"/>
        </w:numPr>
      </w:pPr>
      <w:r>
        <w:t>Health &amp; Safety at Work etc. Act 1974</w:t>
      </w:r>
    </w:p>
    <w:p w14:paraId="1375EA0C" w14:textId="77777777" w:rsidR="00C052F8" w:rsidRDefault="00317165" w:rsidP="0016272F">
      <w:pPr>
        <w:pStyle w:val="OATliststyle"/>
        <w:numPr>
          <w:ilvl w:val="1"/>
          <w:numId w:val="11"/>
        </w:numPr>
      </w:pPr>
      <w:r w:rsidRPr="007B0305">
        <w:t>Management of Health &amp; Safety at Work Regulations 1999</w:t>
      </w:r>
    </w:p>
    <w:p w14:paraId="5D4A5772" w14:textId="77777777" w:rsidR="00C052F8" w:rsidRDefault="00317165" w:rsidP="0016272F">
      <w:pPr>
        <w:pStyle w:val="OATliststyle"/>
        <w:numPr>
          <w:ilvl w:val="1"/>
          <w:numId w:val="11"/>
        </w:numPr>
      </w:pPr>
      <w:r>
        <w:t xml:space="preserve">Control of Substances Hazardous to Health 2002 </w:t>
      </w:r>
    </w:p>
    <w:p w14:paraId="43695EEA" w14:textId="77777777" w:rsidR="00C052F8" w:rsidRDefault="00C052F8" w:rsidP="0016272F">
      <w:pPr>
        <w:pStyle w:val="OATliststyle"/>
        <w:numPr>
          <w:ilvl w:val="1"/>
          <w:numId w:val="11"/>
        </w:numPr>
      </w:pPr>
      <w:r>
        <w:t>P</w:t>
      </w:r>
      <w:r w:rsidR="00317165">
        <w:t>ersonal Protective Equipment at Work 1992</w:t>
      </w:r>
    </w:p>
    <w:p w14:paraId="3C7F4069" w14:textId="77777777" w:rsidR="00C052F8" w:rsidRDefault="00317165" w:rsidP="0016272F">
      <w:pPr>
        <w:pStyle w:val="OATliststyle"/>
        <w:numPr>
          <w:ilvl w:val="1"/>
          <w:numId w:val="11"/>
        </w:numPr>
      </w:pPr>
      <w:r>
        <w:t>Noise at Work Regulations 1992</w:t>
      </w:r>
    </w:p>
    <w:p w14:paraId="363FC309" w14:textId="77777777" w:rsidR="00C052F8" w:rsidRDefault="00317165" w:rsidP="0016272F">
      <w:pPr>
        <w:pStyle w:val="OATliststyle"/>
        <w:numPr>
          <w:ilvl w:val="1"/>
          <w:numId w:val="11"/>
        </w:numPr>
      </w:pPr>
      <w:r>
        <w:t>Manual Handling Operations Regulations 1992</w:t>
      </w:r>
    </w:p>
    <w:p w14:paraId="6E5C1519" w14:textId="77777777" w:rsidR="00C052F8" w:rsidRDefault="00317165" w:rsidP="0016272F">
      <w:pPr>
        <w:pStyle w:val="OATliststyle"/>
        <w:numPr>
          <w:ilvl w:val="1"/>
          <w:numId w:val="11"/>
        </w:numPr>
      </w:pPr>
      <w:r>
        <w:t>Provision and Use of Work Equipment Regulations 1998</w:t>
      </w:r>
    </w:p>
    <w:p w14:paraId="10EA7BC2" w14:textId="3FF67E67" w:rsidR="00317165" w:rsidRPr="00317165" w:rsidRDefault="00317165" w:rsidP="0016272F">
      <w:pPr>
        <w:pStyle w:val="OATliststyle"/>
        <w:numPr>
          <w:ilvl w:val="1"/>
          <w:numId w:val="11"/>
        </w:numPr>
      </w:pPr>
      <w:r>
        <w:t>Electricity at Work Regulations 1989</w:t>
      </w:r>
    </w:p>
    <w:p w14:paraId="0E9A7914" w14:textId="77777777" w:rsidR="00317165" w:rsidRDefault="00317165" w:rsidP="00317165">
      <w:pPr>
        <w:pStyle w:val="OATsubheader1"/>
        <w:tabs>
          <w:tab w:val="clear" w:pos="2800"/>
          <w:tab w:val="left" w:pos="709"/>
        </w:tabs>
        <w:rPr>
          <w:sz w:val="20"/>
          <w:szCs w:val="20"/>
        </w:rPr>
      </w:pPr>
    </w:p>
    <w:p w14:paraId="57239F33" w14:textId="77777777" w:rsidR="00317165" w:rsidRPr="00353213" w:rsidRDefault="00317165" w:rsidP="00353213">
      <w:pPr>
        <w:pStyle w:val="OATsubheader1"/>
        <w:numPr>
          <w:ilvl w:val="1"/>
          <w:numId w:val="7"/>
        </w:numPr>
        <w:tabs>
          <w:tab w:val="clear" w:pos="2800"/>
          <w:tab w:val="left" w:pos="851"/>
        </w:tabs>
        <w:ind w:left="567" w:hanging="567"/>
      </w:pPr>
      <w:bookmarkStart w:id="5" w:name="_Toc114131605"/>
      <w:r w:rsidRPr="00353213">
        <w:t>OAT General H&amp;S Policies and Procedures</w:t>
      </w:r>
      <w:bookmarkEnd w:id="5"/>
    </w:p>
    <w:p w14:paraId="1437C645" w14:textId="0D107D21" w:rsidR="00C052F8" w:rsidRDefault="00317165" w:rsidP="00353213">
      <w:pPr>
        <w:pStyle w:val="OATbodystyle"/>
        <w:numPr>
          <w:ilvl w:val="2"/>
          <w:numId w:val="7"/>
        </w:numPr>
        <w:ind w:left="1224"/>
      </w:pPr>
      <w:r>
        <w:t xml:space="preserve"> The General Health &amp; Safety Policy, Statement of intent and the Policy of Health &amp; Safety Roles &amp; Responsibilities and </w:t>
      </w:r>
      <w:proofErr w:type="spellStart"/>
      <w:r>
        <w:t>Organisation</w:t>
      </w:r>
      <w:proofErr w:type="spellEnd"/>
      <w:r>
        <w:t xml:space="preserve"> and Arrangements acts as the overarching H</w:t>
      </w:r>
      <w:r w:rsidR="003735D3">
        <w:t>ealth and Safety P</w:t>
      </w:r>
      <w:r>
        <w:t xml:space="preserve">olicy.  </w:t>
      </w:r>
    </w:p>
    <w:p w14:paraId="28DE17EF" w14:textId="2CBAAA77" w:rsidR="008F5421" w:rsidRDefault="00C052F8" w:rsidP="00353213">
      <w:pPr>
        <w:pStyle w:val="OATbodystyle"/>
        <w:numPr>
          <w:ilvl w:val="2"/>
          <w:numId w:val="7"/>
        </w:numPr>
        <w:ind w:left="1224"/>
      </w:pPr>
      <w:r>
        <w:t xml:space="preserve"> </w:t>
      </w:r>
      <w:r w:rsidR="00461419">
        <w:t>All procedures as part of th</w:t>
      </w:r>
      <w:r>
        <w:t xml:space="preserve">e overarching policy </w:t>
      </w:r>
      <w:r w:rsidR="00317165">
        <w:t>should be adopted to form part of this policy</w:t>
      </w:r>
      <w:r w:rsidR="00461419">
        <w:t xml:space="preserve"> and can be found</w:t>
      </w:r>
      <w:r>
        <w:t xml:space="preserve"> within the premises handbook</w:t>
      </w:r>
      <w:bookmarkStart w:id="6" w:name="_Hlk105604758"/>
      <w:r w:rsidR="003735D3">
        <w:t>.</w:t>
      </w:r>
    </w:p>
    <w:p w14:paraId="3AD6698A" w14:textId="1FA15A97" w:rsidR="00A90882" w:rsidRPr="00353213" w:rsidRDefault="00317165" w:rsidP="00A90882">
      <w:pPr>
        <w:pStyle w:val="OATheader"/>
        <w:numPr>
          <w:ilvl w:val="0"/>
          <w:numId w:val="7"/>
        </w:numPr>
        <w:rPr>
          <w:rFonts w:eastAsia="MS Mincho"/>
        </w:rPr>
      </w:pPr>
      <w:bookmarkStart w:id="7" w:name="_Toc114131606"/>
      <w:bookmarkEnd w:id="6"/>
      <w:r w:rsidRPr="00353213">
        <w:rPr>
          <w:rFonts w:eastAsia="MS Mincho"/>
        </w:rPr>
        <w:t>D&amp;T Specific</w:t>
      </w:r>
      <w:bookmarkEnd w:id="7"/>
      <w:r w:rsidRPr="00353213">
        <w:rPr>
          <w:rFonts w:eastAsia="MS Mincho"/>
        </w:rPr>
        <w:t xml:space="preserve"> </w:t>
      </w:r>
    </w:p>
    <w:p w14:paraId="454BD634" w14:textId="47F4C363" w:rsidR="000335BB" w:rsidRPr="00353213" w:rsidRDefault="004D6708" w:rsidP="00353213">
      <w:pPr>
        <w:pStyle w:val="OATsubheader1"/>
        <w:numPr>
          <w:ilvl w:val="1"/>
          <w:numId w:val="7"/>
        </w:numPr>
        <w:tabs>
          <w:tab w:val="clear" w:pos="2800"/>
          <w:tab w:val="left" w:pos="851"/>
        </w:tabs>
        <w:ind w:left="567" w:hanging="567"/>
      </w:pPr>
      <w:bookmarkStart w:id="8" w:name="_Toc114131607"/>
      <w:r w:rsidRPr="00353213">
        <w:t>Risk Assessment</w:t>
      </w:r>
      <w:bookmarkEnd w:id="8"/>
      <w:r w:rsidRPr="00353213">
        <w:t xml:space="preserve"> </w:t>
      </w:r>
    </w:p>
    <w:p w14:paraId="5FA3F692" w14:textId="43E9BA2B" w:rsidR="005044B3" w:rsidRPr="007B0305" w:rsidRDefault="00B62C22" w:rsidP="003E24AF">
      <w:pPr>
        <w:pStyle w:val="OATbodystyle"/>
        <w:numPr>
          <w:ilvl w:val="2"/>
          <w:numId w:val="7"/>
        </w:numPr>
        <w:tabs>
          <w:tab w:val="clear" w:pos="284"/>
          <w:tab w:val="left" w:pos="426"/>
        </w:tabs>
        <w:ind w:left="1224"/>
      </w:pPr>
      <w:r w:rsidRPr="007B0305">
        <w:t>Art, Design &amp; Technology Risk Assessment cove</w:t>
      </w:r>
      <w:r w:rsidR="008E2EA2">
        <w:t>r</w:t>
      </w:r>
      <w:r w:rsidRPr="007B0305">
        <w:t xml:space="preserve">s hazards </w:t>
      </w:r>
      <w:r w:rsidR="004519A7" w:rsidRPr="007B0305">
        <w:t xml:space="preserve">and controls involved in activities that take place. </w:t>
      </w:r>
    </w:p>
    <w:p w14:paraId="450BE295" w14:textId="7897CFD2" w:rsidR="00D85A3B" w:rsidRPr="007B0305" w:rsidRDefault="00C23FB8" w:rsidP="003E24AF">
      <w:pPr>
        <w:pStyle w:val="OATbodystyle"/>
        <w:numPr>
          <w:ilvl w:val="2"/>
          <w:numId w:val="7"/>
        </w:numPr>
        <w:tabs>
          <w:tab w:val="clear" w:pos="284"/>
          <w:tab w:val="left" w:pos="426"/>
        </w:tabs>
        <w:ind w:left="1224"/>
      </w:pPr>
      <w:r w:rsidRPr="007B0305">
        <w:lastRenderedPageBreak/>
        <w:t xml:space="preserve">Due </w:t>
      </w:r>
      <w:r w:rsidR="00D106BF">
        <w:t xml:space="preserve">to </w:t>
      </w:r>
      <w:r w:rsidRPr="007B0305">
        <w:t>the</w:t>
      </w:r>
      <w:r w:rsidR="00E15BF6" w:rsidRPr="007B0305">
        <w:t xml:space="preserve"> impracticability for risk assessments to </w:t>
      </w:r>
      <w:r w:rsidR="00E37195" w:rsidRPr="007B0305">
        <w:t xml:space="preserve">be created for </w:t>
      </w:r>
      <w:r w:rsidR="00C435EE" w:rsidRPr="007B0305">
        <w:t>every</w:t>
      </w:r>
      <w:r w:rsidR="00E37195" w:rsidRPr="007B0305">
        <w:t xml:space="preserve"> activity a general risk assessment is created which should be adapted accordingly with local control measures.</w:t>
      </w:r>
    </w:p>
    <w:p w14:paraId="3C41A716" w14:textId="468C446C" w:rsidR="00E37195" w:rsidRPr="007B0305" w:rsidRDefault="00E37195" w:rsidP="003E24AF">
      <w:pPr>
        <w:pStyle w:val="OATbodystyle"/>
        <w:numPr>
          <w:ilvl w:val="2"/>
          <w:numId w:val="7"/>
        </w:numPr>
        <w:tabs>
          <w:tab w:val="clear" w:pos="284"/>
          <w:tab w:val="left" w:pos="426"/>
        </w:tabs>
        <w:ind w:left="1224"/>
      </w:pPr>
      <w:r w:rsidRPr="007B0305">
        <w:t>For any</w:t>
      </w:r>
      <w:r w:rsidR="00CD7C89" w:rsidRPr="007B0305">
        <w:t xml:space="preserve"> new task</w:t>
      </w:r>
      <w:r w:rsidR="00030E8E" w:rsidRPr="007B0305">
        <w:t>/activity</w:t>
      </w:r>
      <w:r w:rsidR="00CD7C89" w:rsidRPr="007B0305">
        <w:t xml:space="preserve"> or one not listed on the general</w:t>
      </w:r>
      <w:r w:rsidRPr="007B0305">
        <w:t xml:space="preserve"> risk assessment which requires specific set of controls or highlights are higher risk</w:t>
      </w:r>
      <w:r w:rsidR="00C435EE" w:rsidRPr="007B0305">
        <w:t>, a task specific risk assessment is completed.</w:t>
      </w:r>
    </w:p>
    <w:p w14:paraId="4D72C006" w14:textId="086D50DD" w:rsidR="00242839" w:rsidRPr="007B0305" w:rsidRDefault="00C435EE" w:rsidP="003E24AF">
      <w:pPr>
        <w:pStyle w:val="OATbodystyle"/>
        <w:numPr>
          <w:ilvl w:val="2"/>
          <w:numId w:val="7"/>
        </w:numPr>
        <w:tabs>
          <w:tab w:val="clear" w:pos="284"/>
          <w:tab w:val="left" w:pos="426"/>
        </w:tabs>
        <w:ind w:left="1224"/>
      </w:pPr>
      <w:r w:rsidRPr="007B0305">
        <w:t xml:space="preserve">A copy of the Art, Design &amp; Technology Risk Assessment </w:t>
      </w:r>
      <w:r w:rsidR="00DC2384" w:rsidRPr="007B0305">
        <w:t xml:space="preserve">and subsequent departmental risk assessment can be found on </w:t>
      </w:r>
      <w:proofErr w:type="spellStart"/>
      <w:r w:rsidR="00DC2384" w:rsidRPr="007B0305">
        <w:t>OATnet</w:t>
      </w:r>
      <w:proofErr w:type="spellEnd"/>
      <w:r w:rsidR="00DC2384" w:rsidRPr="007B0305">
        <w:t xml:space="preserve">. </w:t>
      </w:r>
    </w:p>
    <w:p w14:paraId="633A7FF2" w14:textId="0E29BA14" w:rsidR="00C61483" w:rsidRPr="007B0305" w:rsidRDefault="00B4011B" w:rsidP="00A20C36">
      <w:pPr>
        <w:pStyle w:val="OATbodystyle"/>
        <w:numPr>
          <w:ilvl w:val="2"/>
          <w:numId w:val="7"/>
        </w:numPr>
        <w:ind w:left="1224"/>
      </w:pPr>
      <w:r w:rsidRPr="007B0305">
        <w:t>All departments to ensure the use of the MRAT (Model Risk Assessment</w:t>
      </w:r>
      <w:r w:rsidR="00D24064" w:rsidRPr="007B0305">
        <w:t>) of the CLEAPSS website.</w:t>
      </w:r>
      <w:r w:rsidR="00E93FD8">
        <w:t xml:space="preserve"> Links to these can be found in the relevant handbook. </w:t>
      </w:r>
    </w:p>
    <w:p w14:paraId="38D58D90" w14:textId="13F88F80" w:rsidR="00AB54B6" w:rsidRPr="00A20C36" w:rsidRDefault="00AB54B6" w:rsidP="00A20C36">
      <w:pPr>
        <w:pStyle w:val="OATsubheader1"/>
        <w:numPr>
          <w:ilvl w:val="1"/>
          <w:numId w:val="7"/>
        </w:numPr>
        <w:tabs>
          <w:tab w:val="clear" w:pos="2800"/>
          <w:tab w:val="left" w:pos="851"/>
        </w:tabs>
        <w:ind w:left="567" w:hanging="567"/>
      </w:pPr>
      <w:bookmarkStart w:id="9" w:name="_Toc114131608"/>
      <w:r w:rsidRPr="00A20C36">
        <w:t>COSHH</w:t>
      </w:r>
      <w:r w:rsidR="00CB3927" w:rsidRPr="00A20C36">
        <w:t>/DSEAR</w:t>
      </w:r>
      <w:bookmarkEnd w:id="9"/>
      <w:r w:rsidRPr="00A20C36">
        <w:t xml:space="preserve"> </w:t>
      </w:r>
    </w:p>
    <w:p w14:paraId="174D5DBE" w14:textId="7D9D79E8" w:rsidR="00ED5602" w:rsidRPr="007B0305" w:rsidRDefault="00ED5602" w:rsidP="003E24AF">
      <w:pPr>
        <w:pStyle w:val="OATbodystyle"/>
        <w:numPr>
          <w:ilvl w:val="2"/>
          <w:numId w:val="7"/>
        </w:numPr>
        <w:tabs>
          <w:tab w:val="clear" w:pos="284"/>
          <w:tab w:val="left" w:pos="426"/>
        </w:tabs>
        <w:ind w:left="1224"/>
      </w:pPr>
      <w:r w:rsidRPr="00C563B3">
        <w:t>Each hazardous substance (highly flammable, highly combustible, toxic, corrosive should be kept apart from substances presenting different types of hazards.</w:t>
      </w:r>
    </w:p>
    <w:p w14:paraId="5B099D00" w14:textId="22171A16" w:rsidR="00ED5602" w:rsidRPr="007B0305" w:rsidRDefault="00ED5602" w:rsidP="003E24AF">
      <w:pPr>
        <w:pStyle w:val="OATbodystyle"/>
        <w:numPr>
          <w:ilvl w:val="2"/>
          <w:numId w:val="7"/>
        </w:numPr>
        <w:tabs>
          <w:tab w:val="clear" w:pos="284"/>
          <w:tab w:val="left" w:pos="426"/>
        </w:tabs>
        <w:ind w:left="1224"/>
      </w:pPr>
      <w:r w:rsidRPr="00C563B3">
        <w:t>Substances (such as sawdust) which are ‘highly combustible’ will not have a hazard warning label but still need to be stored carefully when disposing.</w:t>
      </w:r>
    </w:p>
    <w:p w14:paraId="7C567FE1" w14:textId="1C806848" w:rsidR="00CB3927" w:rsidRPr="007B0305" w:rsidRDefault="00ED5602" w:rsidP="003E24AF">
      <w:pPr>
        <w:pStyle w:val="OATbodystyle"/>
        <w:numPr>
          <w:ilvl w:val="2"/>
          <w:numId w:val="7"/>
        </w:numPr>
        <w:tabs>
          <w:tab w:val="clear" w:pos="284"/>
          <w:tab w:val="left" w:pos="426"/>
        </w:tabs>
        <w:ind w:left="1224"/>
      </w:pPr>
      <w:r w:rsidRPr="00C563B3">
        <w:t xml:space="preserve">Materials labelled highly flammable should be stored in locked metal fire resistant cupboards. Such cupboards are normally yellow in </w:t>
      </w:r>
      <w:proofErr w:type="spellStart"/>
      <w:r w:rsidRPr="00C563B3">
        <w:t>colo</w:t>
      </w:r>
      <w:r w:rsidR="00EC505C" w:rsidRPr="00C563B3">
        <w:t>u</w:t>
      </w:r>
      <w:r w:rsidRPr="00C563B3">
        <w:t>r</w:t>
      </w:r>
      <w:proofErr w:type="spellEnd"/>
      <w:r w:rsidRPr="00C563B3">
        <w:t xml:space="preserve"> and carry a highly flammable symbol. Only materials labelled highly flammable should be stored in the cupboard. </w:t>
      </w:r>
    </w:p>
    <w:p w14:paraId="1F852A46" w14:textId="479B4042" w:rsidR="00C563B3" w:rsidRDefault="00CB3927" w:rsidP="003E24AF">
      <w:pPr>
        <w:pStyle w:val="OATbodystyle"/>
        <w:numPr>
          <w:ilvl w:val="2"/>
          <w:numId w:val="7"/>
        </w:numPr>
        <w:tabs>
          <w:tab w:val="clear" w:pos="284"/>
          <w:tab w:val="left" w:pos="426"/>
        </w:tabs>
        <w:ind w:left="1224"/>
      </w:pPr>
      <w:r w:rsidRPr="00C563B3">
        <w:t xml:space="preserve">COSHH assessment should define </w:t>
      </w:r>
      <w:r w:rsidR="00BB4304" w:rsidRPr="00C563B3">
        <w:t xml:space="preserve">long term exposure limits (LTEL) which are those levels average over an 8-hour period, and short-term exposure limits (STEL) which are the levels average over a 15-minute </w:t>
      </w:r>
      <w:proofErr w:type="gramStart"/>
      <w:r w:rsidR="00BB4304" w:rsidRPr="00C563B3">
        <w:t>time period</w:t>
      </w:r>
      <w:proofErr w:type="gramEnd"/>
      <w:r w:rsidR="00BB4304" w:rsidRPr="00C563B3">
        <w:t xml:space="preserve">. </w:t>
      </w:r>
    </w:p>
    <w:p w14:paraId="3980C452" w14:textId="28D333E2" w:rsidR="00E4237F" w:rsidRPr="007B0305" w:rsidRDefault="00E4237F" w:rsidP="003E24AF">
      <w:pPr>
        <w:pStyle w:val="OATbodystyle"/>
        <w:numPr>
          <w:ilvl w:val="2"/>
          <w:numId w:val="7"/>
        </w:numPr>
        <w:tabs>
          <w:tab w:val="clear" w:pos="284"/>
          <w:tab w:val="left" w:pos="426"/>
        </w:tabs>
        <w:ind w:left="1224"/>
      </w:pPr>
      <w:r w:rsidRPr="00C563B3">
        <w:t>Substances in the air become hazardous only when the body’s natural defenses are inadequate. The concentration of the substance in the air which problems begin is referred to as the ‘threshold level’</w:t>
      </w:r>
      <w:r w:rsidR="00610607" w:rsidRPr="00C563B3">
        <w:t>.</w:t>
      </w:r>
    </w:p>
    <w:p w14:paraId="2B9E9CED" w14:textId="7B383A48" w:rsidR="005D63D1" w:rsidRPr="007B0305" w:rsidRDefault="00E4237F" w:rsidP="003E24AF">
      <w:pPr>
        <w:pStyle w:val="OATbodystyle"/>
        <w:numPr>
          <w:ilvl w:val="2"/>
          <w:numId w:val="7"/>
        </w:numPr>
        <w:tabs>
          <w:tab w:val="clear" w:pos="284"/>
          <w:tab w:val="left" w:pos="426"/>
        </w:tabs>
        <w:ind w:left="1224"/>
      </w:pPr>
      <w:r w:rsidRPr="00C563B3">
        <w:t xml:space="preserve">COSHH assessment should </w:t>
      </w:r>
      <w:r w:rsidR="0062622F" w:rsidRPr="00C563B3">
        <w:t xml:space="preserve">be used to decide whether control </w:t>
      </w:r>
      <w:r w:rsidR="00F662D3" w:rsidRPr="00C563B3">
        <w:t>measures</w:t>
      </w:r>
      <w:r w:rsidR="0062622F" w:rsidRPr="00C563B3">
        <w:t xml:space="preserve"> are require</w:t>
      </w:r>
      <w:r w:rsidR="001D2FEB" w:rsidRPr="00C563B3">
        <w:t>d</w:t>
      </w:r>
      <w:r w:rsidR="0062622F" w:rsidRPr="00C563B3">
        <w:t xml:space="preserve"> in academy technology areas, this is assuming that the normal ventilation system</w:t>
      </w:r>
      <w:r w:rsidR="003E4C6D" w:rsidRPr="00C563B3">
        <w:t xml:space="preserve"> </w:t>
      </w:r>
      <w:r w:rsidR="0062622F" w:rsidRPr="00C563B3">
        <w:t xml:space="preserve">(windows) can achieve at least three air changes </w:t>
      </w:r>
      <w:r w:rsidR="005D63D1" w:rsidRPr="00C563B3">
        <w:t xml:space="preserve">per hour. </w:t>
      </w:r>
    </w:p>
    <w:p w14:paraId="7D9F13D3" w14:textId="5E617979" w:rsidR="00AB54B6" w:rsidRPr="007B0305" w:rsidRDefault="005D63D1" w:rsidP="003E24AF">
      <w:pPr>
        <w:pStyle w:val="OATbodystyle"/>
        <w:numPr>
          <w:ilvl w:val="2"/>
          <w:numId w:val="7"/>
        </w:numPr>
        <w:tabs>
          <w:tab w:val="clear" w:pos="284"/>
          <w:tab w:val="left" w:pos="426"/>
        </w:tabs>
        <w:ind w:left="1224"/>
      </w:pPr>
      <w:r w:rsidRPr="00C563B3">
        <w:t>Where there</w:t>
      </w:r>
      <w:r w:rsidR="00461419" w:rsidRPr="00C563B3">
        <w:t xml:space="preserve"> is</w:t>
      </w:r>
      <w:r w:rsidRPr="00C563B3">
        <w:t xml:space="preserve"> inadequate natural ventilation, ventilation fans are provided </w:t>
      </w:r>
      <w:r w:rsidR="00F662D3" w:rsidRPr="00C563B3">
        <w:t>with consideration to noise</w:t>
      </w:r>
      <w:r w:rsidR="00344894" w:rsidRPr="00C563B3">
        <w:t>.</w:t>
      </w:r>
    </w:p>
    <w:p w14:paraId="30371B34" w14:textId="41A5CF82" w:rsidR="00246A28" w:rsidRPr="007B0305" w:rsidRDefault="002F5B4C" w:rsidP="00A20C36">
      <w:pPr>
        <w:pStyle w:val="OATsubheader1"/>
        <w:numPr>
          <w:ilvl w:val="1"/>
          <w:numId w:val="7"/>
        </w:numPr>
        <w:tabs>
          <w:tab w:val="clear" w:pos="2800"/>
          <w:tab w:val="left" w:pos="851"/>
        </w:tabs>
        <w:ind w:left="567" w:hanging="567"/>
        <w:rPr>
          <w:sz w:val="20"/>
          <w:szCs w:val="20"/>
        </w:rPr>
      </w:pPr>
      <w:bookmarkStart w:id="10" w:name="_Toc114131609"/>
      <w:r w:rsidRPr="00A20C36">
        <w:t>Local Exhaust Ventilation</w:t>
      </w:r>
      <w:bookmarkEnd w:id="10"/>
      <w:r w:rsidRPr="00A20C36">
        <w:t xml:space="preserve"> </w:t>
      </w:r>
    </w:p>
    <w:p w14:paraId="5DE8F122" w14:textId="5A054C8A" w:rsidR="00D85A3B" w:rsidRPr="007B0305" w:rsidRDefault="002F5B4C" w:rsidP="003E24AF">
      <w:pPr>
        <w:pStyle w:val="OATbodystyle"/>
        <w:numPr>
          <w:ilvl w:val="2"/>
          <w:numId w:val="7"/>
        </w:numPr>
        <w:tabs>
          <w:tab w:val="clear" w:pos="284"/>
          <w:tab w:val="left" w:pos="426"/>
        </w:tabs>
        <w:ind w:left="1224"/>
      </w:pPr>
      <w:r w:rsidRPr="007B0305">
        <w:t>The Control of Substances Hazardous to Health</w:t>
      </w:r>
      <w:r w:rsidR="00307A02" w:rsidRPr="007B0305">
        <w:t xml:space="preserve"> Regulations</w:t>
      </w:r>
      <w:r w:rsidRPr="007B0305">
        <w:t xml:space="preserve"> (COSHH)</w:t>
      </w:r>
      <w:r w:rsidR="00307A02" w:rsidRPr="007B0305">
        <w:t xml:space="preserve"> require testing of local exhaust ventilation equipment</w:t>
      </w:r>
      <w:r w:rsidR="004431B7" w:rsidRPr="007B0305">
        <w:t xml:space="preserve"> (LEV)</w:t>
      </w:r>
      <w:r w:rsidR="00307A02" w:rsidRPr="007B0305">
        <w:t xml:space="preserve"> (dust extraction and fume extraction from heat treatment areas</w:t>
      </w:r>
      <w:r w:rsidR="00FB0188" w:rsidRPr="007B0305">
        <w:t>) every 14 months</w:t>
      </w:r>
      <w:r w:rsidR="00610607">
        <w:t>.</w:t>
      </w:r>
    </w:p>
    <w:p w14:paraId="3A330E80" w14:textId="689F833B" w:rsidR="0037178C" w:rsidRPr="007B0305" w:rsidRDefault="004431B7" w:rsidP="003E24AF">
      <w:pPr>
        <w:pStyle w:val="OATbodystyle"/>
        <w:numPr>
          <w:ilvl w:val="2"/>
          <w:numId w:val="7"/>
        </w:numPr>
        <w:tabs>
          <w:tab w:val="clear" w:pos="284"/>
          <w:tab w:val="left" w:pos="426"/>
        </w:tabs>
        <w:ind w:left="1224"/>
      </w:pPr>
      <w:r w:rsidRPr="007B0305">
        <w:t>Records for LEV must be kept and made</w:t>
      </w:r>
      <w:r w:rsidR="007D273B" w:rsidRPr="007B0305">
        <w:t xml:space="preserve"> readily</w:t>
      </w:r>
      <w:r w:rsidRPr="007B0305">
        <w:t xml:space="preserve"> available to all employee</w:t>
      </w:r>
      <w:r w:rsidR="007D273B" w:rsidRPr="007B0305">
        <w:t xml:space="preserve"> and/or employee representatives or HSE inspectors</w:t>
      </w:r>
      <w:r w:rsidR="00610607">
        <w:t>.</w:t>
      </w:r>
      <w:r w:rsidR="007D273B" w:rsidRPr="007B0305">
        <w:t xml:space="preserve"> </w:t>
      </w:r>
    </w:p>
    <w:p w14:paraId="078F60E6" w14:textId="747EBB75" w:rsidR="000408DD" w:rsidRPr="00A20C36" w:rsidRDefault="00DE7140" w:rsidP="00A20C36">
      <w:pPr>
        <w:pStyle w:val="OATsubheader1"/>
        <w:numPr>
          <w:ilvl w:val="1"/>
          <w:numId w:val="7"/>
        </w:numPr>
        <w:tabs>
          <w:tab w:val="clear" w:pos="2800"/>
          <w:tab w:val="left" w:pos="851"/>
        </w:tabs>
        <w:ind w:left="567" w:hanging="567"/>
      </w:pPr>
      <w:bookmarkStart w:id="11" w:name="_Toc114131610"/>
      <w:r w:rsidRPr="00A20C36">
        <w:lastRenderedPageBreak/>
        <w:t>Pressure Vessels</w:t>
      </w:r>
      <w:bookmarkEnd w:id="11"/>
      <w:r w:rsidRPr="00A20C36">
        <w:t xml:space="preserve"> </w:t>
      </w:r>
    </w:p>
    <w:p w14:paraId="090A0C06" w14:textId="0E475F0D" w:rsidR="000408DD" w:rsidRPr="007B0305" w:rsidRDefault="000408DD" w:rsidP="003E24AF">
      <w:pPr>
        <w:pStyle w:val="OATbodystyle"/>
        <w:numPr>
          <w:ilvl w:val="2"/>
          <w:numId w:val="7"/>
        </w:numPr>
        <w:tabs>
          <w:tab w:val="clear" w:pos="284"/>
          <w:tab w:val="left" w:pos="426"/>
        </w:tabs>
        <w:ind w:left="1224"/>
      </w:pPr>
      <w:r w:rsidRPr="007B0305">
        <w:t>Air receivers of air compressors, pressure cookers and any other steam generated equipment need periodic inspection under the Pressure Systems Safety Regulations</w:t>
      </w:r>
      <w:r w:rsidR="001E3081" w:rsidRPr="007B0305">
        <w:t xml:space="preserve"> (PSSR)</w:t>
      </w:r>
      <w:r w:rsidRPr="007B0305">
        <w:t>. The frequency of inspection will be dependent on the detail in the written scheme.</w:t>
      </w:r>
    </w:p>
    <w:p w14:paraId="08A63C06" w14:textId="3CC88C75" w:rsidR="001E3081" w:rsidRPr="007B0305" w:rsidRDefault="1AE75543" w:rsidP="003E24AF">
      <w:pPr>
        <w:pStyle w:val="OATbodystyle"/>
        <w:numPr>
          <w:ilvl w:val="2"/>
          <w:numId w:val="7"/>
        </w:numPr>
        <w:tabs>
          <w:tab w:val="clear" w:pos="284"/>
          <w:tab w:val="left" w:pos="426"/>
        </w:tabs>
        <w:ind w:left="1224"/>
      </w:pPr>
      <w:r>
        <w:t xml:space="preserve"> PSSR applies to pressure systems containing what the regulation term as ‘relevant fluid’. These fluids include steam at any pressure, gases which exert pressure </w:t>
      </w:r>
      <w:proofErr w:type="gramStart"/>
      <w:r>
        <w:t>in excess of</w:t>
      </w:r>
      <w:proofErr w:type="gramEnd"/>
      <w:r>
        <w:t xml:space="preserve"> 0.5 bar above atmospheric </w:t>
      </w:r>
      <w:r w:rsidR="73634754">
        <w:t>pressure</w:t>
      </w:r>
      <w:r>
        <w:t xml:space="preserve"> and any liquid kept at </w:t>
      </w:r>
      <w:r w:rsidR="73634754">
        <w:t>temperatures</w:t>
      </w:r>
      <w:r>
        <w:t xml:space="preserve"> which would generate a </w:t>
      </w:r>
      <w:r w:rsidR="73634754">
        <w:t>vapor</w:t>
      </w:r>
      <w:r>
        <w:t xml:space="preserve"> pressure greater than 0.5 bar</w:t>
      </w:r>
      <w:r w:rsidR="73634754">
        <w:t xml:space="preserve"> (water above 110’C)</w:t>
      </w:r>
      <w:r w:rsidR="00610607">
        <w:t>.</w:t>
      </w:r>
    </w:p>
    <w:p w14:paraId="351E14A6" w14:textId="74C129A9" w:rsidR="0037178C" w:rsidRPr="007B0305" w:rsidRDefault="0037178C" w:rsidP="003E24AF">
      <w:pPr>
        <w:pStyle w:val="OATbodystyle"/>
        <w:numPr>
          <w:ilvl w:val="2"/>
          <w:numId w:val="7"/>
        </w:numPr>
        <w:tabs>
          <w:tab w:val="clear" w:pos="284"/>
          <w:tab w:val="left" w:pos="426"/>
        </w:tabs>
        <w:ind w:left="1224"/>
      </w:pPr>
      <w:r w:rsidRPr="007B0305">
        <w:t xml:space="preserve"> </w:t>
      </w:r>
      <w:r w:rsidR="00DA3E69" w:rsidRPr="007B0305">
        <w:t xml:space="preserve">A competent person </w:t>
      </w:r>
      <w:r w:rsidR="00366194" w:rsidRPr="007B0305">
        <w:t>must carry out examination on all parts of pressure system included in the written scheme at intervals specified</w:t>
      </w:r>
      <w:r w:rsidR="00610607">
        <w:t>.</w:t>
      </w:r>
    </w:p>
    <w:p w14:paraId="28C28646" w14:textId="16A5F102" w:rsidR="00366194" w:rsidRPr="007B0305" w:rsidRDefault="00366194" w:rsidP="003E24AF">
      <w:pPr>
        <w:pStyle w:val="OATbodystyle"/>
        <w:numPr>
          <w:ilvl w:val="2"/>
          <w:numId w:val="7"/>
        </w:numPr>
        <w:tabs>
          <w:tab w:val="clear" w:pos="284"/>
          <w:tab w:val="left" w:pos="426"/>
        </w:tabs>
        <w:ind w:left="1224"/>
      </w:pPr>
      <w:r w:rsidRPr="007B0305">
        <w:t xml:space="preserve">If a new pressure vessel is installed, an examination will be required before a pressure system is used for the first time. </w:t>
      </w:r>
    </w:p>
    <w:p w14:paraId="409DEAA7" w14:textId="5737D264" w:rsidR="0037178C" w:rsidRPr="007B0305" w:rsidRDefault="6A0FB3E4" w:rsidP="003E24AF">
      <w:pPr>
        <w:pStyle w:val="OATbodystyle"/>
        <w:numPr>
          <w:ilvl w:val="2"/>
          <w:numId w:val="7"/>
        </w:numPr>
        <w:tabs>
          <w:tab w:val="clear" w:pos="284"/>
          <w:tab w:val="left" w:pos="426"/>
        </w:tabs>
        <w:ind w:left="1224"/>
      </w:pPr>
      <w:r>
        <w:t xml:space="preserve"> Considerations must be made for buildings under the ownership of the academy </w:t>
      </w:r>
      <w:proofErr w:type="gramStart"/>
      <w:r>
        <w:t>e.g.</w:t>
      </w:r>
      <w:proofErr w:type="gramEnd"/>
      <w:r>
        <w:t xml:space="preserve"> outdoor centers</w:t>
      </w:r>
      <w:r w:rsidR="00FB1697">
        <w:t>.</w:t>
      </w:r>
    </w:p>
    <w:p w14:paraId="40826C2D" w14:textId="77777777" w:rsidR="0037178C" w:rsidRPr="00A20C36" w:rsidRDefault="00933921" w:rsidP="00A20C36">
      <w:pPr>
        <w:pStyle w:val="OATsubheader1"/>
        <w:numPr>
          <w:ilvl w:val="1"/>
          <w:numId w:val="7"/>
        </w:numPr>
        <w:tabs>
          <w:tab w:val="clear" w:pos="2800"/>
          <w:tab w:val="left" w:pos="851"/>
        </w:tabs>
        <w:ind w:left="567" w:hanging="567"/>
      </w:pPr>
      <w:bookmarkStart w:id="12" w:name="_Toc114131611"/>
      <w:r w:rsidRPr="00A20C36">
        <w:t>Equipment Safety</w:t>
      </w:r>
      <w:bookmarkEnd w:id="12"/>
      <w:r w:rsidRPr="00A20C36">
        <w:t xml:space="preserve"> </w:t>
      </w:r>
    </w:p>
    <w:p w14:paraId="38A60521" w14:textId="138F3899" w:rsidR="00B04A76" w:rsidRPr="007B0305" w:rsidRDefault="00567042" w:rsidP="003E24AF">
      <w:pPr>
        <w:pStyle w:val="OATbodystyle"/>
        <w:numPr>
          <w:ilvl w:val="2"/>
          <w:numId w:val="7"/>
        </w:numPr>
        <w:tabs>
          <w:tab w:val="clear" w:pos="284"/>
          <w:tab w:val="left" w:pos="426"/>
        </w:tabs>
        <w:ind w:left="1224"/>
      </w:pPr>
      <w:r w:rsidRPr="007B0305">
        <w:t xml:space="preserve"> Any employees selecting equipment to purchase will ensure that it is safe and suitable for the intended purpose</w:t>
      </w:r>
      <w:r w:rsidR="00B04A76" w:rsidRPr="007B0305">
        <w:t xml:space="preserve"> and complies with Provision and Use of Work Equipment Regulations</w:t>
      </w:r>
      <w:r w:rsidR="00FB1697">
        <w:t>.</w:t>
      </w:r>
    </w:p>
    <w:p w14:paraId="24821801" w14:textId="1F8E4E24" w:rsidR="00807B87" w:rsidRPr="007B0305" w:rsidRDefault="00A73960" w:rsidP="003E24AF">
      <w:pPr>
        <w:pStyle w:val="OATbodystyle"/>
        <w:numPr>
          <w:ilvl w:val="2"/>
          <w:numId w:val="7"/>
        </w:numPr>
        <w:tabs>
          <w:tab w:val="clear" w:pos="284"/>
          <w:tab w:val="left" w:pos="426"/>
        </w:tabs>
        <w:ind w:left="1224"/>
      </w:pPr>
      <w:r w:rsidRPr="007B0305">
        <w:t xml:space="preserve">Equipment should be restricted to those who have </w:t>
      </w:r>
      <w:r w:rsidR="00B01F39" w:rsidRPr="007B0305">
        <w:t>received adequate training.</w:t>
      </w:r>
    </w:p>
    <w:p w14:paraId="315887E1" w14:textId="00AA50F0" w:rsidR="002C1DC1" w:rsidRPr="007B0305" w:rsidRDefault="7720BCD0" w:rsidP="003E24AF">
      <w:pPr>
        <w:pStyle w:val="OATbodystyle"/>
        <w:numPr>
          <w:ilvl w:val="2"/>
          <w:numId w:val="7"/>
        </w:numPr>
        <w:tabs>
          <w:tab w:val="clear" w:pos="284"/>
          <w:tab w:val="left" w:pos="426"/>
        </w:tabs>
        <w:ind w:left="1224"/>
      </w:pPr>
      <w:r>
        <w:t xml:space="preserve">Sharps must be managed to ensure that users aren’t at additional risks. A safety discussion must be completed on safe use of sharps but also correct First Aid measures need to be considered. </w:t>
      </w:r>
    </w:p>
    <w:p w14:paraId="3C85188B" w14:textId="3BF5C078" w:rsidR="00B01F39" w:rsidRPr="007B0305" w:rsidRDefault="00B01F39" w:rsidP="003E24AF">
      <w:pPr>
        <w:pStyle w:val="OATbodystyle"/>
        <w:numPr>
          <w:ilvl w:val="2"/>
          <w:numId w:val="7"/>
        </w:numPr>
        <w:tabs>
          <w:tab w:val="clear" w:pos="284"/>
          <w:tab w:val="left" w:pos="426"/>
        </w:tabs>
        <w:ind w:left="1224"/>
      </w:pPr>
      <w:r w:rsidRPr="007B0305">
        <w:t xml:space="preserve"> Any equipment which has a hazardous defect should be reported immediately</w:t>
      </w:r>
      <w:r w:rsidR="00CF62BD" w:rsidRPr="007B0305">
        <w:t xml:space="preserve"> and use of the equipment should be stopped. </w:t>
      </w:r>
    </w:p>
    <w:p w14:paraId="1DF45CE5" w14:textId="18867247" w:rsidR="002E7098" w:rsidRPr="00A20C36" w:rsidRDefault="00D46C14" w:rsidP="00A20C36">
      <w:pPr>
        <w:pStyle w:val="OATsubheader1"/>
        <w:numPr>
          <w:ilvl w:val="1"/>
          <w:numId w:val="7"/>
        </w:numPr>
        <w:tabs>
          <w:tab w:val="clear" w:pos="2800"/>
          <w:tab w:val="left" w:pos="851"/>
        </w:tabs>
        <w:ind w:left="567" w:hanging="567"/>
      </w:pPr>
      <w:bookmarkStart w:id="13" w:name="_Toc114131612"/>
      <w:r w:rsidRPr="00A20C36">
        <w:t>Use of Guards</w:t>
      </w:r>
      <w:bookmarkEnd w:id="13"/>
      <w:r w:rsidRPr="00A20C36">
        <w:t xml:space="preserve"> </w:t>
      </w:r>
    </w:p>
    <w:p w14:paraId="67276123" w14:textId="787AF921" w:rsidR="009B3725" w:rsidRPr="007B0305" w:rsidRDefault="00D46C14" w:rsidP="003E24AF">
      <w:pPr>
        <w:pStyle w:val="OATbodystyle"/>
        <w:numPr>
          <w:ilvl w:val="2"/>
          <w:numId w:val="7"/>
        </w:numPr>
        <w:tabs>
          <w:tab w:val="clear" w:pos="284"/>
          <w:tab w:val="left" w:pos="426"/>
        </w:tabs>
        <w:ind w:left="1224"/>
      </w:pPr>
      <w:r w:rsidRPr="007B0305">
        <w:t xml:space="preserve"> All employees in the department must </w:t>
      </w:r>
      <w:r w:rsidR="005D37F3" w:rsidRPr="007B0305">
        <w:t>always use all guards and other safety devices on machines and other equipment</w:t>
      </w:r>
      <w:r w:rsidR="00FB1697">
        <w:t>.</w:t>
      </w:r>
    </w:p>
    <w:p w14:paraId="53E4AE84" w14:textId="21935AA2" w:rsidR="002E7098" w:rsidRPr="00A20C36" w:rsidRDefault="005D37F3" w:rsidP="00A20C36">
      <w:pPr>
        <w:pStyle w:val="OATsubheader1"/>
        <w:numPr>
          <w:ilvl w:val="1"/>
          <w:numId w:val="7"/>
        </w:numPr>
        <w:tabs>
          <w:tab w:val="clear" w:pos="2800"/>
          <w:tab w:val="left" w:pos="851"/>
        </w:tabs>
        <w:ind w:left="567" w:hanging="567"/>
      </w:pPr>
      <w:bookmarkStart w:id="14" w:name="_Toc114131613"/>
      <w:r w:rsidRPr="00A20C36">
        <w:t>Personal Protective Equipment</w:t>
      </w:r>
      <w:bookmarkEnd w:id="14"/>
      <w:r w:rsidRPr="00A20C36">
        <w:t xml:space="preserve"> </w:t>
      </w:r>
    </w:p>
    <w:p w14:paraId="185F70F6" w14:textId="20B465FE" w:rsidR="0037178C" w:rsidRPr="007B0305" w:rsidRDefault="002E7098" w:rsidP="003E24AF">
      <w:pPr>
        <w:pStyle w:val="OATbodystyle"/>
        <w:numPr>
          <w:ilvl w:val="2"/>
          <w:numId w:val="7"/>
        </w:numPr>
        <w:tabs>
          <w:tab w:val="clear" w:pos="284"/>
          <w:tab w:val="left" w:pos="426"/>
        </w:tabs>
        <w:ind w:left="1224"/>
      </w:pPr>
      <w:r w:rsidRPr="007B0305">
        <w:t xml:space="preserve"> </w:t>
      </w:r>
      <w:r w:rsidR="00DB32E0" w:rsidRPr="007B0305">
        <w:t xml:space="preserve">Personal </w:t>
      </w:r>
      <w:r w:rsidR="00F35B96" w:rsidRPr="007B0305">
        <w:t>protective</w:t>
      </w:r>
      <w:r w:rsidR="00DB32E0" w:rsidRPr="007B0305">
        <w:t xml:space="preserve"> equipment should be made available to all users. This includes but not limited to</w:t>
      </w:r>
      <w:r w:rsidR="000872A5" w:rsidRPr="007B0305">
        <w:t xml:space="preserve"> eye protection,</w:t>
      </w:r>
      <w:r w:rsidR="00DB32E0" w:rsidRPr="007B0305">
        <w:t xml:space="preserve"> </w:t>
      </w:r>
      <w:r w:rsidR="00F35B96" w:rsidRPr="007B0305">
        <w:t>gloves, overalls, and aprons for employees where the risk assessment requires them</w:t>
      </w:r>
      <w:r w:rsidR="00FB1697">
        <w:t>.</w:t>
      </w:r>
      <w:r w:rsidRPr="007B0305">
        <w:t xml:space="preserve"> </w:t>
      </w:r>
    </w:p>
    <w:p w14:paraId="21E4F694" w14:textId="2E703DDE" w:rsidR="000872A5" w:rsidRPr="007B0305" w:rsidRDefault="00B272B7" w:rsidP="003E24AF">
      <w:pPr>
        <w:pStyle w:val="OATbodystyle"/>
        <w:numPr>
          <w:ilvl w:val="2"/>
          <w:numId w:val="7"/>
        </w:numPr>
        <w:tabs>
          <w:tab w:val="clear" w:pos="284"/>
          <w:tab w:val="left" w:pos="426"/>
        </w:tabs>
        <w:ind w:left="1224"/>
      </w:pPr>
      <w:r w:rsidRPr="007B0305">
        <w:t>Eye protection must be worn by all employees and students when using any machine or when soldering using soldering irons.</w:t>
      </w:r>
    </w:p>
    <w:p w14:paraId="23022DF0" w14:textId="1F0F2BF1" w:rsidR="00B272B7" w:rsidRPr="007B0305" w:rsidRDefault="00866789" w:rsidP="003E24AF">
      <w:pPr>
        <w:pStyle w:val="OATbodystyle"/>
        <w:numPr>
          <w:ilvl w:val="2"/>
          <w:numId w:val="7"/>
        </w:numPr>
        <w:tabs>
          <w:tab w:val="clear" w:pos="284"/>
          <w:tab w:val="left" w:pos="426"/>
        </w:tabs>
        <w:ind w:left="1224"/>
      </w:pPr>
      <w:r w:rsidRPr="007B0305">
        <w:t xml:space="preserve"> Eye protection should be used for any other operation where the risk assessment shows it is required.</w:t>
      </w:r>
    </w:p>
    <w:p w14:paraId="24158934" w14:textId="43B9969E" w:rsidR="00866789" w:rsidRPr="007B0305" w:rsidRDefault="00754F9F" w:rsidP="003E24AF">
      <w:pPr>
        <w:pStyle w:val="OATbodystyle"/>
        <w:numPr>
          <w:ilvl w:val="2"/>
          <w:numId w:val="7"/>
        </w:numPr>
        <w:tabs>
          <w:tab w:val="clear" w:pos="284"/>
          <w:tab w:val="left" w:pos="426"/>
        </w:tabs>
        <w:ind w:left="1224"/>
      </w:pPr>
      <w:r w:rsidRPr="007B0305">
        <w:lastRenderedPageBreak/>
        <w:t xml:space="preserve"> Considerations should be in place for those who require </w:t>
      </w:r>
      <w:r w:rsidR="00A02A5F" w:rsidRPr="007B0305">
        <w:t>prescription safety spectacles with the cost</w:t>
      </w:r>
      <w:r w:rsidR="005E1003" w:rsidRPr="007B0305">
        <w:t>s being charged to OAT as it is a safety feature</w:t>
      </w:r>
      <w:r w:rsidR="00FB1697">
        <w:t>.</w:t>
      </w:r>
    </w:p>
    <w:p w14:paraId="563B31B2" w14:textId="7D35EE33" w:rsidR="005E1003" w:rsidRPr="007B0305" w:rsidRDefault="005E1003" w:rsidP="003E24AF">
      <w:pPr>
        <w:pStyle w:val="OATbodystyle"/>
        <w:numPr>
          <w:ilvl w:val="2"/>
          <w:numId w:val="7"/>
        </w:numPr>
        <w:tabs>
          <w:tab w:val="clear" w:pos="284"/>
          <w:tab w:val="left" w:pos="426"/>
        </w:tabs>
        <w:ind w:left="1224"/>
      </w:pPr>
      <w:r w:rsidRPr="007B0305">
        <w:t>Overall coats and aprons are</w:t>
      </w:r>
      <w:r w:rsidR="00536ED4" w:rsidRPr="007B0305">
        <w:t xml:space="preserve"> laundered effectively</w:t>
      </w:r>
      <w:r w:rsidR="00FB1697">
        <w:t>.</w:t>
      </w:r>
    </w:p>
    <w:p w14:paraId="7210E312" w14:textId="19001F01" w:rsidR="00536ED4" w:rsidRPr="007B0305" w:rsidRDefault="00536ED4" w:rsidP="003E24AF">
      <w:pPr>
        <w:pStyle w:val="OATbodystyle"/>
        <w:numPr>
          <w:ilvl w:val="2"/>
          <w:numId w:val="7"/>
        </w:numPr>
        <w:tabs>
          <w:tab w:val="clear" w:pos="284"/>
          <w:tab w:val="left" w:pos="426"/>
        </w:tabs>
        <w:ind w:left="1224"/>
      </w:pPr>
      <w:r w:rsidRPr="007B0305">
        <w:t xml:space="preserve"> OAT expects eye protection to be available for students and visitors</w:t>
      </w:r>
      <w:r w:rsidR="00424F85" w:rsidRPr="007B0305">
        <w:t>. Safety spectacles are provided for ge</w:t>
      </w:r>
      <w:r w:rsidR="008820F6" w:rsidRPr="007B0305">
        <w:t>n</w:t>
      </w:r>
      <w:r w:rsidR="006C2762" w:rsidRPr="007B0305">
        <w:t>e</w:t>
      </w:r>
      <w:r w:rsidR="00424F85" w:rsidRPr="007B0305">
        <w:t xml:space="preserve">ral use, with </w:t>
      </w:r>
      <w:r w:rsidR="00A72C10" w:rsidRPr="007B0305">
        <w:t>a set</w:t>
      </w:r>
      <w:r w:rsidR="00424F85" w:rsidRPr="007B0305">
        <w:t xml:space="preserve"> of goggles or face shields used whenever the risk assessment requires them</w:t>
      </w:r>
      <w:r w:rsidR="00FB1697">
        <w:t>.</w:t>
      </w:r>
      <w:r w:rsidR="00424F85" w:rsidRPr="007B0305">
        <w:t xml:space="preserve"> </w:t>
      </w:r>
    </w:p>
    <w:p w14:paraId="7AF13629" w14:textId="2FBF9595" w:rsidR="00BA14BC" w:rsidRPr="007B0305" w:rsidRDefault="5857C7FF" w:rsidP="003E24AF">
      <w:pPr>
        <w:pStyle w:val="OATbodystyle"/>
        <w:numPr>
          <w:ilvl w:val="2"/>
          <w:numId w:val="7"/>
        </w:numPr>
        <w:tabs>
          <w:tab w:val="clear" w:pos="284"/>
          <w:tab w:val="left" w:pos="426"/>
        </w:tabs>
        <w:ind w:left="1224"/>
      </w:pPr>
      <w:r>
        <w:t xml:space="preserve"> Goggles or face shields are provided for chemical splash and worn whenever there’s a risk to eyes. </w:t>
      </w:r>
    </w:p>
    <w:p w14:paraId="63DA46B9" w14:textId="64158340" w:rsidR="00FF13F4" w:rsidRPr="007B0305" w:rsidRDefault="00317165" w:rsidP="003E24AF">
      <w:pPr>
        <w:pStyle w:val="OATbodystyle"/>
        <w:numPr>
          <w:ilvl w:val="2"/>
          <w:numId w:val="7"/>
        </w:numPr>
        <w:tabs>
          <w:tab w:val="clear" w:pos="284"/>
          <w:tab w:val="left" w:pos="426"/>
        </w:tabs>
        <w:ind w:left="1224"/>
      </w:pPr>
      <w:r>
        <w:t xml:space="preserve"> </w:t>
      </w:r>
      <w:r w:rsidR="0057494B" w:rsidRPr="007B0305">
        <w:t>Respiratory Protective Equipment should be used only where no other control measure is feasible.</w:t>
      </w:r>
    </w:p>
    <w:p w14:paraId="1CC693A7" w14:textId="41DF8124" w:rsidR="00AF4D73" w:rsidRDefault="00943C0E" w:rsidP="002F5845">
      <w:pPr>
        <w:pStyle w:val="OATbodystyle"/>
        <w:numPr>
          <w:ilvl w:val="2"/>
          <w:numId w:val="7"/>
        </w:numPr>
        <w:tabs>
          <w:tab w:val="clear" w:pos="284"/>
          <w:tab w:val="left" w:pos="426"/>
        </w:tabs>
        <w:ind w:left="1224"/>
      </w:pPr>
      <w:r w:rsidRPr="007B0305">
        <w:t xml:space="preserve">RPE may be needed in D&amp;T although </w:t>
      </w:r>
      <w:r w:rsidR="004E2CDC" w:rsidRPr="007B0305">
        <w:t xml:space="preserve">LEV will deal with the great majority of instances where staff and pupils need to be protected from hazardous fumes and dusts. </w:t>
      </w:r>
      <w:r w:rsidR="005004DC" w:rsidRPr="007B0305">
        <w:t xml:space="preserve"> </w:t>
      </w:r>
    </w:p>
    <w:p w14:paraId="7EB64CDA" w14:textId="239E15EB" w:rsidR="00722A9E" w:rsidRPr="007B0305" w:rsidRDefault="006B7941" w:rsidP="00652C24">
      <w:pPr>
        <w:pStyle w:val="OATbodystyle"/>
        <w:numPr>
          <w:ilvl w:val="2"/>
          <w:numId w:val="7"/>
        </w:numPr>
        <w:tabs>
          <w:tab w:val="clear" w:pos="284"/>
          <w:tab w:val="left" w:pos="426"/>
        </w:tabs>
        <w:ind w:left="1418" w:hanging="698"/>
      </w:pPr>
      <w:r w:rsidRPr="007B0305">
        <w:t>RPE will be required for those who service and empty</w:t>
      </w:r>
      <w:r w:rsidR="00957777">
        <w:t xml:space="preserve"> </w:t>
      </w:r>
      <w:r w:rsidRPr="007B0305">
        <w:t>LEV.</w:t>
      </w:r>
      <w:r w:rsidR="00957777">
        <w:t xml:space="preserve">  </w:t>
      </w:r>
    </w:p>
    <w:p w14:paraId="70F35A53" w14:textId="5FD82693" w:rsidR="00BA14BC" w:rsidRPr="007B0305" w:rsidRDefault="00E60777" w:rsidP="00652C24">
      <w:pPr>
        <w:pStyle w:val="OATbodystyle"/>
        <w:numPr>
          <w:ilvl w:val="2"/>
          <w:numId w:val="7"/>
        </w:numPr>
        <w:tabs>
          <w:tab w:val="clear" w:pos="284"/>
          <w:tab w:val="left" w:pos="426"/>
        </w:tabs>
        <w:ind w:left="1418" w:hanging="698"/>
      </w:pPr>
      <w:r w:rsidRPr="007B0305">
        <w:t>Where there is significant risk to health, additional PPE needs to be considered such as FFP3 masks for control of dust. This is defined within each risk assessment.</w:t>
      </w:r>
    </w:p>
    <w:p w14:paraId="4176BD29" w14:textId="6A128CB2" w:rsidR="001F4E4B" w:rsidRPr="00A20C36" w:rsidRDefault="00E60777" w:rsidP="00A20C36">
      <w:pPr>
        <w:pStyle w:val="OATsubheader1"/>
        <w:numPr>
          <w:ilvl w:val="1"/>
          <w:numId w:val="7"/>
        </w:numPr>
        <w:tabs>
          <w:tab w:val="clear" w:pos="2800"/>
          <w:tab w:val="left" w:pos="851"/>
        </w:tabs>
        <w:ind w:left="567" w:hanging="567"/>
      </w:pPr>
      <w:bookmarkStart w:id="15" w:name="_Toc114131614"/>
      <w:r w:rsidRPr="00A20C36">
        <w:t>Disposal of Waste</w:t>
      </w:r>
      <w:bookmarkEnd w:id="15"/>
      <w:r w:rsidRPr="00A20C36">
        <w:t xml:space="preserve"> </w:t>
      </w:r>
    </w:p>
    <w:p w14:paraId="1BB806B1" w14:textId="5E8B4983" w:rsidR="000F7634" w:rsidRPr="007B0305" w:rsidRDefault="001F4E4B" w:rsidP="004322D0">
      <w:pPr>
        <w:pStyle w:val="OATbodystyle"/>
        <w:numPr>
          <w:ilvl w:val="2"/>
          <w:numId w:val="7"/>
        </w:numPr>
        <w:tabs>
          <w:tab w:val="clear" w:pos="284"/>
          <w:tab w:val="left" w:pos="426"/>
        </w:tabs>
        <w:ind w:left="1224"/>
      </w:pPr>
      <w:r w:rsidRPr="007B0305">
        <w:t xml:space="preserve"> </w:t>
      </w:r>
      <w:r w:rsidR="00AE5B8A" w:rsidRPr="007B0305">
        <w:t xml:space="preserve">Waste chemicals and equipment are disposed of in an </w:t>
      </w:r>
      <w:r w:rsidR="00A72C10" w:rsidRPr="007B0305">
        <w:t>environmentally responsible</w:t>
      </w:r>
      <w:r w:rsidR="00306605" w:rsidRPr="007B0305">
        <w:t xml:space="preserve"> manor in accordance with re</w:t>
      </w:r>
      <w:r w:rsidR="004F545B" w:rsidRPr="007B0305">
        <w:t>leva</w:t>
      </w:r>
      <w:r w:rsidR="00306605" w:rsidRPr="007B0305">
        <w:t xml:space="preserve">nt legislation. Chemical disposal </w:t>
      </w:r>
      <w:r w:rsidR="004F545B" w:rsidRPr="007B0305">
        <w:t xml:space="preserve">should be followed using associated COSHH assessments. </w:t>
      </w:r>
      <w:r w:rsidR="000F7634" w:rsidRPr="007B0305">
        <w:t xml:space="preserve"> </w:t>
      </w:r>
    </w:p>
    <w:p w14:paraId="3F0114AC" w14:textId="2480AC8A" w:rsidR="00E6363F" w:rsidRPr="00A20C36" w:rsidRDefault="000F7634" w:rsidP="00A20C36">
      <w:pPr>
        <w:pStyle w:val="OATsubheader1"/>
        <w:numPr>
          <w:ilvl w:val="1"/>
          <w:numId w:val="7"/>
        </w:numPr>
        <w:tabs>
          <w:tab w:val="clear" w:pos="2800"/>
          <w:tab w:val="left" w:pos="851"/>
        </w:tabs>
        <w:ind w:left="567" w:hanging="567"/>
      </w:pPr>
      <w:bookmarkStart w:id="16" w:name="_Toc114131615"/>
      <w:r w:rsidRPr="00A20C36">
        <w:t>Security</w:t>
      </w:r>
      <w:bookmarkEnd w:id="16"/>
    </w:p>
    <w:p w14:paraId="2005FBB5" w14:textId="5B7A8CAC" w:rsidR="00320B4C" w:rsidRPr="007B0305" w:rsidRDefault="007E314D" w:rsidP="00D4409F">
      <w:pPr>
        <w:pStyle w:val="OATbodystyle"/>
        <w:numPr>
          <w:ilvl w:val="2"/>
          <w:numId w:val="7"/>
        </w:numPr>
        <w:tabs>
          <w:tab w:val="clear" w:pos="284"/>
          <w:tab w:val="left" w:pos="426"/>
        </w:tabs>
        <w:ind w:left="1224"/>
      </w:pPr>
      <w:bookmarkStart w:id="17" w:name="_Hlk99622747"/>
      <w:r w:rsidRPr="007B0305">
        <w:t xml:space="preserve">Access to D&amp;T </w:t>
      </w:r>
      <w:r w:rsidR="001F6804" w:rsidRPr="007B0305">
        <w:t>teaching and preparation rooms will be controlled.</w:t>
      </w:r>
    </w:p>
    <w:p w14:paraId="07737B94" w14:textId="5B2D7ED9" w:rsidR="001F6804" w:rsidRPr="007B0305" w:rsidRDefault="0EA74A4F" w:rsidP="00D4409F">
      <w:pPr>
        <w:pStyle w:val="OATbodystyle"/>
        <w:numPr>
          <w:ilvl w:val="2"/>
          <w:numId w:val="7"/>
        </w:numPr>
        <w:tabs>
          <w:tab w:val="clear" w:pos="284"/>
          <w:tab w:val="left" w:pos="426"/>
        </w:tabs>
        <w:ind w:left="1224"/>
      </w:pPr>
      <w:r>
        <w:t xml:space="preserve">All teaching rooms, preparation rooms and </w:t>
      </w:r>
      <w:r w:rsidR="3DF8A797">
        <w:t>storerooms</w:t>
      </w:r>
      <w:r>
        <w:t xml:space="preserve"> are to be ke</w:t>
      </w:r>
      <w:r w:rsidR="3DF8A797">
        <w:t>p</w:t>
      </w:r>
      <w:r>
        <w:t xml:space="preserve">t locked </w:t>
      </w:r>
      <w:proofErr w:type="gramStart"/>
      <w:r>
        <w:t>at all times</w:t>
      </w:r>
      <w:proofErr w:type="gramEnd"/>
      <w:r>
        <w:t xml:space="preserve"> expect when in use.</w:t>
      </w:r>
    </w:p>
    <w:p w14:paraId="770F3E7F" w14:textId="643AA8ED" w:rsidR="00414AD5" w:rsidRPr="007B0305" w:rsidRDefault="00414AD5" w:rsidP="00D4409F">
      <w:pPr>
        <w:pStyle w:val="OATbodystyle"/>
        <w:numPr>
          <w:ilvl w:val="2"/>
          <w:numId w:val="7"/>
        </w:numPr>
        <w:tabs>
          <w:tab w:val="clear" w:pos="284"/>
          <w:tab w:val="left" w:pos="426"/>
        </w:tabs>
        <w:ind w:left="1224"/>
      </w:pPr>
      <w:r w:rsidRPr="007B0305">
        <w:t xml:space="preserve">It is the responsibility of the staff member leaving a room to see the room is empty and that the door is locked. </w:t>
      </w:r>
    </w:p>
    <w:bookmarkEnd w:id="17"/>
    <w:p w14:paraId="396F899A" w14:textId="3ABEB040" w:rsidR="00414AD5" w:rsidRPr="007B0305" w:rsidRDefault="008E2BD7" w:rsidP="00D4409F">
      <w:pPr>
        <w:pStyle w:val="OATbodystyle"/>
        <w:numPr>
          <w:ilvl w:val="2"/>
          <w:numId w:val="7"/>
        </w:numPr>
        <w:tabs>
          <w:tab w:val="clear" w:pos="284"/>
          <w:tab w:val="left" w:pos="426"/>
        </w:tabs>
        <w:ind w:left="1224"/>
      </w:pPr>
      <w:r w:rsidRPr="007B0305">
        <w:t>No class/student is allowed to work in a D&amp;T room without supervision by a qualified D&amp;T teacher</w:t>
      </w:r>
      <w:r w:rsidR="00502D6A" w:rsidRPr="007B0305">
        <w:t xml:space="preserve"> or someone who is familiar with the departmental safety procedures. </w:t>
      </w:r>
    </w:p>
    <w:p w14:paraId="7767F9C7" w14:textId="638B4E61" w:rsidR="00320B4C" w:rsidRPr="007B0305" w:rsidRDefault="1B0BD4A9" w:rsidP="00D4409F">
      <w:pPr>
        <w:pStyle w:val="OATbodystyle"/>
        <w:numPr>
          <w:ilvl w:val="2"/>
          <w:numId w:val="7"/>
        </w:numPr>
        <w:tabs>
          <w:tab w:val="clear" w:pos="284"/>
          <w:tab w:val="left" w:pos="426"/>
        </w:tabs>
        <w:ind w:left="1224"/>
      </w:pPr>
      <w:r>
        <w:t>Any non-D&amp;T member</w:t>
      </w:r>
      <w:r w:rsidR="007B4C6F">
        <w:t>s</w:t>
      </w:r>
      <w:r>
        <w:t xml:space="preserve"> of staff who </w:t>
      </w:r>
      <w:proofErr w:type="gramStart"/>
      <w:r>
        <w:t>have to</w:t>
      </w:r>
      <w:proofErr w:type="gramEnd"/>
      <w:r>
        <w:t xml:space="preserve"> supervise any class in a D&amp;T room will receive brief training in the </w:t>
      </w:r>
      <w:r w:rsidR="3DF8A797">
        <w:t>department’s</w:t>
      </w:r>
      <w:r>
        <w:t xml:space="preserve"> safety </w:t>
      </w:r>
      <w:r w:rsidR="7C2A7113">
        <w:t>rules.</w:t>
      </w:r>
    </w:p>
    <w:p w14:paraId="0DF56D4D" w14:textId="14B7E49B" w:rsidR="000F7634" w:rsidRPr="00A20C36" w:rsidRDefault="00282C35" w:rsidP="00A20C36">
      <w:pPr>
        <w:pStyle w:val="OATsubheader1"/>
        <w:numPr>
          <w:ilvl w:val="1"/>
          <w:numId w:val="7"/>
        </w:numPr>
        <w:tabs>
          <w:tab w:val="clear" w:pos="2800"/>
          <w:tab w:val="left" w:pos="851"/>
        </w:tabs>
        <w:ind w:left="567" w:hanging="567"/>
      </w:pPr>
      <w:bookmarkStart w:id="18" w:name="_Toc114131616"/>
      <w:r w:rsidRPr="00A20C36">
        <w:t>Maintenance of Equipment</w:t>
      </w:r>
      <w:bookmarkEnd w:id="18"/>
      <w:r w:rsidRPr="00A20C36">
        <w:t xml:space="preserve"> </w:t>
      </w:r>
    </w:p>
    <w:p w14:paraId="2D7C2E2E" w14:textId="288AACD1" w:rsidR="00064463" w:rsidRPr="007B0305" w:rsidRDefault="000C7DF2" w:rsidP="00DD57FA">
      <w:pPr>
        <w:pStyle w:val="OATbodystyle"/>
        <w:numPr>
          <w:ilvl w:val="2"/>
          <w:numId w:val="7"/>
        </w:numPr>
        <w:tabs>
          <w:tab w:val="clear" w:pos="284"/>
          <w:tab w:val="left" w:pos="426"/>
        </w:tabs>
        <w:ind w:left="1418" w:hanging="698"/>
      </w:pPr>
      <w:r>
        <w:t xml:space="preserve">When maintenance is carried out machines must be isolated from the power supply and the </w:t>
      </w:r>
      <w:r w:rsidRPr="00AE43F2">
        <w:t xml:space="preserve">fuses removed </w:t>
      </w:r>
      <w:r w:rsidR="00C052F8" w:rsidRPr="00AE43F2">
        <w:t>so</w:t>
      </w:r>
      <w:r w:rsidRPr="00AE43F2">
        <w:t xml:space="preserve"> the isolator </w:t>
      </w:r>
      <w:r w:rsidR="00AE43F2" w:rsidRPr="00AE43F2">
        <w:t xml:space="preserve">is </w:t>
      </w:r>
      <w:r w:rsidRPr="00AE43F2">
        <w:t>locked off.</w:t>
      </w:r>
      <w:r>
        <w:t xml:space="preserve"> </w:t>
      </w:r>
    </w:p>
    <w:p w14:paraId="2DC3F694" w14:textId="30D16CFE" w:rsidR="0003358D" w:rsidRPr="007B0305" w:rsidRDefault="0003358D" w:rsidP="00DD57FA">
      <w:pPr>
        <w:pStyle w:val="OATbodystyle"/>
        <w:numPr>
          <w:ilvl w:val="2"/>
          <w:numId w:val="7"/>
        </w:numPr>
        <w:tabs>
          <w:tab w:val="clear" w:pos="284"/>
          <w:tab w:val="left" w:pos="426"/>
        </w:tabs>
        <w:ind w:left="1418" w:hanging="698"/>
      </w:pPr>
      <w:r w:rsidRPr="007B0305">
        <w:lastRenderedPageBreak/>
        <w:t xml:space="preserve">A notice stating that the machine is under maintenance should be </w:t>
      </w:r>
      <w:r w:rsidR="00C052F8">
        <w:t>attached</w:t>
      </w:r>
      <w:r w:rsidRPr="007B0305">
        <w:t xml:space="preserve"> to th</w:t>
      </w:r>
      <w:r w:rsidR="00C052F8">
        <w:t xml:space="preserve">is </w:t>
      </w:r>
      <w:r w:rsidRPr="007B0305">
        <w:t xml:space="preserve">machine. </w:t>
      </w:r>
    </w:p>
    <w:p w14:paraId="4D73A249" w14:textId="78845F1A" w:rsidR="005D1427" w:rsidRPr="007B0305" w:rsidRDefault="0003358D" w:rsidP="00DD57FA">
      <w:pPr>
        <w:pStyle w:val="OATbodystyle"/>
        <w:numPr>
          <w:ilvl w:val="2"/>
          <w:numId w:val="7"/>
        </w:numPr>
        <w:tabs>
          <w:tab w:val="clear" w:pos="284"/>
          <w:tab w:val="left" w:pos="426"/>
        </w:tabs>
        <w:ind w:left="1418" w:hanging="698"/>
      </w:pPr>
      <w:r w:rsidRPr="007B0305">
        <w:t xml:space="preserve">A risk assessment of the hazards involving in the task should be carried out before the work is started. </w:t>
      </w:r>
    </w:p>
    <w:p w14:paraId="16BF6586" w14:textId="3401422C" w:rsidR="00AB2D2E" w:rsidRPr="00A20C36" w:rsidRDefault="00AB2D2E" w:rsidP="00A20C36">
      <w:pPr>
        <w:pStyle w:val="OATsubheader1"/>
        <w:numPr>
          <w:ilvl w:val="1"/>
          <w:numId w:val="7"/>
        </w:numPr>
        <w:tabs>
          <w:tab w:val="clear" w:pos="2800"/>
          <w:tab w:val="left" w:pos="851"/>
        </w:tabs>
        <w:ind w:left="567" w:hanging="567"/>
      </w:pPr>
      <w:bookmarkStart w:id="19" w:name="_Toc114131617"/>
      <w:r w:rsidRPr="00A20C36">
        <w:t>Spillages</w:t>
      </w:r>
      <w:bookmarkEnd w:id="19"/>
      <w:r w:rsidRPr="00A20C36">
        <w:t xml:space="preserve"> </w:t>
      </w:r>
    </w:p>
    <w:p w14:paraId="2F545F89" w14:textId="09C2F1D1" w:rsidR="00C9557E" w:rsidRPr="00C9557E" w:rsidRDefault="00C9557E" w:rsidP="00DD57FA">
      <w:pPr>
        <w:pStyle w:val="OATbodystyle"/>
        <w:numPr>
          <w:ilvl w:val="2"/>
          <w:numId w:val="7"/>
        </w:numPr>
        <w:tabs>
          <w:tab w:val="clear" w:pos="284"/>
          <w:tab w:val="left" w:pos="426"/>
        </w:tabs>
        <w:ind w:left="1418" w:hanging="698"/>
      </w:pPr>
      <w:r w:rsidRPr="007B0305">
        <w:t>Trivial spills are dealt with using damp cloths or paper towels. Spills of any amount which do not give rise to significant quantities of toxic or highly flammable fumes are dealt with by teachers or technical staff using a ‘spill kit’. Major spills are those involving escape of toxic gases and vapors or of flammable gases are vapors in significant concentrations. Staff should be trained in the appropriate procedures which may involve calling Fire and Rescue Services.</w:t>
      </w:r>
    </w:p>
    <w:p w14:paraId="10CA2DB6" w14:textId="1D471FF5" w:rsidR="00C9557E" w:rsidRPr="00A20C36" w:rsidRDefault="00C9557E" w:rsidP="00A20C36">
      <w:pPr>
        <w:pStyle w:val="OATsubheader1"/>
        <w:numPr>
          <w:ilvl w:val="1"/>
          <w:numId w:val="7"/>
        </w:numPr>
        <w:tabs>
          <w:tab w:val="clear" w:pos="2800"/>
          <w:tab w:val="left" w:pos="851"/>
        </w:tabs>
        <w:ind w:left="567" w:hanging="567"/>
      </w:pPr>
      <w:bookmarkStart w:id="20" w:name="_Toc114131618"/>
      <w:r w:rsidRPr="00A20C36">
        <w:t>Accidents and Incidents</w:t>
      </w:r>
      <w:bookmarkEnd w:id="20"/>
    </w:p>
    <w:p w14:paraId="0F806445" w14:textId="34B2223C" w:rsidR="00C9557E" w:rsidRPr="00C9557E" w:rsidRDefault="00C9557E" w:rsidP="00DD57FA">
      <w:pPr>
        <w:pStyle w:val="OATbodystyle"/>
        <w:numPr>
          <w:ilvl w:val="2"/>
          <w:numId w:val="7"/>
        </w:numPr>
        <w:tabs>
          <w:tab w:val="clear" w:pos="284"/>
          <w:tab w:val="left" w:pos="426"/>
        </w:tabs>
        <w:ind w:left="1418" w:hanging="698"/>
      </w:pPr>
      <w:r w:rsidRPr="007B0305">
        <w:t>D&amp;T staff will follow the normal school procedures in cases that require first aid. D&amp;T staff are trained to carry out immediate remedial measure while waiting for first aiders, after accidents which occur in D&amp;T</w:t>
      </w:r>
      <w:r w:rsidR="00FB1697">
        <w:t>.</w:t>
      </w:r>
    </w:p>
    <w:p w14:paraId="4CA1BF50" w14:textId="1C84EDCF" w:rsidR="00C9557E" w:rsidRPr="00C9557E" w:rsidRDefault="00C9557E" w:rsidP="00DD57FA">
      <w:pPr>
        <w:pStyle w:val="OATbodystyle"/>
        <w:numPr>
          <w:ilvl w:val="2"/>
          <w:numId w:val="7"/>
        </w:numPr>
        <w:tabs>
          <w:tab w:val="clear" w:pos="284"/>
          <w:tab w:val="left" w:pos="426"/>
        </w:tabs>
        <w:ind w:left="1418" w:hanging="698"/>
      </w:pPr>
      <w:r w:rsidRPr="007B0305">
        <w:t xml:space="preserve">Injuries or suspected injuries to </w:t>
      </w:r>
      <w:r w:rsidR="00E21DD3">
        <w:t xml:space="preserve">a </w:t>
      </w:r>
      <w:r w:rsidRPr="007B0305">
        <w:t xml:space="preserve">pupil or member of staff, dangerous occurrences and instances of damage or theft will be reported using the </w:t>
      </w:r>
      <w:proofErr w:type="spellStart"/>
      <w:r w:rsidRPr="007B0305">
        <w:t>OATnet</w:t>
      </w:r>
      <w:proofErr w:type="spellEnd"/>
      <w:r w:rsidRPr="007B0305">
        <w:t xml:space="preserve"> accident, incident and near miss procedure. </w:t>
      </w:r>
      <w:r w:rsidR="00533C3C">
        <w:t>The OAT</w:t>
      </w:r>
      <w:r w:rsidRPr="007B0305">
        <w:t xml:space="preserve"> H&amp;S Officer will offer guidance and support with RIDDOR.</w:t>
      </w:r>
    </w:p>
    <w:p w14:paraId="6A862C0D" w14:textId="140828B7" w:rsidR="00C9557E" w:rsidRPr="00A20C36" w:rsidRDefault="00C9557E" w:rsidP="00A20C36">
      <w:pPr>
        <w:pStyle w:val="OATsubheader1"/>
        <w:numPr>
          <w:ilvl w:val="1"/>
          <w:numId w:val="7"/>
        </w:numPr>
        <w:tabs>
          <w:tab w:val="clear" w:pos="2800"/>
          <w:tab w:val="left" w:pos="851"/>
        </w:tabs>
        <w:ind w:left="567" w:hanging="567"/>
      </w:pPr>
      <w:bookmarkStart w:id="21" w:name="_Toc114131619"/>
      <w:r w:rsidRPr="00A20C36">
        <w:t>Health Surveillance</w:t>
      </w:r>
      <w:bookmarkEnd w:id="21"/>
      <w:r w:rsidRPr="00A20C36">
        <w:t xml:space="preserve"> </w:t>
      </w:r>
    </w:p>
    <w:p w14:paraId="04ECE32C" w14:textId="733FB372" w:rsidR="00C9557E" w:rsidRDefault="00C9557E" w:rsidP="00DD57FA">
      <w:pPr>
        <w:pStyle w:val="OATbodystyle"/>
        <w:numPr>
          <w:ilvl w:val="2"/>
          <w:numId w:val="7"/>
        </w:numPr>
        <w:tabs>
          <w:tab w:val="clear" w:pos="284"/>
          <w:tab w:val="left" w:pos="426"/>
        </w:tabs>
        <w:ind w:left="1418" w:hanging="698"/>
      </w:pPr>
      <w:r w:rsidRPr="007B0305">
        <w:t>Any new employee who will have regular exposure to wood dust must complete an initial Health Surveillance questionnaire.</w:t>
      </w:r>
    </w:p>
    <w:p w14:paraId="0ED3D44C" w14:textId="77777777" w:rsidR="00C9557E" w:rsidRDefault="00C9557E" w:rsidP="00DD57FA">
      <w:pPr>
        <w:pStyle w:val="OATbodystyle"/>
        <w:numPr>
          <w:ilvl w:val="2"/>
          <w:numId w:val="7"/>
        </w:numPr>
        <w:tabs>
          <w:tab w:val="clear" w:pos="284"/>
          <w:tab w:val="left" w:pos="426"/>
        </w:tabs>
        <w:ind w:left="1418" w:hanging="698"/>
      </w:pPr>
      <w:r w:rsidRPr="006F6285">
        <w:t xml:space="preserve">The health surveillance questionnaire must be repeated after 6 weeks. </w:t>
      </w:r>
    </w:p>
    <w:p w14:paraId="6F841BC2" w14:textId="31735619" w:rsidR="00C9557E" w:rsidRPr="007B0305" w:rsidRDefault="00C9557E" w:rsidP="00DD57FA">
      <w:pPr>
        <w:pStyle w:val="OATbodystyle"/>
        <w:numPr>
          <w:ilvl w:val="2"/>
          <w:numId w:val="7"/>
        </w:numPr>
        <w:tabs>
          <w:tab w:val="clear" w:pos="284"/>
          <w:tab w:val="left" w:pos="426"/>
        </w:tabs>
        <w:ind w:left="1418" w:hanging="698"/>
      </w:pPr>
      <w:r w:rsidRPr="006F6285">
        <w:t xml:space="preserve">If the questionnaire highlights any health concerns the employee must be referred to </w:t>
      </w:r>
      <w:r w:rsidR="001156BE" w:rsidRPr="006F6285">
        <w:t>O</w:t>
      </w:r>
      <w:r w:rsidRPr="006F6285">
        <w:t xml:space="preserve">ccupational </w:t>
      </w:r>
      <w:r w:rsidR="001156BE" w:rsidRPr="006F6285">
        <w:t>H</w:t>
      </w:r>
      <w:r w:rsidRPr="006F6285">
        <w:t>ealth.</w:t>
      </w:r>
    </w:p>
    <w:p w14:paraId="3A29CB80" w14:textId="77777777" w:rsidR="00C9557E" w:rsidRPr="007B0305" w:rsidRDefault="00C9557E" w:rsidP="00DD57FA">
      <w:pPr>
        <w:pStyle w:val="OATbodystyle"/>
        <w:numPr>
          <w:ilvl w:val="2"/>
          <w:numId w:val="7"/>
        </w:numPr>
        <w:tabs>
          <w:tab w:val="clear" w:pos="284"/>
          <w:tab w:val="left" w:pos="426"/>
        </w:tabs>
        <w:ind w:left="1418" w:hanging="698"/>
      </w:pPr>
      <w:r w:rsidRPr="007B0305">
        <w:t xml:space="preserve">Academies must ensure that employees are regularly screened by Occupational Health for exposure to wood dust. This is mandatory regardless of if an employee shows signs or symptoms or not. </w:t>
      </w:r>
    </w:p>
    <w:p w14:paraId="7070C83C" w14:textId="77777777" w:rsidR="00C9557E" w:rsidRPr="007B0305" w:rsidRDefault="00C9557E" w:rsidP="00DD57FA">
      <w:pPr>
        <w:pStyle w:val="OATbodystyle"/>
        <w:numPr>
          <w:ilvl w:val="2"/>
          <w:numId w:val="7"/>
        </w:numPr>
        <w:tabs>
          <w:tab w:val="clear" w:pos="284"/>
          <w:tab w:val="left" w:pos="426"/>
        </w:tabs>
        <w:ind w:left="1418" w:hanging="698"/>
      </w:pPr>
      <w:r w:rsidRPr="006F6285">
        <w:t xml:space="preserve"> Individual health records are to be kept for 40 years from the date of the last entry. Individual health records are to be kept with HR.</w:t>
      </w:r>
    </w:p>
    <w:p w14:paraId="180EBCF0" w14:textId="51C1C785" w:rsidR="00C9557E" w:rsidRPr="00C9557E" w:rsidRDefault="00C9557E" w:rsidP="00DD57FA">
      <w:pPr>
        <w:pStyle w:val="OATbodystyle"/>
        <w:numPr>
          <w:ilvl w:val="2"/>
          <w:numId w:val="7"/>
        </w:numPr>
        <w:tabs>
          <w:tab w:val="clear" w:pos="284"/>
          <w:tab w:val="left" w:pos="426"/>
        </w:tabs>
        <w:ind w:left="1418" w:hanging="698"/>
      </w:pPr>
      <w:r w:rsidRPr="006F6285">
        <w:t>Any health surveillance reports must be documented within the Health &amp; Safety Committee.</w:t>
      </w:r>
    </w:p>
    <w:p w14:paraId="0E379C2F" w14:textId="0569C78B" w:rsidR="00C9557E" w:rsidRPr="00A20C36" w:rsidRDefault="00C9557E" w:rsidP="00A20C36">
      <w:pPr>
        <w:pStyle w:val="OATsubheader1"/>
        <w:numPr>
          <w:ilvl w:val="1"/>
          <w:numId w:val="7"/>
        </w:numPr>
        <w:tabs>
          <w:tab w:val="clear" w:pos="2800"/>
          <w:tab w:val="left" w:pos="851"/>
        </w:tabs>
        <w:ind w:left="567" w:hanging="567"/>
      </w:pPr>
      <w:bookmarkStart w:id="22" w:name="_Toc114131620"/>
      <w:r w:rsidRPr="00A20C36">
        <w:t>Training</w:t>
      </w:r>
      <w:bookmarkEnd w:id="22"/>
      <w:r w:rsidRPr="00A20C36">
        <w:t xml:space="preserve"> </w:t>
      </w:r>
    </w:p>
    <w:p w14:paraId="2304FFAA" w14:textId="77777777" w:rsidR="00C9557E" w:rsidRDefault="00C9557E" w:rsidP="00DD57FA">
      <w:pPr>
        <w:pStyle w:val="OATbodystyle"/>
        <w:numPr>
          <w:ilvl w:val="2"/>
          <w:numId w:val="7"/>
        </w:numPr>
        <w:tabs>
          <w:tab w:val="clear" w:pos="284"/>
          <w:tab w:val="left" w:pos="426"/>
        </w:tabs>
        <w:ind w:left="1418" w:hanging="698"/>
      </w:pPr>
      <w:r>
        <w:t xml:space="preserve">Training should be provided to anyone involved within Art, Design &amp; Technology Department. </w:t>
      </w:r>
    </w:p>
    <w:p w14:paraId="6C6D4EB5" w14:textId="17FEF64F" w:rsidR="00C9557E" w:rsidRDefault="00C2696B" w:rsidP="00DD57FA">
      <w:pPr>
        <w:pStyle w:val="OATbodystyle"/>
        <w:numPr>
          <w:ilvl w:val="2"/>
          <w:numId w:val="7"/>
        </w:numPr>
        <w:tabs>
          <w:tab w:val="clear" w:pos="284"/>
          <w:tab w:val="left" w:pos="426"/>
        </w:tabs>
        <w:ind w:left="1418" w:hanging="698"/>
      </w:pPr>
      <w:r>
        <w:t>Design &amp;</w:t>
      </w:r>
      <w:r w:rsidR="00D91880">
        <w:t xml:space="preserve"> Technology Association are the recommended provider </w:t>
      </w:r>
      <w:r w:rsidR="00D40671">
        <w:t>fo</w:t>
      </w:r>
      <w:r w:rsidR="007A6920">
        <w:t>r</w:t>
      </w:r>
      <w:r w:rsidR="00D91880">
        <w:t xml:space="preserve"> H&amp;S training.</w:t>
      </w:r>
    </w:p>
    <w:p w14:paraId="195AD760" w14:textId="3777334B" w:rsidR="00C9557E" w:rsidRDefault="0042505F" w:rsidP="00036033">
      <w:pPr>
        <w:pStyle w:val="OATbodystyle"/>
        <w:numPr>
          <w:ilvl w:val="2"/>
          <w:numId w:val="7"/>
        </w:numPr>
        <w:tabs>
          <w:tab w:val="clear" w:pos="284"/>
          <w:tab w:val="left" w:pos="426"/>
        </w:tabs>
        <w:ind w:left="1418" w:hanging="698"/>
      </w:pPr>
      <w:r>
        <w:lastRenderedPageBreak/>
        <w:t xml:space="preserve">Academies should use the </w:t>
      </w:r>
      <w:r w:rsidR="007A6920">
        <w:t>i</w:t>
      </w:r>
      <w:r>
        <w:t xml:space="preserve">nitial analysis for Design and Technology H&amp;S training document to highlight areas where training is required. </w:t>
      </w:r>
    </w:p>
    <w:p w14:paraId="08D8559C" w14:textId="33C6CCD1" w:rsidR="00927C15" w:rsidRPr="007B0305" w:rsidRDefault="4A2C7AB2" w:rsidP="00036033">
      <w:pPr>
        <w:pStyle w:val="OATbodystyle"/>
        <w:numPr>
          <w:ilvl w:val="2"/>
          <w:numId w:val="7"/>
        </w:numPr>
        <w:tabs>
          <w:tab w:val="clear" w:pos="284"/>
          <w:tab w:val="left" w:pos="426"/>
        </w:tabs>
        <w:ind w:left="1418" w:hanging="698"/>
      </w:pPr>
      <w:r>
        <w:t xml:space="preserve">Following analysis for training, the provider should be </w:t>
      </w:r>
      <w:r w:rsidR="00C9557E">
        <w:t>contacted,</w:t>
      </w:r>
      <w:r>
        <w:t xml:space="preserve"> and </w:t>
      </w:r>
      <w:r w:rsidR="00C9557E">
        <w:t>arrangements made. Information</w:t>
      </w:r>
      <w:r w:rsidR="00F93193">
        <w:t xml:space="preserve"> on Design and Technology Association and training requirements can be found in the Design and Technology sections of the premises handbook. </w:t>
      </w:r>
    </w:p>
    <w:p w14:paraId="63466441" w14:textId="3610763A" w:rsidR="00392C9C" w:rsidRPr="00B731B2" w:rsidRDefault="00B731B2" w:rsidP="00B731B2">
      <w:pPr>
        <w:pStyle w:val="OATheader"/>
        <w:numPr>
          <w:ilvl w:val="0"/>
          <w:numId w:val="7"/>
        </w:numPr>
      </w:pPr>
      <w:r>
        <w:t xml:space="preserve"> </w:t>
      </w:r>
      <w:bookmarkStart w:id="23" w:name="_Toc114131621"/>
      <w:r w:rsidR="004D7DA5" w:rsidRPr="002F357B">
        <w:rPr>
          <w:rFonts w:eastAsia="MS Mincho"/>
        </w:rPr>
        <w:t>Related Documents</w:t>
      </w:r>
      <w:bookmarkEnd w:id="23"/>
      <w:r w:rsidR="004D7DA5" w:rsidRPr="00B731B2">
        <w:t xml:space="preserve"> </w:t>
      </w:r>
    </w:p>
    <w:p w14:paraId="3B5E36BD" w14:textId="4CB422D3" w:rsidR="00C9557E" w:rsidRDefault="009A2CFF" w:rsidP="00EC122C">
      <w:pPr>
        <w:pStyle w:val="OATbodystyle"/>
        <w:numPr>
          <w:ilvl w:val="1"/>
          <w:numId w:val="7"/>
        </w:numPr>
        <w:tabs>
          <w:tab w:val="clear" w:pos="284"/>
        </w:tabs>
        <w:ind w:left="426" w:hanging="426"/>
      </w:pPr>
      <w:r w:rsidRPr="007B0305">
        <w:t xml:space="preserve">The Art, Design &amp; Technology Policy has due regard to </w:t>
      </w:r>
      <w:r w:rsidR="00514A44" w:rsidRPr="007B0305">
        <w:t>statutory and government guidance including the following:</w:t>
      </w:r>
    </w:p>
    <w:p w14:paraId="63A47479" w14:textId="12D974B0" w:rsidR="00317165" w:rsidRPr="007B0305" w:rsidRDefault="008F5421" w:rsidP="00EC122C">
      <w:pPr>
        <w:pStyle w:val="OATliststyle"/>
      </w:pPr>
      <w:r>
        <w:t xml:space="preserve">CLEAPSS – Design &amp; Technology </w:t>
      </w:r>
    </w:p>
    <w:p w14:paraId="5ABC3509" w14:textId="14D74D82" w:rsidR="00392C9C" w:rsidRPr="002F357B" w:rsidRDefault="00433B9B" w:rsidP="00EC122C">
      <w:pPr>
        <w:pStyle w:val="OATheader"/>
        <w:numPr>
          <w:ilvl w:val="0"/>
          <w:numId w:val="7"/>
        </w:numPr>
        <w:rPr>
          <w:rFonts w:eastAsia="MS Mincho"/>
        </w:rPr>
      </w:pPr>
      <w:bookmarkStart w:id="24" w:name="_Toc114131622"/>
      <w:r w:rsidRPr="002F357B">
        <w:rPr>
          <w:rFonts w:eastAsia="MS Mincho"/>
        </w:rPr>
        <w:t>Moni</w:t>
      </w:r>
      <w:r w:rsidR="009D0A10">
        <w:rPr>
          <w:rFonts w:eastAsia="MS Mincho"/>
        </w:rPr>
        <w:t>t</w:t>
      </w:r>
      <w:r w:rsidRPr="002F357B">
        <w:rPr>
          <w:rFonts w:eastAsia="MS Mincho"/>
        </w:rPr>
        <w:t>oring and Review</w:t>
      </w:r>
      <w:bookmarkEnd w:id="24"/>
      <w:r w:rsidRPr="002F357B">
        <w:rPr>
          <w:rFonts w:eastAsia="MS Mincho"/>
        </w:rPr>
        <w:t xml:space="preserve"> </w:t>
      </w:r>
    </w:p>
    <w:p w14:paraId="6B4E30A2" w14:textId="3BC23B46" w:rsidR="00FD6D6E" w:rsidRPr="002233DA" w:rsidRDefault="00FD6D6E" w:rsidP="00EC122C">
      <w:pPr>
        <w:pStyle w:val="OATbodystyle"/>
        <w:numPr>
          <w:ilvl w:val="1"/>
          <w:numId w:val="7"/>
        </w:numPr>
        <w:tabs>
          <w:tab w:val="clear" w:pos="284"/>
        </w:tabs>
        <w:ind w:left="426" w:hanging="426"/>
      </w:pPr>
      <w:r w:rsidRPr="002233DA">
        <w:t>This policy</w:t>
      </w:r>
      <w:r w:rsidR="00A8243A">
        <w:t xml:space="preserve"> </w:t>
      </w:r>
      <w:r w:rsidR="00847D75">
        <w:t xml:space="preserve">will be reviewed annually </w:t>
      </w:r>
      <w:r w:rsidRPr="002233DA">
        <w:t>by OAT H</w:t>
      </w:r>
      <w:r w:rsidR="00DF7B0F" w:rsidRPr="002233DA">
        <w:t xml:space="preserve">ead </w:t>
      </w:r>
      <w:r w:rsidRPr="002233DA">
        <w:t>O</w:t>
      </w:r>
      <w:r w:rsidR="00DF7B0F" w:rsidRPr="002233DA">
        <w:t>ffice</w:t>
      </w:r>
      <w:r w:rsidRPr="002233DA">
        <w:t>, any changes made to this policy will be communicated to all members of staff.</w:t>
      </w:r>
    </w:p>
    <w:p w14:paraId="5D2E8CF9" w14:textId="08178232" w:rsidR="00C843FE" w:rsidRPr="002233DA" w:rsidRDefault="00FD6D6E" w:rsidP="00EC122C">
      <w:pPr>
        <w:pStyle w:val="OATbodystyle"/>
        <w:numPr>
          <w:ilvl w:val="1"/>
          <w:numId w:val="7"/>
        </w:numPr>
        <w:tabs>
          <w:tab w:val="clear" w:pos="284"/>
        </w:tabs>
        <w:ind w:left="426" w:hanging="426"/>
      </w:pPr>
      <w:r w:rsidRPr="002233DA">
        <w:t>All members</w:t>
      </w:r>
      <w:r w:rsidR="00A8243A">
        <w:t xml:space="preserve"> </w:t>
      </w:r>
      <w:r w:rsidRPr="002233DA">
        <w:t xml:space="preserve">of staff are required to </w:t>
      </w:r>
      <w:proofErr w:type="spellStart"/>
      <w:r w:rsidRPr="002233DA">
        <w:t>familiarise</w:t>
      </w:r>
      <w:proofErr w:type="spellEnd"/>
      <w:r w:rsidRPr="002233DA">
        <w:t xml:space="preserve"> themselves with this policy as part of their H&amp;S </w:t>
      </w:r>
      <w:r w:rsidR="005A33BF" w:rsidRPr="002233DA">
        <w:t>Inducti</w:t>
      </w:r>
      <w:r w:rsidR="00B96862" w:rsidRPr="002233DA">
        <w:t>on</w:t>
      </w:r>
      <w:r w:rsidR="00FB1697" w:rsidRPr="002233DA">
        <w:t>.</w:t>
      </w:r>
    </w:p>
    <w:p w14:paraId="233D197C" w14:textId="77777777" w:rsidR="00B96862" w:rsidRPr="007B0305" w:rsidRDefault="00B96862" w:rsidP="00724D3C">
      <w:pPr>
        <w:pStyle w:val="OATbodystyle"/>
      </w:pPr>
    </w:p>
    <w:p w14:paraId="07CF6D07" w14:textId="77777777" w:rsidR="00B96862" w:rsidRPr="007B0305" w:rsidRDefault="00B96862" w:rsidP="00724D3C">
      <w:pPr>
        <w:pStyle w:val="OATbodystyle"/>
      </w:pPr>
    </w:p>
    <w:sectPr w:rsidR="00B96862" w:rsidRPr="007B0305" w:rsidSect="0019618C">
      <w:headerReference w:type="default" r:id="rId11"/>
      <w:footerReference w:type="default" r:id="rId12"/>
      <w:headerReference w:type="first" r:id="rId13"/>
      <w:pgSz w:w="11900" w:h="16840"/>
      <w:pgMar w:top="1701"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CE30F" w14:textId="77777777" w:rsidR="000068DB" w:rsidRDefault="000068DB" w:rsidP="00DE543D">
      <w:r>
        <w:separator/>
      </w:r>
    </w:p>
  </w:endnote>
  <w:endnote w:type="continuationSeparator" w:id="0">
    <w:p w14:paraId="20EB4B20" w14:textId="77777777" w:rsidR="000068DB" w:rsidRDefault="000068DB" w:rsidP="00DE543D">
      <w:r>
        <w:continuationSeparator/>
      </w:r>
    </w:p>
  </w:endnote>
  <w:endnote w:type="continuationNotice" w:id="1">
    <w:p w14:paraId="0D545DC4" w14:textId="77777777" w:rsidR="000068DB" w:rsidRDefault="000068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Gill Sans">
    <w:altName w:val="Arial"/>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4295B1D9" w14:textId="77777777" w:rsidR="00D4303D" w:rsidRPr="0076286B" w:rsidRDefault="00D4303D" w:rsidP="00C843FE">
        <w:pPr>
          <w:pStyle w:val="OATbodystyle"/>
          <w:tabs>
            <w:tab w:val="right" w:pos="9072"/>
          </w:tabs>
        </w:pPr>
      </w:p>
      <w:p w14:paraId="03D4993E" w14:textId="5B78AD79" w:rsidR="00D4303D" w:rsidRPr="0076286B" w:rsidRDefault="005F25A7" w:rsidP="00C843FE">
        <w:pPr>
          <w:pStyle w:val="OATbodystyle"/>
          <w:tabs>
            <w:tab w:val="clear" w:pos="284"/>
            <w:tab w:val="right" w:pos="9072"/>
          </w:tabs>
        </w:pPr>
        <w:r>
          <w:rPr>
            <w:rFonts w:eastAsia="MS Mincho" w:cs="Times New Roman"/>
          </w:rPr>
          <w:t>Art, Design</w:t>
        </w:r>
        <w:r w:rsidR="00FA6BF6">
          <w:rPr>
            <w:rFonts w:eastAsia="MS Mincho" w:cs="Times New Roman"/>
          </w:rPr>
          <w:t xml:space="preserve"> &amp; Technology Health &amp; Safety Policy</w:t>
        </w:r>
        <w:r w:rsidR="00277A21">
          <w:rPr>
            <w:rFonts w:eastAsia="MS Mincho" w:cs="Times New Roman"/>
          </w:rPr>
          <w:tab/>
        </w:r>
        <w:r w:rsidR="00D4303D" w:rsidRPr="0076286B">
          <w:fldChar w:fldCharType="begin"/>
        </w:r>
        <w:r w:rsidR="00D4303D" w:rsidRPr="0076286B">
          <w:instrText xml:space="preserve"> PAGE   \* MERGEFORMAT </w:instrText>
        </w:r>
        <w:r w:rsidR="00D4303D" w:rsidRPr="0076286B">
          <w:fldChar w:fldCharType="separate"/>
        </w:r>
        <w:r w:rsidR="00D4303D" w:rsidRPr="0076286B">
          <w:rPr>
            <w:noProof/>
          </w:rPr>
          <w:t>2</w:t>
        </w:r>
        <w:r w:rsidR="00D4303D" w:rsidRPr="0076286B">
          <w:rPr>
            <w:noProof/>
          </w:rPr>
          <w:fldChar w:fldCharType="end"/>
        </w:r>
      </w:p>
    </w:sdtContent>
  </w:sdt>
  <w:p w14:paraId="0E0796F9" w14:textId="77777777" w:rsidR="00C77148" w:rsidRPr="00DF28C7" w:rsidRDefault="00C77148" w:rsidP="00C843FE">
    <w:pPr>
      <w:pStyle w:val="Footer"/>
      <w:tabs>
        <w:tab w:val="right" w:pos="9072"/>
      </w:tabs>
      <w:jc w:val="right"/>
      <w:rPr>
        <w:rFonts w:ascii="Gill Sans MT" w:hAnsi="Gill Sans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EF3B6" w14:textId="77777777" w:rsidR="000068DB" w:rsidRDefault="000068DB" w:rsidP="00DE543D">
      <w:r>
        <w:separator/>
      </w:r>
    </w:p>
  </w:footnote>
  <w:footnote w:type="continuationSeparator" w:id="0">
    <w:p w14:paraId="64C12BF1" w14:textId="77777777" w:rsidR="000068DB" w:rsidRDefault="000068DB" w:rsidP="00DE543D">
      <w:r>
        <w:continuationSeparator/>
      </w:r>
    </w:p>
  </w:footnote>
  <w:footnote w:type="continuationNotice" w:id="1">
    <w:p w14:paraId="0E63A738" w14:textId="77777777" w:rsidR="000068DB" w:rsidRDefault="000068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61B1A" w14:textId="348E939E" w:rsidR="00337969" w:rsidRDefault="00764250" w:rsidP="00475EF7">
    <w:pPr>
      <w:pStyle w:val="OATbodystyle"/>
    </w:pPr>
    <w:r>
      <w:rPr>
        <w:noProof/>
      </w:rPr>
      <w:drawing>
        <wp:anchor distT="0" distB="360045" distL="114300" distR="114300" simplePos="0" relativeHeight="251657728" behindDoc="0" locked="0" layoutInCell="1" allowOverlap="1" wp14:anchorId="64775988" wp14:editId="51B2A23A">
          <wp:simplePos x="0" y="0"/>
          <wp:positionH relativeFrom="column">
            <wp:posOffset>-3959</wp:posOffset>
          </wp:positionH>
          <wp:positionV relativeFrom="page">
            <wp:posOffset>448235</wp:posOffset>
          </wp:positionV>
          <wp:extent cx="1368000" cy="651600"/>
          <wp:effectExtent l="0" t="0" r="381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000" cy="651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1E414" w14:textId="2F6027E8" w:rsidR="00337969" w:rsidRDefault="002661BC" w:rsidP="00475EF7">
    <w:pPr>
      <w:pStyle w:val="OATbodystyle"/>
    </w:pPr>
    <w:r>
      <w:rPr>
        <w:noProof/>
      </w:rPr>
      <w:drawing>
        <wp:anchor distT="0" distB="360045" distL="114300" distR="114300" simplePos="0" relativeHeight="251656704" behindDoc="0" locked="0" layoutInCell="1" allowOverlap="1" wp14:anchorId="4D067385" wp14:editId="0B8A971A">
          <wp:simplePos x="0" y="0"/>
          <wp:positionH relativeFrom="column">
            <wp:posOffset>0</wp:posOffset>
          </wp:positionH>
          <wp:positionV relativeFrom="page">
            <wp:posOffset>450215</wp:posOffset>
          </wp:positionV>
          <wp:extent cx="1368000" cy="648000"/>
          <wp:effectExtent l="0" t="0" r="381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waH4Rjwlr2owYL" int2:id="Ka7xaC0y">
      <int2:state int2:value="Rejected" int2:type="AugLoop_Text_Critique"/>
    </int2:textHash>
    <int2:textHash int2:hashCode="E40USnUOaG6Jrg" int2:id="cEyrw7UO">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4F7C"/>
    <w:multiLevelType w:val="multilevel"/>
    <w:tmpl w:val="2A627786"/>
    <w:lvl w:ilvl="0">
      <w:start w:val="2"/>
      <w:numFmt w:val="decimal"/>
      <w:lvlText w:val="%1"/>
      <w:lvlJc w:val="left"/>
      <w:pPr>
        <w:ind w:left="502" w:hanging="360"/>
      </w:pPr>
      <w:rPr>
        <w:rFonts w:hint="default"/>
      </w:rPr>
    </w:lvl>
    <w:lvl w:ilvl="1">
      <w:start w:val="3"/>
      <w:numFmt w:val="decimal"/>
      <w:lvlText w:val="%1.%2"/>
      <w:lvlJc w:val="left"/>
      <w:pPr>
        <w:ind w:left="862" w:hanging="360"/>
      </w:pPr>
      <w:rPr>
        <w:rFonts w:hint="default"/>
      </w:rPr>
    </w:lvl>
    <w:lvl w:ilvl="2">
      <w:start w:val="1"/>
      <w:numFmt w:val="decimal"/>
      <w:lvlText w:val="%1.%2.%3"/>
      <w:lvlJc w:val="left"/>
      <w:pPr>
        <w:ind w:left="1582" w:hanging="720"/>
      </w:pPr>
      <w:rPr>
        <w:rFonts w:hint="default"/>
      </w:rPr>
    </w:lvl>
    <w:lvl w:ilvl="3">
      <w:start w:val="1"/>
      <w:numFmt w:val="decimal"/>
      <w:lvlText w:val="%1.%2.%3.%4"/>
      <w:lvlJc w:val="left"/>
      <w:pPr>
        <w:ind w:left="1942" w:hanging="720"/>
      </w:pPr>
      <w:rPr>
        <w:rFonts w:hint="default"/>
      </w:rPr>
    </w:lvl>
    <w:lvl w:ilvl="4">
      <w:start w:val="1"/>
      <w:numFmt w:val="decimal"/>
      <w:lvlText w:val="%1.%2.%3.%4.%5"/>
      <w:lvlJc w:val="left"/>
      <w:pPr>
        <w:ind w:left="2662" w:hanging="1080"/>
      </w:pPr>
      <w:rPr>
        <w:rFonts w:hint="default"/>
      </w:rPr>
    </w:lvl>
    <w:lvl w:ilvl="5">
      <w:start w:val="1"/>
      <w:numFmt w:val="decimal"/>
      <w:lvlText w:val="%1.%2.%3.%4.%5.%6"/>
      <w:lvlJc w:val="left"/>
      <w:pPr>
        <w:ind w:left="3022" w:hanging="1080"/>
      </w:pPr>
      <w:rPr>
        <w:rFonts w:hint="default"/>
      </w:rPr>
    </w:lvl>
    <w:lvl w:ilvl="6">
      <w:start w:val="1"/>
      <w:numFmt w:val="decimal"/>
      <w:lvlText w:val="%1.%2.%3.%4.%5.%6.%7"/>
      <w:lvlJc w:val="left"/>
      <w:pPr>
        <w:ind w:left="3742" w:hanging="1440"/>
      </w:pPr>
      <w:rPr>
        <w:rFonts w:hint="default"/>
      </w:rPr>
    </w:lvl>
    <w:lvl w:ilvl="7">
      <w:start w:val="1"/>
      <w:numFmt w:val="decimal"/>
      <w:lvlText w:val="%1.%2.%3.%4.%5.%6.%7.%8"/>
      <w:lvlJc w:val="left"/>
      <w:pPr>
        <w:ind w:left="4102" w:hanging="1440"/>
      </w:pPr>
      <w:rPr>
        <w:rFonts w:hint="default"/>
      </w:rPr>
    </w:lvl>
    <w:lvl w:ilvl="8">
      <w:start w:val="1"/>
      <w:numFmt w:val="decimal"/>
      <w:lvlText w:val="%1.%2.%3.%4.%5.%6.%7.%8.%9"/>
      <w:lvlJc w:val="left"/>
      <w:pPr>
        <w:ind w:left="4822" w:hanging="1800"/>
      </w:pPr>
      <w:rPr>
        <w:rFonts w:hint="default"/>
      </w:rPr>
    </w:lvl>
  </w:abstractNum>
  <w:abstractNum w:abstractNumId="1" w15:restartNumberingAfterBreak="0">
    <w:nsid w:val="0A0A49B4"/>
    <w:multiLevelType w:val="hybridMultilevel"/>
    <w:tmpl w:val="9A5AE19E"/>
    <w:lvl w:ilvl="0" w:tplc="50E6F774">
      <w:start w:val="1"/>
      <w:numFmt w:val="decimal"/>
      <w:lvlText w:val="2.%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703B84"/>
    <w:multiLevelType w:val="multilevel"/>
    <w:tmpl w:val="0EB0F8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D12FC"/>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516849"/>
    <w:multiLevelType w:val="multilevel"/>
    <w:tmpl w:val="889C413A"/>
    <w:lvl w:ilvl="0">
      <w:start w:val="1"/>
      <w:numFmt w:val="decimal"/>
      <w:lvlText w:val="%1."/>
      <w:lvlJc w:val="left"/>
      <w:pPr>
        <w:ind w:left="284" w:hanging="284"/>
      </w:pPr>
      <w:rPr>
        <w:rFonts w:hint="default"/>
      </w:rPr>
    </w:lvl>
    <w:lvl w:ilvl="1">
      <w:start w:val="1"/>
      <w:numFmt w:val="decimal"/>
      <w:lvlText w:val="3.%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E746EA8"/>
    <w:multiLevelType w:val="multilevel"/>
    <w:tmpl w:val="1C52F666"/>
    <w:lvl w:ilvl="0">
      <w:start w:val="1"/>
      <w:numFmt w:val="decimal"/>
      <w:lvlText w:val="%1."/>
      <w:lvlJc w:val="left"/>
      <w:pPr>
        <w:ind w:left="284" w:hanging="284"/>
      </w:pPr>
      <w:rPr>
        <w:rFonts w:hint="default"/>
      </w:rPr>
    </w:lvl>
    <w:lvl w:ilvl="1">
      <w:start w:val="1"/>
      <w:numFmt w:val="decimal"/>
      <w:lvlText w:val="7.%2"/>
      <w:lvlJc w:val="left"/>
      <w:pPr>
        <w:ind w:left="720" w:hanging="360"/>
      </w:pPr>
      <w:rPr>
        <w:rFonts w:hint="default"/>
      </w:rPr>
    </w:lvl>
    <w:lvl w:ilvl="2">
      <w:start w:val="1"/>
      <w:numFmt w:val="decimal"/>
      <w:lvlText w:val="7.%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25B2280"/>
    <w:multiLevelType w:val="hybridMultilevel"/>
    <w:tmpl w:val="946207D2"/>
    <w:lvl w:ilvl="0" w:tplc="FE3AAF58">
      <w:start w:val="1"/>
      <w:numFmt w:val="bullet"/>
      <w:lvlText w:val=""/>
      <w:lvlJc w:val="left"/>
      <w:pPr>
        <w:ind w:left="1080" w:hanging="360"/>
      </w:pPr>
      <w:rPr>
        <w:rFonts w:ascii="Wingdings" w:hAnsi="Wingdings" w:hint="default"/>
        <w:color w:val="00B0F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6AD060A"/>
    <w:multiLevelType w:val="multilevel"/>
    <w:tmpl w:val="4FF61CAE"/>
    <w:lvl w:ilvl="0">
      <w:start w:val="1"/>
      <w:numFmt w:val="decimal"/>
      <w:lvlText w:val="%1."/>
      <w:lvlJc w:val="left"/>
      <w:pPr>
        <w:ind w:left="284" w:hanging="284"/>
      </w:pPr>
      <w:rPr>
        <w:rFont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6ED7F25"/>
    <w:multiLevelType w:val="hybridMultilevel"/>
    <w:tmpl w:val="F46EE6B0"/>
    <w:lvl w:ilvl="0" w:tplc="FE3AAF58">
      <w:start w:val="1"/>
      <w:numFmt w:val="bullet"/>
      <w:lvlText w:val=""/>
      <w:lvlJc w:val="left"/>
      <w:pPr>
        <w:ind w:left="1080" w:hanging="360"/>
      </w:pPr>
      <w:rPr>
        <w:rFonts w:ascii="Wingdings" w:hAnsi="Wingdings" w:hint="default"/>
        <w:color w:val="00B0F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7D71B2"/>
    <w:multiLevelType w:val="multilevel"/>
    <w:tmpl w:val="F06272EC"/>
    <w:lvl w:ilvl="0">
      <w:start w:val="1"/>
      <w:numFmt w:val="decimal"/>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5.3.%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CDB09A9"/>
    <w:multiLevelType w:val="multilevel"/>
    <w:tmpl w:val="AB2E6DF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0334FDF"/>
    <w:multiLevelType w:val="multilevel"/>
    <w:tmpl w:val="E3EA44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325E7FDA"/>
    <w:multiLevelType w:val="multilevel"/>
    <w:tmpl w:val="7D2682B8"/>
    <w:lvl w:ilvl="0">
      <w:start w:val="1"/>
      <w:numFmt w:val="bullet"/>
      <w:lvlText w:val=""/>
      <w:lvlJc w:val="left"/>
      <w:pPr>
        <w:ind w:left="994" w:hanging="284"/>
      </w:pPr>
      <w:rPr>
        <w:rFonts w:ascii="Wingdings" w:hAnsi="Wingdings" w:hint="default"/>
        <w:color w:val="00B0F0"/>
      </w:rPr>
    </w:lvl>
    <w:lvl w:ilvl="1">
      <w:start w:val="1"/>
      <w:numFmt w:val="bullet"/>
      <w:lvlText w:val=""/>
      <w:lvlJc w:val="left"/>
      <w:pPr>
        <w:ind w:left="1277" w:hanging="283"/>
      </w:pPr>
      <w:rPr>
        <w:rFonts w:ascii="Wingdings" w:hAnsi="Wingdings" w:hint="default"/>
        <w:color w:val="808080" w:themeColor="background1" w:themeShade="80"/>
      </w:rPr>
    </w:lvl>
    <w:lvl w:ilvl="2">
      <w:start w:val="1"/>
      <w:numFmt w:val="bullet"/>
      <w:lvlText w:val=""/>
      <w:lvlJc w:val="left"/>
      <w:pPr>
        <w:ind w:left="1561" w:hanging="284"/>
      </w:pPr>
      <w:rPr>
        <w:rFonts w:ascii="Wingdings" w:hAnsi="Wingdings" w:hint="default"/>
        <w:color w:val="808080" w:themeColor="background1" w:themeShade="80"/>
      </w:rPr>
    </w:lvl>
    <w:lvl w:ilvl="3">
      <w:start w:val="1"/>
      <w:numFmt w:val="decimal"/>
      <w:lvlText w:val="(%4)"/>
      <w:lvlJc w:val="left"/>
      <w:pPr>
        <w:ind w:left="2150" w:hanging="360"/>
      </w:pPr>
      <w:rPr>
        <w:rFonts w:hint="default"/>
      </w:rPr>
    </w:lvl>
    <w:lvl w:ilvl="4">
      <w:start w:val="1"/>
      <w:numFmt w:val="lowerLetter"/>
      <w:lvlText w:val="(%5)"/>
      <w:lvlJc w:val="left"/>
      <w:pPr>
        <w:ind w:left="2510" w:hanging="360"/>
      </w:pPr>
      <w:rPr>
        <w:rFonts w:hint="default"/>
      </w:rPr>
    </w:lvl>
    <w:lvl w:ilvl="5">
      <w:start w:val="1"/>
      <w:numFmt w:val="lowerRoman"/>
      <w:lvlText w:val="(%6)"/>
      <w:lvlJc w:val="left"/>
      <w:pPr>
        <w:ind w:left="2870" w:hanging="360"/>
      </w:pPr>
      <w:rPr>
        <w:rFonts w:hint="default"/>
      </w:rPr>
    </w:lvl>
    <w:lvl w:ilvl="6">
      <w:start w:val="1"/>
      <w:numFmt w:val="decimal"/>
      <w:lvlText w:val="%7."/>
      <w:lvlJc w:val="left"/>
      <w:pPr>
        <w:ind w:left="3230" w:hanging="360"/>
      </w:pPr>
      <w:rPr>
        <w:rFonts w:hint="default"/>
      </w:rPr>
    </w:lvl>
    <w:lvl w:ilvl="7">
      <w:start w:val="1"/>
      <w:numFmt w:val="lowerLetter"/>
      <w:lvlText w:val="%8."/>
      <w:lvlJc w:val="left"/>
      <w:pPr>
        <w:ind w:left="3590" w:hanging="360"/>
      </w:pPr>
      <w:rPr>
        <w:rFonts w:hint="default"/>
      </w:rPr>
    </w:lvl>
    <w:lvl w:ilvl="8">
      <w:start w:val="1"/>
      <w:numFmt w:val="lowerRoman"/>
      <w:lvlText w:val="%9."/>
      <w:lvlJc w:val="left"/>
      <w:pPr>
        <w:ind w:left="3950" w:hanging="360"/>
      </w:pPr>
      <w:rPr>
        <w:rFonts w:hint="default"/>
      </w:rPr>
    </w:lvl>
  </w:abstractNum>
  <w:abstractNum w:abstractNumId="16"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603490F"/>
    <w:multiLevelType w:val="multilevel"/>
    <w:tmpl w:val="0EDC6C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36CC6B34"/>
    <w:multiLevelType w:val="multilevel"/>
    <w:tmpl w:val="067E73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7806552"/>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90958A5"/>
    <w:multiLevelType w:val="multilevel"/>
    <w:tmpl w:val="F2CADBCA"/>
    <w:styleLink w:val="CurrentList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12"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BAA2FF9"/>
    <w:multiLevelType w:val="multilevel"/>
    <w:tmpl w:val="2A5467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6F56AD1"/>
    <w:multiLevelType w:val="hybridMultilevel"/>
    <w:tmpl w:val="2738EB56"/>
    <w:lvl w:ilvl="0" w:tplc="FE3AAF58">
      <w:start w:val="1"/>
      <w:numFmt w:val="bullet"/>
      <w:lvlText w:val=""/>
      <w:lvlJc w:val="left"/>
      <w:pPr>
        <w:ind w:left="1080" w:hanging="360"/>
      </w:pPr>
      <w:rPr>
        <w:rFonts w:ascii="Wingdings" w:hAnsi="Wingdings" w:hint="default"/>
        <w:color w:val="00B0F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AB1361E"/>
    <w:multiLevelType w:val="multilevel"/>
    <w:tmpl w:val="B9E05CA2"/>
    <w:lvl w:ilvl="0">
      <w:start w:val="6"/>
      <w:numFmt w:val="decimal"/>
      <w:lvlText w:val="%1.0"/>
      <w:lvlJc w:val="left"/>
      <w:pPr>
        <w:ind w:left="360" w:hanging="360"/>
      </w:pPr>
      <w:rPr>
        <w:rFonts w:hint="default"/>
      </w:rPr>
    </w:lvl>
    <w:lvl w:ilvl="1">
      <w:start w:val="1"/>
      <w:numFmt w:val="decimal"/>
      <w:lvlText w:val="%1.%2"/>
      <w:lvlJc w:val="left"/>
      <w:pPr>
        <w:ind w:left="8865" w:hanging="360"/>
      </w:pPr>
      <w:rPr>
        <w:rFonts w:hint="default"/>
      </w:rPr>
    </w:lvl>
    <w:lvl w:ilvl="2">
      <w:start w:val="1"/>
      <w:numFmt w:val="decimal"/>
      <w:lvlText w:val="%1.%2.%3"/>
      <w:lvlJc w:val="left"/>
      <w:pPr>
        <w:ind w:left="17730" w:hanging="720"/>
      </w:pPr>
      <w:rPr>
        <w:rFonts w:hint="default"/>
      </w:rPr>
    </w:lvl>
    <w:lvl w:ilvl="3">
      <w:start w:val="1"/>
      <w:numFmt w:val="decimal"/>
      <w:lvlText w:val="%1.%2.%3.%4"/>
      <w:lvlJc w:val="left"/>
      <w:pPr>
        <w:ind w:left="26235" w:hanging="720"/>
      </w:pPr>
      <w:rPr>
        <w:rFonts w:hint="default"/>
      </w:rPr>
    </w:lvl>
    <w:lvl w:ilvl="4">
      <w:start w:val="1"/>
      <w:numFmt w:val="decimal"/>
      <w:lvlText w:val="%1.%2.%3.%4.%5"/>
      <w:lvlJc w:val="left"/>
      <w:pPr>
        <w:ind w:left="-30436" w:hanging="1080"/>
      </w:pPr>
      <w:rPr>
        <w:rFonts w:hint="default"/>
      </w:rPr>
    </w:lvl>
    <w:lvl w:ilvl="5">
      <w:start w:val="1"/>
      <w:numFmt w:val="decimal"/>
      <w:lvlText w:val="%1.%2.%3.%4.%5.%6"/>
      <w:lvlJc w:val="left"/>
      <w:pPr>
        <w:ind w:left="-21931" w:hanging="1080"/>
      </w:pPr>
      <w:rPr>
        <w:rFonts w:hint="default"/>
      </w:rPr>
    </w:lvl>
    <w:lvl w:ilvl="6">
      <w:start w:val="1"/>
      <w:numFmt w:val="decimal"/>
      <w:lvlText w:val="%1.%2.%3.%4.%5.%6.%7"/>
      <w:lvlJc w:val="left"/>
      <w:pPr>
        <w:ind w:left="-13066" w:hanging="1440"/>
      </w:pPr>
      <w:rPr>
        <w:rFonts w:hint="default"/>
      </w:rPr>
    </w:lvl>
    <w:lvl w:ilvl="7">
      <w:start w:val="1"/>
      <w:numFmt w:val="decimal"/>
      <w:lvlText w:val="%1.%2.%3.%4.%5.%6.%7.%8"/>
      <w:lvlJc w:val="left"/>
      <w:pPr>
        <w:ind w:left="-4561" w:hanging="1440"/>
      </w:pPr>
      <w:rPr>
        <w:rFonts w:hint="default"/>
      </w:rPr>
    </w:lvl>
    <w:lvl w:ilvl="8">
      <w:start w:val="1"/>
      <w:numFmt w:val="decimal"/>
      <w:lvlText w:val="%1.%2.%3.%4.%5.%6.%7.%8.%9"/>
      <w:lvlJc w:val="left"/>
      <w:pPr>
        <w:ind w:left="4304" w:hanging="1800"/>
      </w:pPr>
      <w:rPr>
        <w:rFonts w:hint="default"/>
      </w:rPr>
    </w:lvl>
  </w:abstractNum>
  <w:abstractNum w:abstractNumId="24"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104FEB"/>
    <w:multiLevelType w:val="multilevel"/>
    <w:tmpl w:val="6FB62496"/>
    <w:lvl w:ilvl="0">
      <w:start w:val="1"/>
      <w:numFmt w:val="decimal"/>
      <w:pStyle w:val="OATnumlevel1"/>
      <w:lvlText w:val="%1."/>
      <w:lvlJc w:val="left"/>
      <w:pPr>
        <w:ind w:left="284" w:hanging="284"/>
      </w:pPr>
      <w:rPr>
        <w:rFonts w:hint="default"/>
      </w:rPr>
    </w:lvl>
    <w:lvl w:ilvl="1">
      <w:start w:val="1"/>
      <w:numFmt w:val="decimal"/>
      <w:lvlText w:val="1.%2"/>
      <w:lvlJc w:val="left"/>
      <w:pPr>
        <w:ind w:left="720" w:hanging="360"/>
      </w:pPr>
      <w:rPr>
        <w:rFonts w:hint="default"/>
      </w:rPr>
    </w:lvl>
    <w:lvl w:ilvl="2">
      <w:start w:val="1"/>
      <w:numFmt w:val="decimal"/>
      <w:pStyle w:val="OATnumlevel3"/>
      <w:lvlText w:val="%1.%2.%3."/>
      <w:lvlJc w:val="left"/>
      <w:pPr>
        <w:ind w:left="1224" w:hanging="504"/>
      </w:pPr>
      <w:rPr>
        <w:rFonts w:hint="default"/>
      </w:rPr>
    </w:lvl>
    <w:lvl w:ilvl="3">
      <w:start w:val="1"/>
      <w:numFmt w:val="decimal"/>
      <w:pStyle w:val="OATnumlevel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1D46974"/>
    <w:multiLevelType w:val="multilevel"/>
    <w:tmpl w:val="F4EA6F36"/>
    <w:lvl w:ilvl="0">
      <w:start w:val="1"/>
      <w:numFmt w:val="decimal"/>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5.2.%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3EE1AE0"/>
    <w:multiLevelType w:val="multilevel"/>
    <w:tmpl w:val="F2CADB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12"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523595D"/>
    <w:multiLevelType w:val="multilevel"/>
    <w:tmpl w:val="6136E31A"/>
    <w:lvl w:ilvl="0">
      <w:start w:val="1"/>
      <w:numFmt w:val="bullet"/>
      <w:pStyle w:val="OATliststyle"/>
      <w:lvlText w:val=""/>
      <w:lvlJc w:val="left"/>
      <w:pPr>
        <w:ind w:left="284" w:hanging="284"/>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C044060"/>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D041CEB"/>
    <w:multiLevelType w:val="multilevel"/>
    <w:tmpl w:val="0EB0F8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02F4125"/>
    <w:multiLevelType w:val="multilevel"/>
    <w:tmpl w:val="47D412CC"/>
    <w:lvl w:ilvl="0">
      <w:start w:val="1"/>
      <w:numFmt w:val="bullet"/>
      <w:lvlText w:val=""/>
      <w:lvlJc w:val="left"/>
      <w:pPr>
        <w:ind w:left="786" w:hanging="360"/>
      </w:pPr>
      <w:rPr>
        <w:rFonts w:ascii="Wingdings" w:hAnsi="Wingdings" w:hint="default"/>
        <w:color w:val="00B0F0"/>
      </w:rPr>
    </w:lvl>
    <w:lvl w:ilvl="1">
      <w:start w:val="1"/>
      <w:numFmt w:val="decimal"/>
      <w:lvlText w:val="%1.%2"/>
      <w:lvlJc w:val="left"/>
      <w:pPr>
        <w:ind w:left="786"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32" w15:restartNumberingAfterBreak="0">
    <w:nsid w:val="67EC0C3E"/>
    <w:multiLevelType w:val="multilevel"/>
    <w:tmpl w:val="B85C304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AD42455"/>
    <w:multiLevelType w:val="multilevel"/>
    <w:tmpl w:val="11FC3B70"/>
    <w:lvl w:ilvl="0">
      <w:start w:val="7"/>
      <w:numFmt w:val="decimal"/>
      <w:lvlText w:val="%1.0"/>
      <w:lvlJc w:val="left"/>
      <w:pPr>
        <w:ind w:left="360" w:hanging="360"/>
      </w:pPr>
      <w:rPr>
        <w:rFonts w:hint="default"/>
      </w:rPr>
    </w:lvl>
    <w:lvl w:ilvl="1">
      <w:start w:val="1"/>
      <w:numFmt w:val="decimal"/>
      <w:lvlText w:val="%1.%2"/>
      <w:lvlJc w:val="left"/>
      <w:pPr>
        <w:ind w:left="8865" w:hanging="360"/>
      </w:pPr>
      <w:rPr>
        <w:rFonts w:hint="default"/>
      </w:rPr>
    </w:lvl>
    <w:lvl w:ilvl="2">
      <w:start w:val="1"/>
      <w:numFmt w:val="decimal"/>
      <w:lvlText w:val="%1.%2.%3"/>
      <w:lvlJc w:val="left"/>
      <w:pPr>
        <w:ind w:left="17730" w:hanging="720"/>
      </w:pPr>
      <w:rPr>
        <w:rFonts w:hint="default"/>
      </w:rPr>
    </w:lvl>
    <w:lvl w:ilvl="3">
      <w:start w:val="1"/>
      <w:numFmt w:val="decimal"/>
      <w:lvlText w:val="%1.%2.%3.%4"/>
      <w:lvlJc w:val="left"/>
      <w:pPr>
        <w:ind w:left="26235" w:hanging="720"/>
      </w:pPr>
      <w:rPr>
        <w:rFonts w:hint="default"/>
      </w:rPr>
    </w:lvl>
    <w:lvl w:ilvl="4">
      <w:start w:val="1"/>
      <w:numFmt w:val="decimal"/>
      <w:lvlText w:val="%1.%2.%3.%4.%5"/>
      <w:lvlJc w:val="left"/>
      <w:pPr>
        <w:ind w:left="-30436" w:hanging="1080"/>
      </w:pPr>
      <w:rPr>
        <w:rFonts w:hint="default"/>
      </w:rPr>
    </w:lvl>
    <w:lvl w:ilvl="5">
      <w:start w:val="1"/>
      <w:numFmt w:val="decimal"/>
      <w:lvlText w:val="%1.%2.%3.%4.%5.%6"/>
      <w:lvlJc w:val="left"/>
      <w:pPr>
        <w:ind w:left="-21931" w:hanging="1080"/>
      </w:pPr>
      <w:rPr>
        <w:rFonts w:hint="default"/>
      </w:rPr>
    </w:lvl>
    <w:lvl w:ilvl="6">
      <w:start w:val="1"/>
      <w:numFmt w:val="decimal"/>
      <w:lvlText w:val="%1.%2.%3.%4.%5.%6.%7"/>
      <w:lvlJc w:val="left"/>
      <w:pPr>
        <w:ind w:left="-13066" w:hanging="1440"/>
      </w:pPr>
      <w:rPr>
        <w:rFonts w:hint="default"/>
      </w:rPr>
    </w:lvl>
    <w:lvl w:ilvl="7">
      <w:start w:val="1"/>
      <w:numFmt w:val="decimal"/>
      <w:lvlText w:val="%1.%2.%3.%4.%5.%6.%7.%8"/>
      <w:lvlJc w:val="left"/>
      <w:pPr>
        <w:ind w:left="-4561" w:hanging="1440"/>
      </w:pPr>
      <w:rPr>
        <w:rFonts w:hint="default"/>
      </w:rPr>
    </w:lvl>
    <w:lvl w:ilvl="8">
      <w:start w:val="1"/>
      <w:numFmt w:val="decimal"/>
      <w:lvlText w:val="%1.%2.%3.%4.%5.%6.%7.%8.%9"/>
      <w:lvlJc w:val="left"/>
      <w:pPr>
        <w:ind w:left="4304" w:hanging="1800"/>
      </w:pPr>
      <w:rPr>
        <w:rFonts w:hint="default"/>
      </w:rPr>
    </w:lvl>
  </w:abstractNum>
  <w:abstractNum w:abstractNumId="34" w15:restartNumberingAfterBreak="0">
    <w:nsid w:val="6D215D3A"/>
    <w:multiLevelType w:val="multilevel"/>
    <w:tmpl w:val="AB0EC05A"/>
    <w:lvl w:ilvl="0">
      <w:start w:val="1"/>
      <w:numFmt w:val="decimal"/>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5.%3.1"/>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20D1E5F"/>
    <w:multiLevelType w:val="hybridMultilevel"/>
    <w:tmpl w:val="806638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2D41255"/>
    <w:multiLevelType w:val="multilevel"/>
    <w:tmpl w:val="B038DD68"/>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2DB7A15"/>
    <w:multiLevelType w:val="multilevel"/>
    <w:tmpl w:val="7974C38C"/>
    <w:lvl w:ilvl="0">
      <w:start w:val="1"/>
      <w:numFmt w:val="decimal"/>
      <w:lvlText w:val="%1."/>
      <w:lvlJc w:val="left"/>
      <w:pPr>
        <w:ind w:left="495" w:hanging="495"/>
      </w:pPr>
      <w:rPr>
        <w:rFonts w:hint="default"/>
      </w:rPr>
    </w:lvl>
    <w:lvl w:ilvl="1">
      <w:start w:val="1"/>
      <w:numFmt w:val="decimal"/>
      <w:lvlText w:val="%1.%2."/>
      <w:lvlJc w:val="left"/>
      <w:pPr>
        <w:ind w:left="637" w:hanging="49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8" w15:restartNumberingAfterBreak="0">
    <w:nsid w:val="7F412203"/>
    <w:multiLevelType w:val="multilevel"/>
    <w:tmpl w:val="E9725FD4"/>
    <w:lvl w:ilvl="0">
      <w:start w:val="5"/>
      <w:numFmt w:val="decimal"/>
      <w:lvlText w:val="%1"/>
      <w:lvlJc w:val="left"/>
      <w:pPr>
        <w:ind w:left="505" w:hanging="505"/>
      </w:pPr>
      <w:rPr>
        <w:rFonts w:hint="default"/>
        <w:sz w:val="26"/>
      </w:rPr>
    </w:lvl>
    <w:lvl w:ilvl="1">
      <w:start w:val="13"/>
      <w:numFmt w:val="decimal"/>
      <w:lvlText w:val="%1.%2"/>
      <w:lvlJc w:val="left"/>
      <w:pPr>
        <w:ind w:left="505" w:hanging="505"/>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num w:numId="1" w16cid:durableId="330723395">
    <w:abstractNumId w:val="3"/>
  </w:num>
  <w:num w:numId="2" w16cid:durableId="41247545">
    <w:abstractNumId w:val="36"/>
  </w:num>
  <w:num w:numId="3" w16cid:durableId="2112433689">
    <w:abstractNumId w:val="4"/>
  </w:num>
  <w:num w:numId="4" w16cid:durableId="1869221020">
    <w:abstractNumId w:val="24"/>
  </w:num>
  <w:num w:numId="5" w16cid:durableId="492919553">
    <w:abstractNumId w:val="19"/>
  </w:num>
  <w:num w:numId="6" w16cid:durableId="875121596">
    <w:abstractNumId w:val="16"/>
  </w:num>
  <w:num w:numId="7" w16cid:durableId="647636682">
    <w:abstractNumId w:val="27"/>
  </w:num>
  <w:num w:numId="8" w16cid:durableId="1664237633">
    <w:abstractNumId w:val="10"/>
  </w:num>
  <w:num w:numId="9" w16cid:durableId="64106748">
    <w:abstractNumId w:val="11"/>
  </w:num>
  <w:num w:numId="10" w16cid:durableId="839001109">
    <w:abstractNumId w:val="29"/>
  </w:num>
  <w:num w:numId="11" w16cid:durableId="2142993090">
    <w:abstractNumId w:val="28"/>
  </w:num>
  <w:num w:numId="12" w16cid:durableId="1250306186">
    <w:abstractNumId w:val="37"/>
  </w:num>
  <w:num w:numId="13" w16cid:durableId="1518155804">
    <w:abstractNumId w:val="30"/>
  </w:num>
  <w:num w:numId="14" w16cid:durableId="1294289206">
    <w:abstractNumId w:val="2"/>
  </w:num>
  <w:num w:numId="15" w16cid:durableId="2053265414">
    <w:abstractNumId w:val="25"/>
  </w:num>
  <w:num w:numId="16" w16cid:durableId="1050034320">
    <w:abstractNumId w:val="25"/>
  </w:num>
  <w:num w:numId="17" w16cid:durableId="1725059371">
    <w:abstractNumId w:val="17"/>
  </w:num>
  <w:num w:numId="18" w16cid:durableId="740517570">
    <w:abstractNumId w:val="14"/>
  </w:num>
  <w:num w:numId="19" w16cid:durableId="1599871316">
    <w:abstractNumId w:val="21"/>
  </w:num>
  <w:num w:numId="20" w16cid:durableId="1279491193">
    <w:abstractNumId w:val="32"/>
  </w:num>
  <w:num w:numId="21" w16cid:durableId="1527526544">
    <w:abstractNumId w:val="8"/>
  </w:num>
  <w:num w:numId="22" w16cid:durableId="928393853">
    <w:abstractNumId w:val="18"/>
  </w:num>
  <w:num w:numId="23" w16cid:durableId="395209055">
    <w:abstractNumId w:val="15"/>
  </w:num>
  <w:num w:numId="24" w16cid:durableId="1610165641">
    <w:abstractNumId w:val="31"/>
  </w:num>
  <w:num w:numId="25" w16cid:durableId="108670592">
    <w:abstractNumId w:val="9"/>
  </w:num>
  <w:num w:numId="26" w16cid:durableId="1308777226">
    <w:abstractNumId w:val="22"/>
  </w:num>
  <w:num w:numId="27" w16cid:durableId="1494178101">
    <w:abstractNumId w:val="38"/>
  </w:num>
  <w:num w:numId="28" w16cid:durableId="128517603">
    <w:abstractNumId w:val="23"/>
  </w:num>
  <w:num w:numId="29" w16cid:durableId="1562014511">
    <w:abstractNumId w:val="7"/>
  </w:num>
  <w:num w:numId="30" w16cid:durableId="1558081137">
    <w:abstractNumId w:val="33"/>
  </w:num>
  <w:num w:numId="31" w16cid:durableId="1508864924">
    <w:abstractNumId w:val="35"/>
  </w:num>
  <w:num w:numId="32" w16cid:durableId="1944803636">
    <w:abstractNumId w:val="0"/>
  </w:num>
  <w:num w:numId="33" w16cid:durableId="1813908432">
    <w:abstractNumId w:val="20"/>
  </w:num>
  <w:num w:numId="34" w16cid:durableId="142621586">
    <w:abstractNumId w:val="2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80095733">
    <w:abstractNumId w:val="1"/>
  </w:num>
  <w:num w:numId="36" w16cid:durableId="2091074395">
    <w:abstractNumId w:val="5"/>
  </w:num>
  <w:num w:numId="37" w16cid:durableId="967474653">
    <w:abstractNumId w:val="34"/>
  </w:num>
  <w:num w:numId="38" w16cid:durableId="1591740936">
    <w:abstractNumId w:val="26"/>
  </w:num>
  <w:num w:numId="39" w16cid:durableId="105928522">
    <w:abstractNumId w:val="12"/>
  </w:num>
  <w:num w:numId="40" w16cid:durableId="620183046">
    <w:abstractNumId w:val="13"/>
  </w:num>
  <w:num w:numId="41" w16cid:durableId="1791584599">
    <w:abstractNumId w:val="6"/>
  </w:num>
  <w:num w:numId="42" w16cid:durableId="1684167276">
    <w:abstractNumId w:val="28"/>
  </w:num>
  <w:num w:numId="43" w16cid:durableId="1150749060">
    <w:abstractNumId w:val="28"/>
  </w:num>
  <w:num w:numId="44" w16cid:durableId="1813598579">
    <w:abstractNumId w:val="28"/>
  </w:num>
  <w:num w:numId="45" w16cid:durableId="736050803">
    <w:abstractNumId w:val="28"/>
  </w:num>
  <w:num w:numId="46" w16cid:durableId="4595670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0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7C2"/>
    <w:rsid w:val="000036D9"/>
    <w:rsid w:val="000068DB"/>
    <w:rsid w:val="000212D1"/>
    <w:rsid w:val="000262F4"/>
    <w:rsid w:val="00026492"/>
    <w:rsid w:val="00030E8E"/>
    <w:rsid w:val="00032278"/>
    <w:rsid w:val="0003358D"/>
    <w:rsid w:val="000335BB"/>
    <w:rsid w:val="00036033"/>
    <w:rsid w:val="000379DE"/>
    <w:rsid w:val="000408DD"/>
    <w:rsid w:val="00040B0C"/>
    <w:rsid w:val="00056C6E"/>
    <w:rsid w:val="000615BA"/>
    <w:rsid w:val="00062F66"/>
    <w:rsid w:val="00064463"/>
    <w:rsid w:val="000651CA"/>
    <w:rsid w:val="00071872"/>
    <w:rsid w:val="000872A5"/>
    <w:rsid w:val="000961B8"/>
    <w:rsid w:val="000977B5"/>
    <w:rsid w:val="000A2D81"/>
    <w:rsid w:val="000A6FAF"/>
    <w:rsid w:val="000B32FC"/>
    <w:rsid w:val="000B689C"/>
    <w:rsid w:val="000C3DA1"/>
    <w:rsid w:val="000C7DF2"/>
    <w:rsid w:val="000D2FDD"/>
    <w:rsid w:val="000D38C3"/>
    <w:rsid w:val="000D51B0"/>
    <w:rsid w:val="000D5C07"/>
    <w:rsid w:val="000D6054"/>
    <w:rsid w:val="000E0A3D"/>
    <w:rsid w:val="000E361D"/>
    <w:rsid w:val="000F31AC"/>
    <w:rsid w:val="000F5B46"/>
    <w:rsid w:val="000F63B4"/>
    <w:rsid w:val="000F7634"/>
    <w:rsid w:val="001156BE"/>
    <w:rsid w:val="00115929"/>
    <w:rsid w:val="00115A3D"/>
    <w:rsid w:val="00121422"/>
    <w:rsid w:val="00123F08"/>
    <w:rsid w:val="00124C68"/>
    <w:rsid w:val="00127D7A"/>
    <w:rsid w:val="0014496C"/>
    <w:rsid w:val="00147CC4"/>
    <w:rsid w:val="0016272F"/>
    <w:rsid w:val="00163EB9"/>
    <w:rsid w:val="001653A2"/>
    <w:rsid w:val="001661EE"/>
    <w:rsid w:val="001701BE"/>
    <w:rsid w:val="001714AE"/>
    <w:rsid w:val="00171C62"/>
    <w:rsid w:val="00176A2D"/>
    <w:rsid w:val="00182435"/>
    <w:rsid w:val="00182679"/>
    <w:rsid w:val="001863F5"/>
    <w:rsid w:val="0018702B"/>
    <w:rsid w:val="00192126"/>
    <w:rsid w:val="0019618C"/>
    <w:rsid w:val="001A17F8"/>
    <w:rsid w:val="001A5AAF"/>
    <w:rsid w:val="001A5ADA"/>
    <w:rsid w:val="001B28AF"/>
    <w:rsid w:val="001B56F5"/>
    <w:rsid w:val="001C0CB7"/>
    <w:rsid w:val="001C5A67"/>
    <w:rsid w:val="001C617C"/>
    <w:rsid w:val="001D22F9"/>
    <w:rsid w:val="001D2FEB"/>
    <w:rsid w:val="001D3E60"/>
    <w:rsid w:val="001D6555"/>
    <w:rsid w:val="001E06DD"/>
    <w:rsid w:val="001E27C2"/>
    <w:rsid w:val="001E3081"/>
    <w:rsid w:val="001E7726"/>
    <w:rsid w:val="001F105D"/>
    <w:rsid w:val="001F300E"/>
    <w:rsid w:val="001F4E4B"/>
    <w:rsid w:val="001F4E80"/>
    <w:rsid w:val="001F6804"/>
    <w:rsid w:val="00205706"/>
    <w:rsid w:val="0020738E"/>
    <w:rsid w:val="002218A6"/>
    <w:rsid w:val="00221921"/>
    <w:rsid w:val="002233DA"/>
    <w:rsid w:val="002277F8"/>
    <w:rsid w:val="00232DC9"/>
    <w:rsid w:val="002339E3"/>
    <w:rsid w:val="00242839"/>
    <w:rsid w:val="00246A28"/>
    <w:rsid w:val="00251053"/>
    <w:rsid w:val="0025583A"/>
    <w:rsid w:val="0026251F"/>
    <w:rsid w:val="002632BE"/>
    <w:rsid w:val="002661BC"/>
    <w:rsid w:val="00277A21"/>
    <w:rsid w:val="00282C35"/>
    <w:rsid w:val="00283B4A"/>
    <w:rsid w:val="00286DF5"/>
    <w:rsid w:val="00286FAA"/>
    <w:rsid w:val="002873E3"/>
    <w:rsid w:val="00287CCA"/>
    <w:rsid w:val="00291570"/>
    <w:rsid w:val="00291DFF"/>
    <w:rsid w:val="002B06C4"/>
    <w:rsid w:val="002B2531"/>
    <w:rsid w:val="002B3C47"/>
    <w:rsid w:val="002B3EFF"/>
    <w:rsid w:val="002B7B8E"/>
    <w:rsid w:val="002C0804"/>
    <w:rsid w:val="002C1DC1"/>
    <w:rsid w:val="002C3129"/>
    <w:rsid w:val="002C6875"/>
    <w:rsid w:val="002C7ACD"/>
    <w:rsid w:val="002C7BC7"/>
    <w:rsid w:val="002D2AEE"/>
    <w:rsid w:val="002D7E45"/>
    <w:rsid w:val="002E24BB"/>
    <w:rsid w:val="002E3537"/>
    <w:rsid w:val="002E4274"/>
    <w:rsid w:val="002E5392"/>
    <w:rsid w:val="002E6719"/>
    <w:rsid w:val="002E7098"/>
    <w:rsid w:val="002F0B41"/>
    <w:rsid w:val="002F357B"/>
    <w:rsid w:val="002F5845"/>
    <w:rsid w:val="002F5B4C"/>
    <w:rsid w:val="0030465B"/>
    <w:rsid w:val="00306605"/>
    <w:rsid w:val="00307A02"/>
    <w:rsid w:val="003116E8"/>
    <w:rsid w:val="00311AE9"/>
    <w:rsid w:val="003170D5"/>
    <w:rsid w:val="00317165"/>
    <w:rsid w:val="003179E8"/>
    <w:rsid w:val="00320B4C"/>
    <w:rsid w:val="00325EA5"/>
    <w:rsid w:val="00330B02"/>
    <w:rsid w:val="00335362"/>
    <w:rsid w:val="003364C6"/>
    <w:rsid w:val="00337969"/>
    <w:rsid w:val="00337A96"/>
    <w:rsid w:val="003412B8"/>
    <w:rsid w:val="00344868"/>
    <w:rsid w:val="00344894"/>
    <w:rsid w:val="003469E8"/>
    <w:rsid w:val="00352463"/>
    <w:rsid w:val="00353213"/>
    <w:rsid w:val="00354ACA"/>
    <w:rsid w:val="00355186"/>
    <w:rsid w:val="003651E9"/>
    <w:rsid w:val="00366194"/>
    <w:rsid w:val="0037178C"/>
    <w:rsid w:val="003735D3"/>
    <w:rsid w:val="00375FAC"/>
    <w:rsid w:val="00386090"/>
    <w:rsid w:val="00392C9C"/>
    <w:rsid w:val="00393CAE"/>
    <w:rsid w:val="00395678"/>
    <w:rsid w:val="00397313"/>
    <w:rsid w:val="00397BEC"/>
    <w:rsid w:val="003B140C"/>
    <w:rsid w:val="003B1B65"/>
    <w:rsid w:val="003B1CA9"/>
    <w:rsid w:val="003B2F4C"/>
    <w:rsid w:val="003B35C4"/>
    <w:rsid w:val="003B3741"/>
    <w:rsid w:val="003B6113"/>
    <w:rsid w:val="003C4935"/>
    <w:rsid w:val="003D7084"/>
    <w:rsid w:val="003D7154"/>
    <w:rsid w:val="003E020B"/>
    <w:rsid w:val="003E130F"/>
    <w:rsid w:val="003E24AF"/>
    <w:rsid w:val="003E456D"/>
    <w:rsid w:val="003E4C6D"/>
    <w:rsid w:val="003F4386"/>
    <w:rsid w:val="003F7077"/>
    <w:rsid w:val="00414AD5"/>
    <w:rsid w:val="00424F85"/>
    <w:rsid w:val="0042505F"/>
    <w:rsid w:val="00425835"/>
    <w:rsid w:val="004322D0"/>
    <w:rsid w:val="00432A81"/>
    <w:rsid w:val="00433B9B"/>
    <w:rsid w:val="0043751B"/>
    <w:rsid w:val="004431B7"/>
    <w:rsid w:val="004519A7"/>
    <w:rsid w:val="00454698"/>
    <w:rsid w:val="00454D51"/>
    <w:rsid w:val="00457D34"/>
    <w:rsid w:val="00461419"/>
    <w:rsid w:val="004723F7"/>
    <w:rsid w:val="0047487D"/>
    <w:rsid w:val="00475EA3"/>
    <w:rsid w:val="00475EF7"/>
    <w:rsid w:val="004841B9"/>
    <w:rsid w:val="00491C40"/>
    <w:rsid w:val="004A0893"/>
    <w:rsid w:val="004A56FC"/>
    <w:rsid w:val="004A643C"/>
    <w:rsid w:val="004B06AD"/>
    <w:rsid w:val="004B26B1"/>
    <w:rsid w:val="004B7DED"/>
    <w:rsid w:val="004C6BB4"/>
    <w:rsid w:val="004C6C89"/>
    <w:rsid w:val="004D14E8"/>
    <w:rsid w:val="004D440D"/>
    <w:rsid w:val="004D6708"/>
    <w:rsid w:val="004D7DA5"/>
    <w:rsid w:val="004E2CDC"/>
    <w:rsid w:val="004E2F80"/>
    <w:rsid w:val="004E5354"/>
    <w:rsid w:val="004E59BE"/>
    <w:rsid w:val="004E65DD"/>
    <w:rsid w:val="004F22CA"/>
    <w:rsid w:val="004F545B"/>
    <w:rsid w:val="004F5DE4"/>
    <w:rsid w:val="005004DC"/>
    <w:rsid w:val="00500A10"/>
    <w:rsid w:val="005028EB"/>
    <w:rsid w:val="00502D6A"/>
    <w:rsid w:val="005044B3"/>
    <w:rsid w:val="00507053"/>
    <w:rsid w:val="00507D77"/>
    <w:rsid w:val="00512BBC"/>
    <w:rsid w:val="005133D5"/>
    <w:rsid w:val="0051341E"/>
    <w:rsid w:val="005147B1"/>
    <w:rsid w:val="00514A44"/>
    <w:rsid w:val="005240D2"/>
    <w:rsid w:val="005309B2"/>
    <w:rsid w:val="00533319"/>
    <w:rsid w:val="00533C3C"/>
    <w:rsid w:val="005358CA"/>
    <w:rsid w:val="00536ED4"/>
    <w:rsid w:val="00545D1A"/>
    <w:rsid w:val="00560A36"/>
    <w:rsid w:val="005611B1"/>
    <w:rsid w:val="005631B1"/>
    <w:rsid w:val="00564502"/>
    <w:rsid w:val="005667C7"/>
    <w:rsid w:val="00566B99"/>
    <w:rsid w:val="00567042"/>
    <w:rsid w:val="0056705A"/>
    <w:rsid w:val="00570C18"/>
    <w:rsid w:val="00572F4D"/>
    <w:rsid w:val="0057494B"/>
    <w:rsid w:val="0057688D"/>
    <w:rsid w:val="005877C2"/>
    <w:rsid w:val="00590A1A"/>
    <w:rsid w:val="00592F89"/>
    <w:rsid w:val="00593FDF"/>
    <w:rsid w:val="005A33BF"/>
    <w:rsid w:val="005C5EE2"/>
    <w:rsid w:val="005C6BD3"/>
    <w:rsid w:val="005D1427"/>
    <w:rsid w:val="005D250A"/>
    <w:rsid w:val="005D3308"/>
    <w:rsid w:val="005D349B"/>
    <w:rsid w:val="005D37F3"/>
    <w:rsid w:val="005D63D1"/>
    <w:rsid w:val="005E1003"/>
    <w:rsid w:val="005E2F87"/>
    <w:rsid w:val="005E32A0"/>
    <w:rsid w:val="005E4037"/>
    <w:rsid w:val="005F25A7"/>
    <w:rsid w:val="005F6C5E"/>
    <w:rsid w:val="0060574D"/>
    <w:rsid w:val="006079A7"/>
    <w:rsid w:val="00610607"/>
    <w:rsid w:val="00620DC0"/>
    <w:rsid w:val="0062622F"/>
    <w:rsid w:val="00636429"/>
    <w:rsid w:val="0063653C"/>
    <w:rsid w:val="006453BF"/>
    <w:rsid w:val="00645DA8"/>
    <w:rsid w:val="00645F64"/>
    <w:rsid w:val="00652C24"/>
    <w:rsid w:val="00652F80"/>
    <w:rsid w:val="00655FDE"/>
    <w:rsid w:val="00656DF4"/>
    <w:rsid w:val="006572CC"/>
    <w:rsid w:val="006577D4"/>
    <w:rsid w:val="0066037C"/>
    <w:rsid w:val="006667ED"/>
    <w:rsid w:val="00673B10"/>
    <w:rsid w:val="0067478A"/>
    <w:rsid w:val="006811E1"/>
    <w:rsid w:val="00682D96"/>
    <w:rsid w:val="00684B1D"/>
    <w:rsid w:val="0069135D"/>
    <w:rsid w:val="006B7039"/>
    <w:rsid w:val="006B7941"/>
    <w:rsid w:val="006C203C"/>
    <w:rsid w:val="006C2210"/>
    <w:rsid w:val="006C2762"/>
    <w:rsid w:val="006C374C"/>
    <w:rsid w:val="006C5E75"/>
    <w:rsid w:val="006D6BB7"/>
    <w:rsid w:val="006E3EA9"/>
    <w:rsid w:val="006F10CE"/>
    <w:rsid w:val="006F6285"/>
    <w:rsid w:val="00706702"/>
    <w:rsid w:val="007112DE"/>
    <w:rsid w:val="00722A9E"/>
    <w:rsid w:val="00723CB7"/>
    <w:rsid w:val="00724D3C"/>
    <w:rsid w:val="00725209"/>
    <w:rsid w:val="007304BC"/>
    <w:rsid w:val="00736A0C"/>
    <w:rsid w:val="0074486E"/>
    <w:rsid w:val="0074510F"/>
    <w:rsid w:val="007467DF"/>
    <w:rsid w:val="00747F18"/>
    <w:rsid w:val="00754F9F"/>
    <w:rsid w:val="0076286B"/>
    <w:rsid w:val="00762DCB"/>
    <w:rsid w:val="00764250"/>
    <w:rsid w:val="0076563F"/>
    <w:rsid w:val="00766A90"/>
    <w:rsid w:val="007762FD"/>
    <w:rsid w:val="007770FB"/>
    <w:rsid w:val="00777693"/>
    <w:rsid w:val="0078049A"/>
    <w:rsid w:val="007839EE"/>
    <w:rsid w:val="007874EF"/>
    <w:rsid w:val="007A0339"/>
    <w:rsid w:val="007A514C"/>
    <w:rsid w:val="007A59DF"/>
    <w:rsid w:val="007A6920"/>
    <w:rsid w:val="007B0305"/>
    <w:rsid w:val="007B03F1"/>
    <w:rsid w:val="007B38DB"/>
    <w:rsid w:val="007B4C6F"/>
    <w:rsid w:val="007B4E7E"/>
    <w:rsid w:val="007B5474"/>
    <w:rsid w:val="007B7244"/>
    <w:rsid w:val="007C5316"/>
    <w:rsid w:val="007D273B"/>
    <w:rsid w:val="007D361A"/>
    <w:rsid w:val="007D6CC3"/>
    <w:rsid w:val="007D774E"/>
    <w:rsid w:val="007E314D"/>
    <w:rsid w:val="007E617A"/>
    <w:rsid w:val="007E7FF1"/>
    <w:rsid w:val="007F0A69"/>
    <w:rsid w:val="007F166A"/>
    <w:rsid w:val="00804531"/>
    <w:rsid w:val="00807B87"/>
    <w:rsid w:val="00822729"/>
    <w:rsid w:val="00825ED6"/>
    <w:rsid w:val="00830E60"/>
    <w:rsid w:val="0083296C"/>
    <w:rsid w:val="008329E4"/>
    <w:rsid w:val="00845F54"/>
    <w:rsid w:val="00846CF4"/>
    <w:rsid w:val="00847D75"/>
    <w:rsid w:val="00850546"/>
    <w:rsid w:val="008510BC"/>
    <w:rsid w:val="00853C68"/>
    <w:rsid w:val="008600DD"/>
    <w:rsid w:val="0086063F"/>
    <w:rsid w:val="00866789"/>
    <w:rsid w:val="0087681E"/>
    <w:rsid w:val="008820F6"/>
    <w:rsid w:val="008A1240"/>
    <w:rsid w:val="008A15D0"/>
    <w:rsid w:val="008A249F"/>
    <w:rsid w:val="008B1964"/>
    <w:rsid w:val="008B59F8"/>
    <w:rsid w:val="008C2F42"/>
    <w:rsid w:val="008C6FC9"/>
    <w:rsid w:val="008D0501"/>
    <w:rsid w:val="008D1069"/>
    <w:rsid w:val="008D5A62"/>
    <w:rsid w:val="008E0332"/>
    <w:rsid w:val="008E0E90"/>
    <w:rsid w:val="008E1665"/>
    <w:rsid w:val="008E1AC1"/>
    <w:rsid w:val="008E2BD7"/>
    <w:rsid w:val="008E2EA2"/>
    <w:rsid w:val="008F141D"/>
    <w:rsid w:val="008F53E7"/>
    <w:rsid w:val="008F5421"/>
    <w:rsid w:val="008F6F54"/>
    <w:rsid w:val="00902C18"/>
    <w:rsid w:val="00927C15"/>
    <w:rsid w:val="009309C9"/>
    <w:rsid w:val="00933921"/>
    <w:rsid w:val="00934D53"/>
    <w:rsid w:val="009353ED"/>
    <w:rsid w:val="00942123"/>
    <w:rsid w:val="0094253D"/>
    <w:rsid w:val="00943A2A"/>
    <w:rsid w:val="00943C0E"/>
    <w:rsid w:val="009445A1"/>
    <w:rsid w:val="00946C91"/>
    <w:rsid w:val="00950D5B"/>
    <w:rsid w:val="00950E02"/>
    <w:rsid w:val="009528BE"/>
    <w:rsid w:val="00957777"/>
    <w:rsid w:val="00961D0A"/>
    <w:rsid w:val="009636A7"/>
    <w:rsid w:val="00965EC2"/>
    <w:rsid w:val="00966737"/>
    <w:rsid w:val="00970003"/>
    <w:rsid w:val="00982D15"/>
    <w:rsid w:val="00983389"/>
    <w:rsid w:val="009842E8"/>
    <w:rsid w:val="00984DB8"/>
    <w:rsid w:val="00987F70"/>
    <w:rsid w:val="009A2CFF"/>
    <w:rsid w:val="009B1701"/>
    <w:rsid w:val="009B3725"/>
    <w:rsid w:val="009D0777"/>
    <w:rsid w:val="009D0A10"/>
    <w:rsid w:val="009D58D3"/>
    <w:rsid w:val="009E1479"/>
    <w:rsid w:val="009E4B9C"/>
    <w:rsid w:val="009E7B15"/>
    <w:rsid w:val="00A02A5F"/>
    <w:rsid w:val="00A11547"/>
    <w:rsid w:val="00A143DF"/>
    <w:rsid w:val="00A20C36"/>
    <w:rsid w:val="00A2275D"/>
    <w:rsid w:val="00A2324E"/>
    <w:rsid w:val="00A25759"/>
    <w:rsid w:val="00A2580D"/>
    <w:rsid w:val="00A34067"/>
    <w:rsid w:val="00A37585"/>
    <w:rsid w:val="00A50A3B"/>
    <w:rsid w:val="00A61A15"/>
    <w:rsid w:val="00A62605"/>
    <w:rsid w:val="00A6368E"/>
    <w:rsid w:val="00A71C27"/>
    <w:rsid w:val="00A72C10"/>
    <w:rsid w:val="00A73960"/>
    <w:rsid w:val="00A81E6B"/>
    <w:rsid w:val="00A8243A"/>
    <w:rsid w:val="00A90882"/>
    <w:rsid w:val="00A9342C"/>
    <w:rsid w:val="00AA11B3"/>
    <w:rsid w:val="00AA1745"/>
    <w:rsid w:val="00AA2B50"/>
    <w:rsid w:val="00AB0B1C"/>
    <w:rsid w:val="00AB2D2E"/>
    <w:rsid w:val="00AB3DF6"/>
    <w:rsid w:val="00AB54B6"/>
    <w:rsid w:val="00AB599D"/>
    <w:rsid w:val="00AC44D0"/>
    <w:rsid w:val="00AC6922"/>
    <w:rsid w:val="00AC6A5B"/>
    <w:rsid w:val="00AE0D14"/>
    <w:rsid w:val="00AE2B72"/>
    <w:rsid w:val="00AE36C8"/>
    <w:rsid w:val="00AE43F2"/>
    <w:rsid w:val="00AE5B8A"/>
    <w:rsid w:val="00AF397C"/>
    <w:rsid w:val="00AF4D73"/>
    <w:rsid w:val="00B01E27"/>
    <w:rsid w:val="00B01F39"/>
    <w:rsid w:val="00B04A76"/>
    <w:rsid w:val="00B04B26"/>
    <w:rsid w:val="00B13D4A"/>
    <w:rsid w:val="00B1452D"/>
    <w:rsid w:val="00B223F4"/>
    <w:rsid w:val="00B23ED9"/>
    <w:rsid w:val="00B23FDA"/>
    <w:rsid w:val="00B272B7"/>
    <w:rsid w:val="00B3348B"/>
    <w:rsid w:val="00B36777"/>
    <w:rsid w:val="00B4011B"/>
    <w:rsid w:val="00B42598"/>
    <w:rsid w:val="00B42FEC"/>
    <w:rsid w:val="00B50267"/>
    <w:rsid w:val="00B524C3"/>
    <w:rsid w:val="00B60711"/>
    <w:rsid w:val="00B61E36"/>
    <w:rsid w:val="00B62C22"/>
    <w:rsid w:val="00B70E94"/>
    <w:rsid w:val="00B71057"/>
    <w:rsid w:val="00B731B2"/>
    <w:rsid w:val="00B7325B"/>
    <w:rsid w:val="00B732B4"/>
    <w:rsid w:val="00B73DD8"/>
    <w:rsid w:val="00B74B30"/>
    <w:rsid w:val="00B83E76"/>
    <w:rsid w:val="00B9042B"/>
    <w:rsid w:val="00B96862"/>
    <w:rsid w:val="00BA14BC"/>
    <w:rsid w:val="00BA6771"/>
    <w:rsid w:val="00BB4304"/>
    <w:rsid w:val="00BC090A"/>
    <w:rsid w:val="00BC0E44"/>
    <w:rsid w:val="00BC27A4"/>
    <w:rsid w:val="00BD4653"/>
    <w:rsid w:val="00BD4D43"/>
    <w:rsid w:val="00BD66FE"/>
    <w:rsid w:val="00BE00B1"/>
    <w:rsid w:val="00BE20C5"/>
    <w:rsid w:val="00BE2B61"/>
    <w:rsid w:val="00BF0814"/>
    <w:rsid w:val="00BF6234"/>
    <w:rsid w:val="00BF7F79"/>
    <w:rsid w:val="00C052F8"/>
    <w:rsid w:val="00C14CA1"/>
    <w:rsid w:val="00C206CF"/>
    <w:rsid w:val="00C20977"/>
    <w:rsid w:val="00C219B4"/>
    <w:rsid w:val="00C22A11"/>
    <w:rsid w:val="00C23FB8"/>
    <w:rsid w:val="00C2696B"/>
    <w:rsid w:val="00C3288D"/>
    <w:rsid w:val="00C365C9"/>
    <w:rsid w:val="00C37F3F"/>
    <w:rsid w:val="00C435EE"/>
    <w:rsid w:val="00C45266"/>
    <w:rsid w:val="00C511C4"/>
    <w:rsid w:val="00C544F9"/>
    <w:rsid w:val="00C563B3"/>
    <w:rsid w:val="00C61483"/>
    <w:rsid w:val="00C622FE"/>
    <w:rsid w:val="00C637B2"/>
    <w:rsid w:val="00C70853"/>
    <w:rsid w:val="00C713DB"/>
    <w:rsid w:val="00C77148"/>
    <w:rsid w:val="00C80D9F"/>
    <w:rsid w:val="00C843FE"/>
    <w:rsid w:val="00C93CC8"/>
    <w:rsid w:val="00C9557E"/>
    <w:rsid w:val="00CA1F86"/>
    <w:rsid w:val="00CA74DF"/>
    <w:rsid w:val="00CB371C"/>
    <w:rsid w:val="00CB3927"/>
    <w:rsid w:val="00CB6DC5"/>
    <w:rsid w:val="00CB71E7"/>
    <w:rsid w:val="00CB7368"/>
    <w:rsid w:val="00CC2693"/>
    <w:rsid w:val="00CC5967"/>
    <w:rsid w:val="00CD5CD3"/>
    <w:rsid w:val="00CD5DFE"/>
    <w:rsid w:val="00CD7C89"/>
    <w:rsid w:val="00CE5E9B"/>
    <w:rsid w:val="00CE7CB2"/>
    <w:rsid w:val="00CF2ADD"/>
    <w:rsid w:val="00CF3182"/>
    <w:rsid w:val="00CF5D42"/>
    <w:rsid w:val="00CF62BD"/>
    <w:rsid w:val="00D06FD5"/>
    <w:rsid w:val="00D106BF"/>
    <w:rsid w:val="00D13BC7"/>
    <w:rsid w:val="00D21F2F"/>
    <w:rsid w:val="00D23F66"/>
    <w:rsid w:val="00D24064"/>
    <w:rsid w:val="00D32453"/>
    <w:rsid w:val="00D33EC3"/>
    <w:rsid w:val="00D353D6"/>
    <w:rsid w:val="00D3544E"/>
    <w:rsid w:val="00D35ABA"/>
    <w:rsid w:val="00D40671"/>
    <w:rsid w:val="00D410CD"/>
    <w:rsid w:val="00D4303D"/>
    <w:rsid w:val="00D4409F"/>
    <w:rsid w:val="00D46C14"/>
    <w:rsid w:val="00D50564"/>
    <w:rsid w:val="00D63FA3"/>
    <w:rsid w:val="00D64FFB"/>
    <w:rsid w:val="00D65622"/>
    <w:rsid w:val="00D7239E"/>
    <w:rsid w:val="00D761BE"/>
    <w:rsid w:val="00D85A3B"/>
    <w:rsid w:val="00D86999"/>
    <w:rsid w:val="00D87F62"/>
    <w:rsid w:val="00D915DD"/>
    <w:rsid w:val="00D91880"/>
    <w:rsid w:val="00D9480E"/>
    <w:rsid w:val="00D97E67"/>
    <w:rsid w:val="00DA0446"/>
    <w:rsid w:val="00DA1812"/>
    <w:rsid w:val="00DA1B7C"/>
    <w:rsid w:val="00DA3D71"/>
    <w:rsid w:val="00DA3E69"/>
    <w:rsid w:val="00DA7990"/>
    <w:rsid w:val="00DB32E0"/>
    <w:rsid w:val="00DB4597"/>
    <w:rsid w:val="00DC2384"/>
    <w:rsid w:val="00DC2AFF"/>
    <w:rsid w:val="00DD50CE"/>
    <w:rsid w:val="00DD57FA"/>
    <w:rsid w:val="00DE0530"/>
    <w:rsid w:val="00DE4F68"/>
    <w:rsid w:val="00DE543D"/>
    <w:rsid w:val="00DE7140"/>
    <w:rsid w:val="00DF1FD9"/>
    <w:rsid w:val="00DF2124"/>
    <w:rsid w:val="00DF28C7"/>
    <w:rsid w:val="00DF7B0F"/>
    <w:rsid w:val="00E0325D"/>
    <w:rsid w:val="00E061C2"/>
    <w:rsid w:val="00E06FAE"/>
    <w:rsid w:val="00E13B89"/>
    <w:rsid w:val="00E15BF6"/>
    <w:rsid w:val="00E21DD3"/>
    <w:rsid w:val="00E2749C"/>
    <w:rsid w:val="00E32084"/>
    <w:rsid w:val="00E37195"/>
    <w:rsid w:val="00E4237F"/>
    <w:rsid w:val="00E540DA"/>
    <w:rsid w:val="00E60777"/>
    <w:rsid w:val="00E62F8B"/>
    <w:rsid w:val="00E6363F"/>
    <w:rsid w:val="00E6488A"/>
    <w:rsid w:val="00E73AFB"/>
    <w:rsid w:val="00E77A3B"/>
    <w:rsid w:val="00E82D36"/>
    <w:rsid w:val="00E85604"/>
    <w:rsid w:val="00E90485"/>
    <w:rsid w:val="00E93FD8"/>
    <w:rsid w:val="00EA063C"/>
    <w:rsid w:val="00EA421F"/>
    <w:rsid w:val="00EA530B"/>
    <w:rsid w:val="00EA62D8"/>
    <w:rsid w:val="00EA736F"/>
    <w:rsid w:val="00EB430E"/>
    <w:rsid w:val="00EC04FF"/>
    <w:rsid w:val="00EC122C"/>
    <w:rsid w:val="00EC4066"/>
    <w:rsid w:val="00EC4891"/>
    <w:rsid w:val="00EC505C"/>
    <w:rsid w:val="00ED5602"/>
    <w:rsid w:val="00EE0A7F"/>
    <w:rsid w:val="00EF6BA6"/>
    <w:rsid w:val="00F0244D"/>
    <w:rsid w:val="00F03959"/>
    <w:rsid w:val="00F14213"/>
    <w:rsid w:val="00F15A19"/>
    <w:rsid w:val="00F21902"/>
    <w:rsid w:val="00F2632A"/>
    <w:rsid w:val="00F31571"/>
    <w:rsid w:val="00F31602"/>
    <w:rsid w:val="00F35B96"/>
    <w:rsid w:val="00F40543"/>
    <w:rsid w:val="00F43C39"/>
    <w:rsid w:val="00F460DB"/>
    <w:rsid w:val="00F60AEC"/>
    <w:rsid w:val="00F626A9"/>
    <w:rsid w:val="00F63F5E"/>
    <w:rsid w:val="00F662D3"/>
    <w:rsid w:val="00F6716D"/>
    <w:rsid w:val="00F77D3E"/>
    <w:rsid w:val="00F80FC9"/>
    <w:rsid w:val="00F85573"/>
    <w:rsid w:val="00F93193"/>
    <w:rsid w:val="00F93587"/>
    <w:rsid w:val="00F9406B"/>
    <w:rsid w:val="00FA6BF6"/>
    <w:rsid w:val="00FA71A3"/>
    <w:rsid w:val="00FB0188"/>
    <w:rsid w:val="00FB1697"/>
    <w:rsid w:val="00FB3930"/>
    <w:rsid w:val="00FB482D"/>
    <w:rsid w:val="00FD4F2E"/>
    <w:rsid w:val="00FD6D6E"/>
    <w:rsid w:val="00FF13F4"/>
    <w:rsid w:val="011AD83A"/>
    <w:rsid w:val="01CAD32E"/>
    <w:rsid w:val="037FAB93"/>
    <w:rsid w:val="0384969C"/>
    <w:rsid w:val="0B3777A6"/>
    <w:rsid w:val="0B722069"/>
    <w:rsid w:val="0C52DB46"/>
    <w:rsid w:val="0EA39DFD"/>
    <w:rsid w:val="0EA74A4F"/>
    <w:rsid w:val="0FF940CB"/>
    <w:rsid w:val="10D9CD96"/>
    <w:rsid w:val="11DB3EBF"/>
    <w:rsid w:val="122AB992"/>
    <w:rsid w:val="137222BF"/>
    <w:rsid w:val="145761EF"/>
    <w:rsid w:val="14AD6276"/>
    <w:rsid w:val="15271EA6"/>
    <w:rsid w:val="163A5491"/>
    <w:rsid w:val="17C15C7F"/>
    <w:rsid w:val="1A30CE8D"/>
    <w:rsid w:val="1AE75543"/>
    <w:rsid w:val="1B0BD4A9"/>
    <w:rsid w:val="1B490D4D"/>
    <w:rsid w:val="1DFE4435"/>
    <w:rsid w:val="1F9A1496"/>
    <w:rsid w:val="23BF6639"/>
    <w:rsid w:val="24411F50"/>
    <w:rsid w:val="25F84D8B"/>
    <w:rsid w:val="28A568F7"/>
    <w:rsid w:val="2946F177"/>
    <w:rsid w:val="29805F69"/>
    <w:rsid w:val="2C2599CC"/>
    <w:rsid w:val="2DB64925"/>
    <w:rsid w:val="2DE9CE09"/>
    <w:rsid w:val="2F261DFF"/>
    <w:rsid w:val="2F361669"/>
    <w:rsid w:val="2F8CF7E0"/>
    <w:rsid w:val="2FF8C5BC"/>
    <w:rsid w:val="30636491"/>
    <w:rsid w:val="30A9F5EE"/>
    <w:rsid w:val="339A6DDB"/>
    <w:rsid w:val="34A98A16"/>
    <w:rsid w:val="35A3F512"/>
    <w:rsid w:val="37B68EF7"/>
    <w:rsid w:val="39A045C8"/>
    <w:rsid w:val="3AC887D3"/>
    <w:rsid w:val="3C77C858"/>
    <w:rsid w:val="3D0F8CF4"/>
    <w:rsid w:val="3DC08E21"/>
    <w:rsid w:val="3DF0B39D"/>
    <w:rsid w:val="3DF8A797"/>
    <w:rsid w:val="3EB9D80B"/>
    <w:rsid w:val="3F4CD1C1"/>
    <w:rsid w:val="414B397B"/>
    <w:rsid w:val="4254CF5C"/>
    <w:rsid w:val="431ABBF9"/>
    <w:rsid w:val="47708CAE"/>
    <w:rsid w:val="4986A33B"/>
    <w:rsid w:val="4A2C7AB2"/>
    <w:rsid w:val="4A8E0BAB"/>
    <w:rsid w:val="4AF0B2A9"/>
    <w:rsid w:val="4B0C0E38"/>
    <w:rsid w:val="4C0989FA"/>
    <w:rsid w:val="4D81AF15"/>
    <w:rsid w:val="4E5A145E"/>
    <w:rsid w:val="4EFC6093"/>
    <w:rsid w:val="4F0A0F52"/>
    <w:rsid w:val="4F4AD9EB"/>
    <w:rsid w:val="51B0D818"/>
    <w:rsid w:val="5202F378"/>
    <w:rsid w:val="53F0F099"/>
    <w:rsid w:val="567A8F71"/>
    <w:rsid w:val="5847E6CC"/>
    <w:rsid w:val="5857C7FF"/>
    <w:rsid w:val="59A2C1A0"/>
    <w:rsid w:val="5C76E065"/>
    <w:rsid w:val="62013CE8"/>
    <w:rsid w:val="63804485"/>
    <w:rsid w:val="63AD95EC"/>
    <w:rsid w:val="64CE3ED5"/>
    <w:rsid w:val="66049A7D"/>
    <w:rsid w:val="687967A9"/>
    <w:rsid w:val="6A0FB3E4"/>
    <w:rsid w:val="6B3D8059"/>
    <w:rsid w:val="6C23C5A8"/>
    <w:rsid w:val="6FBF91E4"/>
    <w:rsid w:val="7253A0CD"/>
    <w:rsid w:val="72B3F4F4"/>
    <w:rsid w:val="73634754"/>
    <w:rsid w:val="74DEAA66"/>
    <w:rsid w:val="74E4CD94"/>
    <w:rsid w:val="763123EE"/>
    <w:rsid w:val="7720BCD0"/>
    <w:rsid w:val="7822F43F"/>
    <w:rsid w:val="7A6DC951"/>
    <w:rsid w:val="7C2A7113"/>
    <w:rsid w:val="7E1211F9"/>
    <w:rsid w:val="7ED5077F"/>
    <w:rsid w:val="7F94710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14F53B0"/>
  <w14:defaultImageDpi w14:val="300"/>
  <w15:docId w15:val="{35ACD65F-8277-41C2-9818-C319945CF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277A21"/>
    <w:pPr>
      <w:numPr>
        <w:numId w:val="11"/>
      </w:numPr>
      <w:spacing w:line="280" w:lineRule="exact"/>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C45266"/>
    <w:rPr>
      <w:sz w:val="16"/>
      <w:szCs w:val="16"/>
    </w:rPr>
  </w:style>
  <w:style w:type="paragraph" w:styleId="CommentText">
    <w:name w:val="annotation text"/>
    <w:basedOn w:val="Normal"/>
    <w:link w:val="CommentTextChar"/>
    <w:uiPriority w:val="99"/>
    <w:semiHidden/>
    <w:unhideWhenUsed/>
    <w:rsid w:val="00C45266"/>
    <w:pPr>
      <w:spacing w:after="240" w:line="240" w:lineRule="exact"/>
    </w:pPr>
    <w:rPr>
      <w:sz w:val="20"/>
      <w:szCs w:val="20"/>
      <w:lang w:val="en-US"/>
    </w:rPr>
  </w:style>
  <w:style w:type="character" w:customStyle="1" w:styleId="CommentTextChar">
    <w:name w:val="Comment Text Char"/>
    <w:basedOn w:val="DefaultParagraphFont"/>
    <w:link w:val="CommentText"/>
    <w:uiPriority w:val="99"/>
    <w:semiHidden/>
    <w:rsid w:val="00C45266"/>
    <w:rPr>
      <w:sz w:val="20"/>
      <w:szCs w:val="20"/>
      <w:lang w:val="en-US"/>
    </w:rPr>
  </w:style>
  <w:style w:type="paragraph" w:styleId="CommentSubject">
    <w:name w:val="annotation subject"/>
    <w:basedOn w:val="CommentText"/>
    <w:next w:val="CommentText"/>
    <w:link w:val="CommentSubjectChar"/>
    <w:uiPriority w:val="99"/>
    <w:semiHidden/>
    <w:unhideWhenUsed/>
    <w:rsid w:val="002E7098"/>
    <w:pPr>
      <w:spacing w:after="0" w:line="240" w:lineRule="auto"/>
    </w:pPr>
    <w:rPr>
      <w:b/>
      <w:bCs/>
      <w:lang w:val="en-GB"/>
    </w:rPr>
  </w:style>
  <w:style w:type="character" w:customStyle="1" w:styleId="CommentSubjectChar">
    <w:name w:val="Comment Subject Char"/>
    <w:basedOn w:val="CommentTextChar"/>
    <w:link w:val="CommentSubject"/>
    <w:uiPriority w:val="99"/>
    <w:semiHidden/>
    <w:rsid w:val="002E7098"/>
    <w:rPr>
      <w:b/>
      <w:bCs/>
      <w:sz w:val="20"/>
      <w:szCs w:val="20"/>
      <w:lang w:val="en-US"/>
    </w:rPr>
  </w:style>
  <w:style w:type="paragraph" w:customStyle="1" w:styleId="OATnumlevel1">
    <w:name w:val="OAT num level 1"/>
    <w:basedOn w:val="Normal"/>
    <w:link w:val="OATnumlevel1Char"/>
    <w:qFormat/>
    <w:rsid w:val="00124C68"/>
    <w:pPr>
      <w:numPr>
        <w:numId w:val="16"/>
      </w:numPr>
      <w:tabs>
        <w:tab w:val="left" w:pos="284"/>
      </w:tabs>
      <w:spacing w:after="160" w:line="270" w:lineRule="exact"/>
    </w:pPr>
    <w:rPr>
      <w:rFonts w:ascii="Arial" w:eastAsia="MS Mincho" w:hAnsi="Arial" w:cs="Times New Roman"/>
      <w:color w:val="00B0F0"/>
      <w:sz w:val="26"/>
      <w:szCs w:val="26"/>
      <w:lang w:val="en-US"/>
    </w:rPr>
  </w:style>
  <w:style w:type="paragraph" w:customStyle="1" w:styleId="OATnumlevel2">
    <w:name w:val="OAT num level 2"/>
    <w:basedOn w:val="Normal"/>
    <w:qFormat/>
    <w:rsid w:val="00124C68"/>
    <w:pPr>
      <w:tabs>
        <w:tab w:val="left" w:pos="284"/>
      </w:tabs>
      <w:spacing w:after="160" w:line="250" w:lineRule="exact"/>
    </w:pPr>
    <w:rPr>
      <w:rFonts w:ascii="Arial" w:eastAsia="MS Mincho" w:hAnsi="Arial" w:cs="Times New Roman"/>
      <w:sz w:val="20"/>
      <w:szCs w:val="20"/>
      <w:lang w:val="en-US"/>
    </w:rPr>
  </w:style>
  <w:style w:type="character" w:customStyle="1" w:styleId="OATnumlevel1Char">
    <w:name w:val="OAT num level 1 Char"/>
    <w:basedOn w:val="DefaultParagraphFont"/>
    <w:link w:val="OATnumlevel1"/>
    <w:rsid w:val="00124C68"/>
    <w:rPr>
      <w:rFonts w:ascii="Arial" w:eastAsia="MS Mincho" w:hAnsi="Arial" w:cs="Times New Roman"/>
      <w:color w:val="00B0F0"/>
      <w:sz w:val="26"/>
      <w:szCs w:val="26"/>
      <w:lang w:val="en-US"/>
    </w:rPr>
  </w:style>
  <w:style w:type="paragraph" w:customStyle="1" w:styleId="OATnumlevel3">
    <w:name w:val="OAT num level 3"/>
    <w:basedOn w:val="Normal"/>
    <w:qFormat/>
    <w:rsid w:val="00124C68"/>
    <w:pPr>
      <w:numPr>
        <w:ilvl w:val="2"/>
        <w:numId w:val="16"/>
      </w:numPr>
      <w:tabs>
        <w:tab w:val="left" w:pos="284"/>
      </w:tabs>
      <w:spacing w:after="160" w:line="250" w:lineRule="exact"/>
    </w:pPr>
    <w:rPr>
      <w:rFonts w:ascii="Arial" w:eastAsia="MS Mincho" w:hAnsi="Arial" w:cs="Times New Roman"/>
      <w:sz w:val="20"/>
      <w:szCs w:val="20"/>
      <w:lang w:val="en-US"/>
    </w:rPr>
  </w:style>
  <w:style w:type="paragraph" w:customStyle="1" w:styleId="OATnumlevel4">
    <w:name w:val="OAT num level 4"/>
    <w:basedOn w:val="Normal"/>
    <w:qFormat/>
    <w:rsid w:val="00124C68"/>
    <w:pPr>
      <w:numPr>
        <w:ilvl w:val="3"/>
        <w:numId w:val="16"/>
      </w:numPr>
      <w:tabs>
        <w:tab w:val="left" w:pos="284"/>
      </w:tabs>
      <w:spacing w:after="160" w:line="250" w:lineRule="exact"/>
    </w:pPr>
    <w:rPr>
      <w:rFonts w:ascii="Arial" w:eastAsia="MS Mincho" w:hAnsi="Arial" w:cs="Times New Roman"/>
      <w:sz w:val="20"/>
      <w:szCs w:val="20"/>
      <w:lang w:val="en-US"/>
    </w:rPr>
  </w:style>
  <w:style w:type="paragraph" w:customStyle="1" w:styleId="paragraph">
    <w:name w:val="paragraph"/>
    <w:basedOn w:val="Normal"/>
    <w:rsid w:val="00F93587"/>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F93587"/>
  </w:style>
  <w:style w:type="character" w:customStyle="1" w:styleId="eop">
    <w:name w:val="eop"/>
    <w:basedOn w:val="DefaultParagraphFont"/>
    <w:rsid w:val="00F93587"/>
  </w:style>
  <w:style w:type="character" w:styleId="UnresolvedMention">
    <w:name w:val="Unresolved Mention"/>
    <w:basedOn w:val="DefaultParagraphFont"/>
    <w:uiPriority w:val="99"/>
    <w:semiHidden/>
    <w:unhideWhenUsed/>
    <w:rsid w:val="002B3EFF"/>
    <w:rPr>
      <w:color w:val="605E5C"/>
      <w:shd w:val="clear" w:color="auto" w:fill="E1DFDD"/>
    </w:rPr>
  </w:style>
  <w:style w:type="character" w:styleId="FollowedHyperlink">
    <w:name w:val="FollowedHyperlink"/>
    <w:basedOn w:val="DefaultParagraphFont"/>
    <w:uiPriority w:val="99"/>
    <w:semiHidden/>
    <w:unhideWhenUsed/>
    <w:rsid w:val="008F5421"/>
    <w:rPr>
      <w:color w:val="800080" w:themeColor="followedHyperlink"/>
      <w:u w:val="single"/>
    </w:rPr>
  </w:style>
  <w:style w:type="numbering" w:customStyle="1" w:styleId="CurrentList1">
    <w:name w:val="Current List1"/>
    <w:uiPriority w:val="99"/>
    <w:rsid w:val="00454D51"/>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15645">
      <w:bodyDiv w:val="1"/>
      <w:marLeft w:val="0"/>
      <w:marRight w:val="0"/>
      <w:marTop w:val="0"/>
      <w:marBottom w:val="0"/>
      <w:divBdr>
        <w:top w:val="none" w:sz="0" w:space="0" w:color="auto"/>
        <w:left w:val="none" w:sz="0" w:space="0" w:color="auto"/>
        <w:bottom w:val="none" w:sz="0" w:space="0" w:color="auto"/>
        <w:right w:val="none" w:sz="0" w:space="0" w:color="auto"/>
      </w:divBdr>
    </w:div>
    <w:div w:id="20426576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Mitchell\Downloads\OAT%202020%20Polic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Department xmlns="dc471172-6ec0-410f-9f6e-10acaa34c523">Health &amp; Safety</Department>
    <Lead xmlns="dc471172-6ec0-410f-9f6e-10acaa34c523">Estates</Lead>
    <Template xmlns="dc471172-6ec0-410f-9f6e-10acaa34c523">Yes</Template>
    <Links xmlns="dc471172-6ec0-410f-9f6e-10acaa34c523">
      <Url xsi:nil="true"/>
      <Description xsi:nil="true"/>
    </Links>
    <Status xmlns="dc471172-6ec0-410f-9f6e-10acaa34c523">Live</Status>
    <Frequency xmlns="dc471172-6ec0-410f-9f6e-10acaa34c523">Annual</Frequency>
    <Category xmlns="dc471172-6ec0-410f-9f6e-10acaa34c523">Mandatory</Category>
    <Requirement xmlns="dc471172-6ec0-410f-9f6e-10acaa34c523">Mandatory OAT Policy</Requirement>
    <Method xmlns="dc471172-6ec0-410f-9f6e-10acaa34c523">​Governing Body to note</Method>
    <Document xmlns="dc471172-6ec0-410f-9f6e-10acaa34c523">Art, Design and Technology Policy</Document>
    <Website xmlns="dc471172-6ec0-410f-9f6e-10acaa34c523">No</Website>
    <InitiateFlow xmlns="dc471172-6ec0-410f-9f6e-10acaa34c523" xsi:nil="true"/>
    <FlowComplete xmlns="dc471172-6ec0-410f-9f6e-10acaa34c52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2.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4d8f2c4e-9ca8-43f7-a270-4bdbeba4cb1c"/>
    <ds:schemaRef ds:uri="efe7914c-b35c-4c7b-b363-264b7be7e320"/>
  </ds:schemaRefs>
</ds:datastoreItem>
</file>

<file path=customXml/itemProps3.xml><?xml version="1.0" encoding="utf-8"?>
<ds:datastoreItem xmlns:ds="http://schemas.openxmlformats.org/officeDocument/2006/customXml" ds:itemID="{5487EE2F-4DBB-4716-836D-BFC752ADB8CA}"/>
</file>

<file path=customXml/itemProps4.xml><?xml version="1.0" encoding="utf-8"?>
<ds:datastoreItem xmlns:ds="http://schemas.openxmlformats.org/officeDocument/2006/customXml" ds:itemID="{4EA4CD08-25CF-457B-A4DB-0EC668B36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OAT 2020 Policy template</Template>
  <TotalTime>257</TotalTime>
  <Pages>9</Pages>
  <Words>2376</Words>
  <Characters>13546</Characters>
  <Application>Microsoft Office Word</Application>
  <DocSecurity>0</DocSecurity>
  <Lines>112</Lines>
  <Paragraphs>31</Paragraphs>
  <ScaleCrop>false</ScaleCrop>
  <Company>Ormiston Academies Trust</Company>
  <LinksUpToDate>false</LinksUpToDate>
  <CharactersWithSpaces>15891</CharactersWithSpaces>
  <SharedDoc>false</SharedDoc>
  <HLinks>
    <vt:vector size="144" baseType="variant">
      <vt:variant>
        <vt:i4>1703990</vt:i4>
      </vt:variant>
      <vt:variant>
        <vt:i4>137</vt:i4>
      </vt:variant>
      <vt:variant>
        <vt:i4>0</vt:i4>
      </vt:variant>
      <vt:variant>
        <vt:i4>5</vt:i4>
      </vt:variant>
      <vt:variant>
        <vt:lpwstr/>
      </vt:variant>
      <vt:variant>
        <vt:lpwstr>_Toc106029344</vt:lpwstr>
      </vt:variant>
      <vt:variant>
        <vt:i4>1703990</vt:i4>
      </vt:variant>
      <vt:variant>
        <vt:i4>131</vt:i4>
      </vt:variant>
      <vt:variant>
        <vt:i4>0</vt:i4>
      </vt:variant>
      <vt:variant>
        <vt:i4>5</vt:i4>
      </vt:variant>
      <vt:variant>
        <vt:lpwstr/>
      </vt:variant>
      <vt:variant>
        <vt:lpwstr>_Toc106029343</vt:lpwstr>
      </vt:variant>
      <vt:variant>
        <vt:i4>1703990</vt:i4>
      </vt:variant>
      <vt:variant>
        <vt:i4>125</vt:i4>
      </vt:variant>
      <vt:variant>
        <vt:i4>0</vt:i4>
      </vt:variant>
      <vt:variant>
        <vt:i4>5</vt:i4>
      </vt:variant>
      <vt:variant>
        <vt:lpwstr/>
      </vt:variant>
      <vt:variant>
        <vt:lpwstr>_Toc106029342</vt:lpwstr>
      </vt:variant>
      <vt:variant>
        <vt:i4>1703990</vt:i4>
      </vt:variant>
      <vt:variant>
        <vt:i4>119</vt:i4>
      </vt:variant>
      <vt:variant>
        <vt:i4>0</vt:i4>
      </vt:variant>
      <vt:variant>
        <vt:i4>5</vt:i4>
      </vt:variant>
      <vt:variant>
        <vt:lpwstr/>
      </vt:variant>
      <vt:variant>
        <vt:lpwstr>_Toc106029341</vt:lpwstr>
      </vt:variant>
      <vt:variant>
        <vt:i4>1703990</vt:i4>
      </vt:variant>
      <vt:variant>
        <vt:i4>113</vt:i4>
      </vt:variant>
      <vt:variant>
        <vt:i4>0</vt:i4>
      </vt:variant>
      <vt:variant>
        <vt:i4>5</vt:i4>
      </vt:variant>
      <vt:variant>
        <vt:lpwstr/>
      </vt:variant>
      <vt:variant>
        <vt:lpwstr>_Toc106029340</vt:lpwstr>
      </vt:variant>
      <vt:variant>
        <vt:i4>1900598</vt:i4>
      </vt:variant>
      <vt:variant>
        <vt:i4>107</vt:i4>
      </vt:variant>
      <vt:variant>
        <vt:i4>0</vt:i4>
      </vt:variant>
      <vt:variant>
        <vt:i4>5</vt:i4>
      </vt:variant>
      <vt:variant>
        <vt:lpwstr/>
      </vt:variant>
      <vt:variant>
        <vt:lpwstr>_Toc106029339</vt:lpwstr>
      </vt:variant>
      <vt:variant>
        <vt:i4>1900598</vt:i4>
      </vt:variant>
      <vt:variant>
        <vt:i4>101</vt:i4>
      </vt:variant>
      <vt:variant>
        <vt:i4>0</vt:i4>
      </vt:variant>
      <vt:variant>
        <vt:i4>5</vt:i4>
      </vt:variant>
      <vt:variant>
        <vt:lpwstr/>
      </vt:variant>
      <vt:variant>
        <vt:lpwstr>_Toc106029338</vt:lpwstr>
      </vt:variant>
      <vt:variant>
        <vt:i4>1900598</vt:i4>
      </vt:variant>
      <vt:variant>
        <vt:i4>95</vt:i4>
      </vt:variant>
      <vt:variant>
        <vt:i4>0</vt:i4>
      </vt:variant>
      <vt:variant>
        <vt:i4>5</vt:i4>
      </vt:variant>
      <vt:variant>
        <vt:lpwstr/>
      </vt:variant>
      <vt:variant>
        <vt:lpwstr>_Toc106029337</vt:lpwstr>
      </vt:variant>
      <vt:variant>
        <vt:i4>1900598</vt:i4>
      </vt:variant>
      <vt:variant>
        <vt:i4>89</vt:i4>
      </vt:variant>
      <vt:variant>
        <vt:i4>0</vt:i4>
      </vt:variant>
      <vt:variant>
        <vt:i4>5</vt:i4>
      </vt:variant>
      <vt:variant>
        <vt:lpwstr/>
      </vt:variant>
      <vt:variant>
        <vt:lpwstr>_Toc106029336</vt:lpwstr>
      </vt:variant>
      <vt:variant>
        <vt:i4>1900598</vt:i4>
      </vt:variant>
      <vt:variant>
        <vt:i4>83</vt:i4>
      </vt:variant>
      <vt:variant>
        <vt:i4>0</vt:i4>
      </vt:variant>
      <vt:variant>
        <vt:i4>5</vt:i4>
      </vt:variant>
      <vt:variant>
        <vt:lpwstr/>
      </vt:variant>
      <vt:variant>
        <vt:lpwstr>_Toc106029335</vt:lpwstr>
      </vt:variant>
      <vt:variant>
        <vt:i4>1900598</vt:i4>
      </vt:variant>
      <vt:variant>
        <vt:i4>77</vt:i4>
      </vt:variant>
      <vt:variant>
        <vt:i4>0</vt:i4>
      </vt:variant>
      <vt:variant>
        <vt:i4>5</vt:i4>
      </vt:variant>
      <vt:variant>
        <vt:lpwstr/>
      </vt:variant>
      <vt:variant>
        <vt:lpwstr>_Toc106029334</vt:lpwstr>
      </vt:variant>
      <vt:variant>
        <vt:i4>1900598</vt:i4>
      </vt:variant>
      <vt:variant>
        <vt:i4>71</vt:i4>
      </vt:variant>
      <vt:variant>
        <vt:i4>0</vt:i4>
      </vt:variant>
      <vt:variant>
        <vt:i4>5</vt:i4>
      </vt:variant>
      <vt:variant>
        <vt:lpwstr/>
      </vt:variant>
      <vt:variant>
        <vt:lpwstr>_Toc106029333</vt:lpwstr>
      </vt:variant>
      <vt:variant>
        <vt:i4>1900598</vt:i4>
      </vt:variant>
      <vt:variant>
        <vt:i4>65</vt:i4>
      </vt:variant>
      <vt:variant>
        <vt:i4>0</vt:i4>
      </vt:variant>
      <vt:variant>
        <vt:i4>5</vt:i4>
      </vt:variant>
      <vt:variant>
        <vt:lpwstr/>
      </vt:variant>
      <vt:variant>
        <vt:lpwstr>_Toc106029332</vt:lpwstr>
      </vt:variant>
      <vt:variant>
        <vt:i4>1900598</vt:i4>
      </vt:variant>
      <vt:variant>
        <vt:i4>59</vt:i4>
      </vt:variant>
      <vt:variant>
        <vt:i4>0</vt:i4>
      </vt:variant>
      <vt:variant>
        <vt:i4>5</vt:i4>
      </vt:variant>
      <vt:variant>
        <vt:lpwstr/>
      </vt:variant>
      <vt:variant>
        <vt:lpwstr>_Toc106029331</vt:lpwstr>
      </vt:variant>
      <vt:variant>
        <vt:i4>1900598</vt:i4>
      </vt:variant>
      <vt:variant>
        <vt:i4>53</vt:i4>
      </vt:variant>
      <vt:variant>
        <vt:i4>0</vt:i4>
      </vt:variant>
      <vt:variant>
        <vt:i4>5</vt:i4>
      </vt:variant>
      <vt:variant>
        <vt:lpwstr/>
      </vt:variant>
      <vt:variant>
        <vt:lpwstr>_Toc106029330</vt:lpwstr>
      </vt:variant>
      <vt:variant>
        <vt:i4>1835062</vt:i4>
      </vt:variant>
      <vt:variant>
        <vt:i4>47</vt:i4>
      </vt:variant>
      <vt:variant>
        <vt:i4>0</vt:i4>
      </vt:variant>
      <vt:variant>
        <vt:i4>5</vt:i4>
      </vt:variant>
      <vt:variant>
        <vt:lpwstr/>
      </vt:variant>
      <vt:variant>
        <vt:lpwstr>_Toc106029329</vt:lpwstr>
      </vt:variant>
      <vt:variant>
        <vt:i4>1835062</vt:i4>
      </vt:variant>
      <vt:variant>
        <vt:i4>41</vt:i4>
      </vt:variant>
      <vt:variant>
        <vt:i4>0</vt:i4>
      </vt:variant>
      <vt:variant>
        <vt:i4>5</vt:i4>
      </vt:variant>
      <vt:variant>
        <vt:lpwstr/>
      </vt:variant>
      <vt:variant>
        <vt:lpwstr>_Toc106029328</vt:lpwstr>
      </vt:variant>
      <vt:variant>
        <vt:i4>1835062</vt:i4>
      </vt:variant>
      <vt:variant>
        <vt:i4>35</vt:i4>
      </vt:variant>
      <vt:variant>
        <vt:i4>0</vt:i4>
      </vt:variant>
      <vt:variant>
        <vt:i4>5</vt:i4>
      </vt:variant>
      <vt:variant>
        <vt:lpwstr/>
      </vt:variant>
      <vt:variant>
        <vt:lpwstr>_Toc106029327</vt:lpwstr>
      </vt:variant>
      <vt:variant>
        <vt:i4>1835062</vt:i4>
      </vt:variant>
      <vt:variant>
        <vt:i4>29</vt:i4>
      </vt:variant>
      <vt:variant>
        <vt:i4>0</vt:i4>
      </vt:variant>
      <vt:variant>
        <vt:i4>5</vt:i4>
      </vt:variant>
      <vt:variant>
        <vt:lpwstr/>
      </vt:variant>
      <vt:variant>
        <vt:lpwstr>_Toc106029326</vt:lpwstr>
      </vt:variant>
      <vt:variant>
        <vt:i4>1835062</vt:i4>
      </vt:variant>
      <vt:variant>
        <vt:i4>23</vt:i4>
      </vt:variant>
      <vt:variant>
        <vt:i4>0</vt:i4>
      </vt:variant>
      <vt:variant>
        <vt:i4>5</vt:i4>
      </vt:variant>
      <vt:variant>
        <vt:lpwstr/>
      </vt:variant>
      <vt:variant>
        <vt:lpwstr>_Toc106029325</vt:lpwstr>
      </vt:variant>
      <vt:variant>
        <vt:i4>1835062</vt:i4>
      </vt:variant>
      <vt:variant>
        <vt:i4>17</vt:i4>
      </vt:variant>
      <vt:variant>
        <vt:i4>0</vt:i4>
      </vt:variant>
      <vt:variant>
        <vt:i4>5</vt:i4>
      </vt:variant>
      <vt:variant>
        <vt:lpwstr/>
      </vt:variant>
      <vt:variant>
        <vt:lpwstr>_Toc106029324</vt:lpwstr>
      </vt:variant>
      <vt:variant>
        <vt:i4>1835062</vt:i4>
      </vt:variant>
      <vt:variant>
        <vt:i4>11</vt:i4>
      </vt:variant>
      <vt:variant>
        <vt:i4>0</vt:i4>
      </vt:variant>
      <vt:variant>
        <vt:i4>5</vt:i4>
      </vt:variant>
      <vt:variant>
        <vt:lpwstr/>
      </vt:variant>
      <vt:variant>
        <vt:lpwstr>_Toc106029323</vt:lpwstr>
      </vt:variant>
      <vt:variant>
        <vt:i4>1835062</vt:i4>
      </vt:variant>
      <vt:variant>
        <vt:i4>5</vt:i4>
      </vt:variant>
      <vt:variant>
        <vt:i4>0</vt:i4>
      </vt:variant>
      <vt:variant>
        <vt:i4>5</vt:i4>
      </vt:variant>
      <vt:variant>
        <vt:lpwstr/>
      </vt:variant>
      <vt:variant>
        <vt:lpwstr>_Toc106029322</vt:lpwstr>
      </vt:variant>
      <vt:variant>
        <vt:i4>4194393</vt:i4>
      </vt:variant>
      <vt:variant>
        <vt:i4>0</vt:i4>
      </vt:variant>
      <vt:variant>
        <vt:i4>0</vt:i4>
      </vt:variant>
      <vt:variant>
        <vt:i4>5</vt:i4>
      </vt:variant>
      <vt:variant>
        <vt:lpwstr>https://ormistonacademiestrust.sharepoint.com/sites/estates/SitePages/All-staff-handbook.aspx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Mitchell</dc:creator>
  <cp:keywords/>
  <dc:description/>
  <cp:lastModifiedBy>Emma Sheedy</cp:lastModifiedBy>
  <cp:revision>115</cp:revision>
  <cp:lastPrinted>2015-12-01T15:17:00Z</cp:lastPrinted>
  <dcterms:created xsi:type="dcterms:W3CDTF">2022-06-13T23:18:00Z</dcterms:created>
  <dcterms:modified xsi:type="dcterms:W3CDTF">2022-09-20T09:39:00Z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Order">
    <vt:r8>8000</vt:r8>
  </property>
  <property fmtid="{D5CDD505-2E9C-101B-9397-08002B2CF9AE}" pid="4" name="MediaServiceImageTags">
    <vt:lpwstr/>
  </property>
</Properties>
</file>