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D1ED" w14:textId="77777777" w:rsidR="00425835" w:rsidRDefault="00425835" w:rsidP="00425835">
      <w:pPr>
        <w:spacing w:after="240" w:line="240" w:lineRule="exact"/>
        <w:jc w:val="both"/>
        <w:rPr>
          <w:rFonts w:ascii="Cambria" w:eastAsia="MS Mincho" w:hAnsi="Cambria" w:cs="Times New Roman"/>
          <w:lang w:val="en-US"/>
        </w:rPr>
      </w:pPr>
    </w:p>
    <w:p w14:paraId="3ADD53A1" w14:textId="77777777" w:rsidR="00D761BE" w:rsidRDefault="00D761BE" w:rsidP="00425835">
      <w:pPr>
        <w:spacing w:after="240" w:line="240" w:lineRule="exact"/>
        <w:jc w:val="both"/>
        <w:rPr>
          <w:rFonts w:ascii="Cambria" w:eastAsia="MS Mincho" w:hAnsi="Cambria" w:cs="Times New Roman"/>
          <w:lang w:val="en-US"/>
        </w:rPr>
      </w:pPr>
    </w:p>
    <w:p w14:paraId="57DE1BDB" w14:textId="77777777" w:rsidR="00592F89" w:rsidRDefault="00592F89" w:rsidP="00425835">
      <w:pPr>
        <w:spacing w:after="240" w:line="240" w:lineRule="exact"/>
        <w:jc w:val="both"/>
        <w:rPr>
          <w:rFonts w:ascii="Cambria" w:eastAsia="MS Mincho" w:hAnsi="Cambria" w:cs="Times New Roman"/>
          <w:lang w:val="en-US"/>
        </w:rPr>
      </w:pPr>
    </w:p>
    <w:p w14:paraId="7EDF8EA0" w14:textId="77777777" w:rsidR="00D761BE" w:rsidRDefault="00D761BE" w:rsidP="00425835">
      <w:pPr>
        <w:spacing w:after="240" w:line="240" w:lineRule="exact"/>
        <w:jc w:val="both"/>
        <w:rPr>
          <w:rFonts w:ascii="Cambria" w:eastAsia="MS Mincho" w:hAnsi="Cambria" w:cs="Times New Roman"/>
          <w:lang w:val="en-US"/>
        </w:rPr>
      </w:pPr>
    </w:p>
    <w:p w14:paraId="616F89CF" w14:textId="77777777" w:rsidR="00D761BE" w:rsidRDefault="00D761BE" w:rsidP="00425835">
      <w:pPr>
        <w:spacing w:after="240" w:line="240" w:lineRule="exact"/>
        <w:jc w:val="both"/>
        <w:rPr>
          <w:rFonts w:ascii="Cambria" w:eastAsia="MS Mincho" w:hAnsi="Cambria" w:cs="Times New Roman"/>
          <w:lang w:val="en-US"/>
        </w:rPr>
      </w:pPr>
    </w:p>
    <w:p w14:paraId="0F06A371" w14:textId="77777777" w:rsidR="00D761BE" w:rsidRPr="00425835" w:rsidRDefault="00D761BE" w:rsidP="00425835">
      <w:pPr>
        <w:spacing w:after="240" w:line="240" w:lineRule="exact"/>
        <w:jc w:val="both"/>
        <w:rPr>
          <w:rFonts w:ascii="Cambria" w:eastAsia="MS Mincho" w:hAnsi="Cambria" w:cs="Times New Roman"/>
          <w:lang w:val="en-US"/>
        </w:rPr>
      </w:pPr>
    </w:p>
    <w:p w14:paraId="0CB8E658"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2C696B9A" w14:textId="1818A4E8"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F2633F">
        <w:rPr>
          <w:rFonts w:ascii="Arial" w:eastAsia="MS Gothic" w:hAnsi="Arial" w:cs="Arial"/>
          <w:color w:val="00B0F0"/>
          <w:kern w:val="28"/>
          <w:sz w:val="42"/>
          <w:szCs w:val="56"/>
        </w:rPr>
        <w:t>Catering</w:t>
      </w:r>
      <w:r w:rsidRPr="00475EA3">
        <w:rPr>
          <w:rFonts w:ascii="Arial" w:eastAsia="MS Gothic" w:hAnsi="Arial" w:cs="Arial"/>
          <w:color w:val="00B0F0"/>
          <w:kern w:val="28"/>
          <w:sz w:val="42"/>
          <w:szCs w:val="56"/>
        </w:rPr>
        <w:t xml:space="preserve"> policy</w:t>
      </w:r>
    </w:p>
    <w:p w14:paraId="6351BE2C"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51F985E9"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6C931302"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5"/>
        <w:gridCol w:w="6209"/>
      </w:tblGrid>
      <w:tr w:rsidR="00D761BE" w14:paraId="76361033" w14:textId="77777777" w:rsidTr="00135C0E">
        <w:trPr>
          <w:trHeight w:val="305"/>
        </w:trPr>
        <w:tc>
          <w:tcPr>
            <w:tcW w:w="2845" w:type="dxa"/>
            <w:tcMar>
              <w:top w:w="113" w:type="dxa"/>
            </w:tcMar>
          </w:tcPr>
          <w:p w14:paraId="614D2BFC"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09" w:type="dxa"/>
            <w:tcMar>
              <w:top w:w="113" w:type="dxa"/>
            </w:tcMar>
          </w:tcPr>
          <w:p w14:paraId="689D50EA" w14:textId="01242DDB" w:rsidR="00D761BE" w:rsidRPr="00475EA3" w:rsidRDefault="00F2633F"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Mandatory</w:t>
            </w:r>
          </w:p>
        </w:tc>
      </w:tr>
      <w:tr w:rsidR="00135C0E" w14:paraId="494996EA" w14:textId="77777777" w:rsidTr="00135C0E">
        <w:tc>
          <w:tcPr>
            <w:tcW w:w="2845" w:type="dxa"/>
            <w:tcMar>
              <w:top w:w="113" w:type="dxa"/>
            </w:tcMar>
          </w:tcPr>
          <w:p w14:paraId="131863A6" w14:textId="77777777" w:rsidR="00135C0E" w:rsidRPr="00475EA3" w:rsidRDefault="00135C0E" w:rsidP="00135C0E">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29B3992B" w14:textId="77777777" w:rsidR="00135C0E" w:rsidRPr="00475EA3" w:rsidRDefault="00135C0E" w:rsidP="00135C0E">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209" w:type="dxa"/>
            <w:tcMar>
              <w:top w:w="113" w:type="dxa"/>
            </w:tcMar>
          </w:tcPr>
          <w:p w14:paraId="7A83E2D0" w14:textId="77777777" w:rsidR="00135C0E" w:rsidRDefault="00135C0E" w:rsidP="00135C0E">
            <w:pPr>
              <w:tabs>
                <w:tab w:val="left" w:pos="284"/>
              </w:tabs>
              <w:spacing w:after="120" w:line="250" w:lineRule="exact"/>
              <w:rPr>
                <w:rFonts w:ascii="Arial" w:eastAsia="MS Mincho" w:hAnsi="Arial" w:cs="Arial"/>
                <w:sz w:val="20"/>
                <w:szCs w:val="20"/>
              </w:rPr>
            </w:pPr>
            <w:r w:rsidRPr="008C6B66">
              <w:rPr>
                <w:rFonts w:ascii="Arial" w:eastAsia="MS Mincho" w:hAnsi="Arial" w:cs="Arial"/>
                <w:sz w:val="20"/>
                <w:szCs w:val="20"/>
              </w:rPr>
              <w:t xml:space="preserve">Kevin Oldman – Regional Estates Manager </w:t>
            </w:r>
          </w:p>
          <w:p w14:paraId="6A07D37F" w14:textId="1367DCAE" w:rsidR="00B735CC" w:rsidRPr="00475EA3" w:rsidRDefault="00B735CC" w:rsidP="00135C0E">
            <w:pPr>
              <w:tabs>
                <w:tab w:val="left" w:pos="284"/>
              </w:tabs>
              <w:spacing w:after="120" w:line="250" w:lineRule="exact"/>
              <w:rPr>
                <w:rFonts w:ascii="Arial" w:eastAsia="MS Mincho" w:hAnsi="Arial" w:cs="Arial"/>
                <w:sz w:val="20"/>
                <w:szCs w:val="20"/>
              </w:rPr>
            </w:pPr>
            <w:r w:rsidRPr="008C6B66">
              <w:rPr>
                <w:rFonts w:ascii="Arial" w:eastAsia="MS Mincho" w:hAnsi="Arial" w:cs="Arial"/>
                <w:sz w:val="20"/>
                <w:szCs w:val="20"/>
              </w:rPr>
              <w:t xml:space="preserve">Sue Pawley – Catering Consultant to OAT </w:t>
            </w:r>
          </w:p>
        </w:tc>
      </w:tr>
      <w:tr w:rsidR="00135C0E" w14:paraId="3B207E33" w14:textId="77777777" w:rsidTr="00135C0E">
        <w:tc>
          <w:tcPr>
            <w:tcW w:w="2845" w:type="dxa"/>
            <w:tcMar>
              <w:top w:w="113" w:type="dxa"/>
            </w:tcMar>
          </w:tcPr>
          <w:p w14:paraId="272F5870" w14:textId="77777777" w:rsidR="00135C0E" w:rsidRPr="00475EA3" w:rsidRDefault="00135C0E" w:rsidP="00135C0E">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09" w:type="dxa"/>
            <w:tcMar>
              <w:top w:w="113" w:type="dxa"/>
            </w:tcMar>
          </w:tcPr>
          <w:p w14:paraId="5E609AD3" w14:textId="191BFEFB" w:rsidR="00135C0E" w:rsidRPr="00475EA3" w:rsidRDefault="00135C0E" w:rsidP="00135C0E">
            <w:pPr>
              <w:tabs>
                <w:tab w:val="left" w:pos="284"/>
              </w:tabs>
              <w:spacing w:after="120" w:line="250" w:lineRule="exact"/>
              <w:rPr>
                <w:rFonts w:ascii="Arial" w:eastAsia="MS Mincho" w:hAnsi="Arial" w:cs="Arial"/>
                <w:sz w:val="20"/>
                <w:szCs w:val="20"/>
              </w:rPr>
            </w:pPr>
            <w:r w:rsidRPr="001E3134">
              <w:rPr>
                <w:rFonts w:ascii="Arial" w:eastAsia="MS Mincho" w:hAnsi="Arial" w:cs="Arial"/>
                <w:sz w:val="20"/>
                <w:szCs w:val="20"/>
              </w:rPr>
              <w:t xml:space="preserve">James Miller – National Director of Estates </w:t>
            </w:r>
            <w:r>
              <w:rPr>
                <w:rFonts w:ascii="Arial" w:eastAsia="MS Mincho" w:hAnsi="Arial" w:cs="Arial"/>
                <w:sz w:val="20"/>
                <w:szCs w:val="20"/>
              </w:rPr>
              <w:t>and Technology</w:t>
            </w:r>
          </w:p>
        </w:tc>
      </w:tr>
      <w:tr w:rsidR="00135C0E" w14:paraId="62422563" w14:textId="77777777" w:rsidTr="00135C0E">
        <w:tc>
          <w:tcPr>
            <w:tcW w:w="2845" w:type="dxa"/>
            <w:tcMar>
              <w:top w:w="113" w:type="dxa"/>
            </w:tcMar>
          </w:tcPr>
          <w:p w14:paraId="6896336E" w14:textId="77777777" w:rsidR="00135C0E" w:rsidRPr="00475EA3" w:rsidRDefault="00135C0E" w:rsidP="00135C0E">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09" w:type="dxa"/>
            <w:tcMar>
              <w:top w:w="113" w:type="dxa"/>
            </w:tcMar>
          </w:tcPr>
          <w:p w14:paraId="653FF90C" w14:textId="5ACA40AA" w:rsidR="00135C0E" w:rsidRPr="00475EA3" w:rsidRDefault="00135C0E" w:rsidP="00135C0E">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June</w:t>
            </w:r>
            <w:r w:rsidRPr="00570663">
              <w:rPr>
                <w:rFonts w:ascii="Arial" w:eastAsia="MS Mincho" w:hAnsi="Arial" w:cs="Arial"/>
                <w:sz w:val="20"/>
                <w:szCs w:val="20"/>
              </w:rPr>
              <w:t xml:space="preserve"> 202</w:t>
            </w:r>
            <w:r>
              <w:rPr>
                <w:rFonts w:ascii="Arial" w:eastAsia="MS Mincho" w:hAnsi="Arial" w:cs="Arial"/>
                <w:sz w:val="20"/>
                <w:szCs w:val="20"/>
              </w:rPr>
              <w:t>3</w:t>
            </w:r>
          </w:p>
        </w:tc>
      </w:tr>
      <w:tr w:rsidR="00135C0E" w14:paraId="764B372B" w14:textId="77777777" w:rsidTr="00135C0E">
        <w:trPr>
          <w:trHeight w:val="243"/>
        </w:trPr>
        <w:tc>
          <w:tcPr>
            <w:tcW w:w="2845" w:type="dxa"/>
            <w:tcMar>
              <w:top w:w="113" w:type="dxa"/>
            </w:tcMar>
          </w:tcPr>
          <w:p w14:paraId="1EA1339D" w14:textId="77777777" w:rsidR="00135C0E" w:rsidRPr="00475EA3" w:rsidRDefault="00135C0E" w:rsidP="00135C0E">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09" w:type="dxa"/>
            <w:tcMar>
              <w:top w:w="113" w:type="dxa"/>
            </w:tcMar>
          </w:tcPr>
          <w:p w14:paraId="2945D00C" w14:textId="04CF8AD7" w:rsidR="00135C0E" w:rsidRPr="00285EDC" w:rsidRDefault="00135C0E" w:rsidP="00135C0E">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22E9151B" w14:textId="77777777" w:rsidTr="00135C0E">
        <w:trPr>
          <w:trHeight w:val="243"/>
        </w:trPr>
        <w:tc>
          <w:tcPr>
            <w:tcW w:w="2845" w:type="dxa"/>
            <w:tcMar>
              <w:top w:w="113" w:type="dxa"/>
            </w:tcMar>
          </w:tcPr>
          <w:p w14:paraId="3E907285"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09" w:type="dxa"/>
            <w:tcMar>
              <w:top w:w="113" w:type="dxa"/>
            </w:tcMar>
          </w:tcPr>
          <w:p w14:paraId="5653C741" w14:textId="77777777" w:rsidR="00FD207F" w:rsidRPr="0059434E" w:rsidRDefault="00FD207F" w:rsidP="00FD207F">
            <w:pPr>
              <w:tabs>
                <w:tab w:val="left" w:pos="284"/>
              </w:tabs>
              <w:spacing w:after="120" w:line="250" w:lineRule="exact"/>
              <w:rPr>
                <w:rFonts w:ascii="Arial" w:eastAsia="MS Mincho" w:hAnsi="Arial" w:cs="Arial"/>
                <w:b/>
                <w:bCs/>
                <w:sz w:val="20"/>
                <w:szCs w:val="20"/>
              </w:rPr>
            </w:pPr>
            <w:r w:rsidRPr="0059434E">
              <w:rPr>
                <w:rFonts w:ascii="Arial" w:eastAsia="MS Mincho" w:hAnsi="Arial" w:cs="Arial"/>
                <w:b/>
                <w:bCs/>
                <w:sz w:val="20"/>
                <w:szCs w:val="20"/>
              </w:rPr>
              <w:t>1.</w:t>
            </w:r>
            <w:r w:rsidRPr="0059434E">
              <w:rPr>
                <w:rFonts w:ascii="Arial" w:eastAsia="MS Mincho" w:hAnsi="Arial" w:cs="Arial"/>
                <w:b/>
                <w:bCs/>
                <w:sz w:val="20"/>
                <w:szCs w:val="20"/>
              </w:rPr>
              <w:tab/>
              <w:t xml:space="preserve">Introduction </w:t>
            </w:r>
          </w:p>
          <w:p w14:paraId="670FF2A2" w14:textId="77777777"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1.2 Original 2016 consultee names removed.</w:t>
            </w:r>
          </w:p>
          <w:p w14:paraId="3F725656" w14:textId="736900FB" w:rsid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1.3</w:t>
            </w:r>
            <w:r w:rsidRPr="00FD207F">
              <w:rPr>
                <w:rFonts w:ascii="Arial" w:eastAsia="MS Mincho" w:hAnsi="Arial" w:cs="Arial"/>
                <w:sz w:val="20"/>
                <w:szCs w:val="20"/>
              </w:rPr>
              <w:tab/>
            </w:r>
            <w:r w:rsidR="00A87C67">
              <w:rPr>
                <w:rFonts w:ascii="Arial" w:eastAsia="MS Mincho" w:hAnsi="Arial" w:cs="Arial"/>
                <w:sz w:val="20"/>
                <w:szCs w:val="20"/>
              </w:rPr>
              <w:t xml:space="preserve"> </w:t>
            </w:r>
            <w:r w:rsidRPr="00FD207F">
              <w:rPr>
                <w:rFonts w:ascii="Arial" w:eastAsia="MS Mincho" w:hAnsi="Arial" w:cs="Arial"/>
                <w:sz w:val="20"/>
                <w:szCs w:val="20"/>
              </w:rPr>
              <w:t>Updated introduction to include the policy review date of 2023.</w:t>
            </w:r>
          </w:p>
          <w:p w14:paraId="1DBFE472" w14:textId="5A9C211C" w:rsidR="004C38AA" w:rsidRPr="00FD207F" w:rsidRDefault="0059434E" w:rsidP="00FD207F">
            <w:pPr>
              <w:tabs>
                <w:tab w:val="left" w:pos="284"/>
              </w:tabs>
              <w:spacing w:after="120" w:line="250" w:lineRule="exact"/>
              <w:rPr>
                <w:rFonts w:ascii="Arial" w:eastAsia="MS Mincho" w:hAnsi="Arial" w:cs="Arial"/>
                <w:sz w:val="20"/>
                <w:szCs w:val="20"/>
              </w:rPr>
            </w:pPr>
            <w:r w:rsidRPr="0059434E">
              <w:rPr>
                <w:rFonts w:ascii="Arial" w:eastAsia="MS Mincho" w:hAnsi="Arial" w:cs="Arial"/>
                <w:b/>
                <w:bCs/>
                <w:sz w:val="20"/>
                <w:szCs w:val="20"/>
              </w:rPr>
              <w:t>3</w:t>
            </w:r>
            <w:r>
              <w:rPr>
                <w:rFonts w:ascii="Arial" w:eastAsia="MS Mincho" w:hAnsi="Arial" w:cs="Arial"/>
                <w:sz w:val="20"/>
                <w:szCs w:val="20"/>
              </w:rPr>
              <w:t xml:space="preserve">. </w:t>
            </w:r>
            <w:r w:rsidRPr="0059434E">
              <w:rPr>
                <w:rFonts w:ascii="Arial" w:eastAsia="MS Mincho" w:hAnsi="Arial" w:cs="Arial"/>
                <w:b/>
                <w:bCs/>
                <w:sz w:val="20"/>
                <w:szCs w:val="20"/>
              </w:rPr>
              <w:t>Organisation and responsibilities</w:t>
            </w:r>
          </w:p>
          <w:p w14:paraId="2066F3AA" w14:textId="77777777"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 xml:space="preserve">3.2 Academy Local Governing Bodies </w:t>
            </w:r>
          </w:p>
          <w:p w14:paraId="289E931B" w14:textId="4512B47F"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3.</w:t>
            </w:r>
            <w:r w:rsidR="0098515C">
              <w:rPr>
                <w:rFonts w:ascii="Arial" w:eastAsia="MS Mincho" w:hAnsi="Arial" w:cs="Arial"/>
                <w:sz w:val="20"/>
                <w:szCs w:val="20"/>
              </w:rPr>
              <w:t>2</w:t>
            </w:r>
            <w:r w:rsidR="00D91064">
              <w:rPr>
                <w:rFonts w:ascii="Arial" w:eastAsia="MS Mincho" w:hAnsi="Arial" w:cs="Arial"/>
                <w:sz w:val="20"/>
                <w:szCs w:val="20"/>
              </w:rPr>
              <w:t>.</w:t>
            </w:r>
            <w:r w:rsidR="0098515C">
              <w:rPr>
                <w:rFonts w:ascii="Arial" w:eastAsia="MS Mincho" w:hAnsi="Arial" w:cs="Arial"/>
                <w:sz w:val="20"/>
                <w:szCs w:val="20"/>
              </w:rPr>
              <w:t>2</w:t>
            </w:r>
            <w:r w:rsidRPr="00FD207F">
              <w:rPr>
                <w:rFonts w:ascii="Arial" w:eastAsia="MS Mincho" w:hAnsi="Arial" w:cs="Arial"/>
                <w:sz w:val="20"/>
                <w:szCs w:val="20"/>
              </w:rPr>
              <w:t xml:space="preserve"> Added to reference in house managed catering will be required to complete an Annual Self-Assessment. Link to previous Compliance Check List removed.</w:t>
            </w:r>
          </w:p>
          <w:p w14:paraId="142486F0" w14:textId="6C12ED47"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3.</w:t>
            </w:r>
            <w:r w:rsidR="0098515C">
              <w:rPr>
                <w:rFonts w:ascii="Arial" w:eastAsia="MS Mincho" w:hAnsi="Arial" w:cs="Arial"/>
                <w:sz w:val="20"/>
                <w:szCs w:val="20"/>
              </w:rPr>
              <w:t>2</w:t>
            </w:r>
            <w:r w:rsidR="00D91064">
              <w:rPr>
                <w:rFonts w:ascii="Arial" w:eastAsia="MS Mincho" w:hAnsi="Arial" w:cs="Arial"/>
                <w:sz w:val="20"/>
                <w:szCs w:val="20"/>
              </w:rPr>
              <w:t>.</w:t>
            </w:r>
            <w:r w:rsidR="0098515C">
              <w:rPr>
                <w:rFonts w:ascii="Arial" w:eastAsia="MS Mincho" w:hAnsi="Arial" w:cs="Arial"/>
                <w:sz w:val="20"/>
                <w:szCs w:val="20"/>
              </w:rPr>
              <w:t>3</w:t>
            </w:r>
            <w:r w:rsidRPr="00FD207F">
              <w:rPr>
                <w:rFonts w:ascii="Arial" w:eastAsia="MS Mincho" w:hAnsi="Arial" w:cs="Arial"/>
                <w:sz w:val="20"/>
                <w:szCs w:val="20"/>
              </w:rPr>
              <w:t xml:space="preserve"> Added to reference how the contracted out academies will be monitored through an external body.</w:t>
            </w:r>
          </w:p>
          <w:p w14:paraId="58597450" w14:textId="7E96B37A" w:rsidR="00FD207F" w:rsidRPr="000031E2" w:rsidRDefault="00FD207F" w:rsidP="00FD207F">
            <w:pPr>
              <w:tabs>
                <w:tab w:val="left" w:pos="284"/>
              </w:tabs>
              <w:spacing w:after="120" w:line="250" w:lineRule="exact"/>
              <w:rPr>
                <w:rFonts w:ascii="Arial" w:eastAsia="MS Mincho" w:hAnsi="Arial" w:cs="Arial"/>
                <w:b/>
                <w:bCs/>
                <w:sz w:val="20"/>
                <w:szCs w:val="20"/>
              </w:rPr>
            </w:pPr>
            <w:r w:rsidRPr="000031E2">
              <w:rPr>
                <w:rFonts w:ascii="Arial" w:eastAsia="MS Mincho" w:hAnsi="Arial" w:cs="Arial"/>
                <w:b/>
                <w:bCs/>
                <w:sz w:val="20"/>
                <w:szCs w:val="20"/>
              </w:rPr>
              <w:t>8. Packed lunch students</w:t>
            </w:r>
            <w:r w:rsidR="00A87C67" w:rsidRPr="000031E2">
              <w:rPr>
                <w:rFonts w:ascii="Arial" w:eastAsia="MS Mincho" w:hAnsi="Arial" w:cs="Arial"/>
                <w:b/>
                <w:bCs/>
                <w:sz w:val="20"/>
                <w:szCs w:val="20"/>
              </w:rPr>
              <w:t>.</w:t>
            </w:r>
            <w:r w:rsidRPr="000031E2">
              <w:rPr>
                <w:rFonts w:ascii="Arial" w:eastAsia="MS Mincho" w:hAnsi="Arial" w:cs="Arial"/>
                <w:b/>
                <w:bCs/>
                <w:sz w:val="20"/>
                <w:szCs w:val="20"/>
              </w:rPr>
              <w:t xml:space="preserve"> </w:t>
            </w:r>
          </w:p>
          <w:p w14:paraId="16C54E02" w14:textId="6269C2B6"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lastRenderedPageBreak/>
              <w:t>8.4 Removed link to ‘what works well” as now outdated.</w:t>
            </w:r>
          </w:p>
          <w:p w14:paraId="2A4E61E5" w14:textId="77777777" w:rsidR="00FD207F" w:rsidRPr="000031E2" w:rsidRDefault="00FD207F" w:rsidP="00FD207F">
            <w:pPr>
              <w:tabs>
                <w:tab w:val="left" w:pos="284"/>
              </w:tabs>
              <w:spacing w:after="120" w:line="250" w:lineRule="exact"/>
              <w:rPr>
                <w:rFonts w:ascii="Arial" w:eastAsia="MS Mincho" w:hAnsi="Arial" w:cs="Arial"/>
                <w:b/>
                <w:bCs/>
                <w:sz w:val="20"/>
                <w:szCs w:val="20"/>
              </w:rPr>
            </w:pPr>
            <w:r w:rsidRPr="000031E2">
              <w:rPr>
                <w:rFonts w:ascii="Arial" w:eastAsia="MS Mincho" w:hAnsi="Arial" w:cs="Arial"/>
                <w:b/>
                <w:bCs/>
                <w:sz w:val="20"/>
                <w:szCs w:val="20"/>
              </w:rPr>
              <w:t xml:space="preserve">9.Miniumum food standard requirement </w:t>
            </w:r>
          </w:p>
          <w:p w14:paraId="1C0E4664" w14:textId="77777777"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9.4 point removed and replaced with 9.4 reference School Food Standards with a link to the catering section on the OATNet portal.</w:t>
            </w:r>
          </w:p>
          <w:p w14:paraId="6AAF26A5" w14:textId="77777777"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9.5 Point removed as there is now a legal requirement for all Academies to comply with the School Food Standards and replaced with 9.5 point on advising to adopt a Whole School Food Policy, with a link to the catering section on the OATNet portal for a sample policy document template.</w:t>
            </w:r>
          </w:p>
          <w:p w14:paraId="5C6A6A3F" w14:textId="77777777"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9.6, 9.7 and 9.8 removed as guidance on the School Food Standards, now provided via the OATNet Portal.</w:t>
            </w:r>
          </w:p>
          <w:p w14:paraId="797AD8B6" w14:textId="77777777"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9.9 Original moved to become 9.6</w:t>
            </w:r>
          </w:p>
          <w:p w14:paraId="78D8B88C" w14:textId="77777777"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9.10 Original moved to become 9.7</w:t>
            </w:r>
          </w:p>
          <w:p w14:paraId="2D2CCB92" w14:textId="77777777"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9.11 Link to School Fruit Scheme removed as now outdated.</w:t>
            </w:r>
          </w:p>
          <w:p w14:paraId="2A8A6B7E" w14:textId="77777777"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9.12 Original moved to become 9.8</w:t>
            </w:r>
          </w:p>
          <w:p w14:paraId="1B4A973E" w14:textId="77777777"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9.13 Original moved to become 9.9</w:t>
            </w:r>
          </w:p>
          <w:p w14:paraId="61503E10" w14:textId="45C4FA01"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9.14 Link to Nursery Milk Scheme removed as now outdated.</w:t>
            </w:r>
          </w:p>
          <w:p w14:paraId="5E69CF8A" w14:textId="77777777" w:rsidR="00FD207F" w:rsidRPr="000031E2" w:rsidRDefault="00FD207F" w:rsidP="00FD207F">
            <w:pPr>
              <w:tabs>
                <w:tab w:val="left" w:pos="284"/>
              </w:tabs>
              <w:spacing w:after="120" w:line="250" w:lineRule="exact"/>
              <w:rPr>
                <w:rFonts w:ascii="Arial" w:eastAsia="MS Mincho" w:hAnsi="Arial" w:cs="Arial"/>
                <w:b/>
                <w:bCs/>
                <w:sz w:val="20"/>
                <w:szCs w:val="20"/>
              </w:rPr>
            </w:pPr>
            <w:r w:rsidRPr="000031E2">
              <w:rPr>
                <w:rFonts w:ascii="Arial" w:eastAsia="MS Mincho" w:hAnsi="Arial" w:cs="Arial"/>
                <w:b/>
                <w:bCs/>
                <w:sz w:val="20"/>
                <w:szCs w:val="20"/>
              </w:rPr>
              <w:t>10. Aspirational food standards</w:t>
            </w:r>
          </w:p>
          <w:p w14:paraId="24B4A190" w14:textId="37E70530"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This section has been removed as the expected food standard for all academies is to comply with the School Food Standards 2014.</w:t>
            </w:r>
          </w:p>
          <w:p w14:paraId="40A6EAA1" w14:textId="77777777" w:rsidR="00FD207F" w:rsidRPr="000031E2" w:rsidRDefault="00FD207F" w:rsidP="00FD207F">
            <w:pPr>
              <w:tabs>
                <w:tab w:val="left" w:pos="284"/>
              </w:tabs>
              <w:spacing w:after="120" w:line="250" w:lineRule="exact"/>
              <w:rPr>
                <w:rFonts w:ascii="Arial" w:eastAsia="MS Mincho" w:hAnsi="Arial" w:cs="Arial"/>
                <w:b/>
                <w:bCs/>
                <w:sz w:val="20"/>
                <w:szCs w:val="20"/>
              </w:rPr>
            </w:pPr>
            <w:r w:rsidRPr="000031E2">
              <w:rPr>
                <w:rFonts w:ascii="Arial" w:eastAsia="MS Mincho" w:hAnsi="Arial" w:cs="Arial"/>
                <w:b/>
                <w:bCs/>
                <w:sz w:val="20"/>
                <w:szCs w:val="20"/>
              </w:rPr>
              <w:t xml:space="preserve">11. Medical Diets </w:t>
            </w:r>
          </w:p>
          <w:p w14:paraId="05AB1444" w14:textId="66AC441C"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11.1</w:t>
            </w:r>
            <w:r w:rsidR="00D91064">
              <w:rPr>
                <w:rFonts w:ascii="Arial" w:eastAsia="MS Mincho" w:hAnsi="Arial" w:cs="Arial"/>
                <w:sz w:val="20"/>
                <w:szCs w:val="20"/>
              </w:rPr>
              <w:t>.1</w:t>
            </w:r>
            <w:r w:rsidRPr="00FD207F">
              <w:rPr>
                <w:rFonts w:ascii="Arial" w:eastAsia="MS Mincho" w:hAnsi="Arial" w:cs="Arial"/>
                <w:sz w:val="20"/>
                <w:szCs w:val="20"/>
              </w:rPr>
              <w:t>- 11.1</w:t>
            </w:r>
            <w:r w:rsidR="00D91064">
              <w:rPr>
                <w:rFonts w:ascii="Arial" w:eastAsia="MS Mincho" w:hAnsi="Arial" w:cs="Arial"/>
                <w:sz w:val="20"/>
                <w:szCs w:val="20"/>
              </w:rPr>
              <w:t>.6</w:t>
            </w:r>
            <w:r w:rsidRPr="00FD207F">
              <w:rPr>
                <w:rFonts w:ascii="Arial" w:eastAsia="MS Mincho" w:hAnsi="Arial" w:cs="Arial"/>
                <w:sz w:val="20"/>
                <w:szCs w:val="20"/>
              </w:rPr>
              <w:t xml:space="preserve"> This is a new section that provides information on procedures that need to be in place for students with dietary needs outside of the normal catering provision.</w:t>
            </w:r>
          </w:p>
          <w:p w14:paraId="0F3519F2" w14:textId="1F42BFFD" w:rsidR="00FD207F" w:rsidRPr="000031E2" w:rsidRDefault="00614FCE" w:rsidP="00FD207F">
            <w:pPr>
              <w:tabs>
                <w:tab w:val="left" w:pos="284"/>
              </w:tabs>
              <w:spacing w:after="120" w:line="250" w:lineRule="exact"/>
              <w:rPr>
                <w:rFonts w:ascii="Arial" w:eastAsia="MS Mincho" w:hAnsi="Arial" w:cs="Arial"/>
                <w:b/>
                <w:bCs/>
                <w:sz w:val="20"/>
                <w:szCs w:val="20"/>
              </w:rPr>
            </w:pPr>
            <w:r w:rsidRPr="000031E2">
              <w:rPr>
                <w:rFonts w:ascii="Arial" w:eastAsia="MS Mincho" w:hAnsi="Arial" w:cs="Arial"/>
                <w:b/>
                <w:bCs/>
                <w:sz w:val="20"/>
                <w:szCs w:val="20"/>
              </w:rPr>
              <w:t>14</w:t>
            </w:r>
            <w:r w:rsidR="00FD207F" w:rsidRPr="000031E2">
              <w:rPr>
                <w:rFonts w:ascii="Arial" w:eastAsia="MS Mincho" w:hAnsi="Arial" w:cs="Arial"/>
                <w:b/>
                <w:bCs/>
                <w:sz w:val="20"/>
                <w:szCs w:val="20"/>
              </w:rPr>
              <w:t xml:space="preserve">. Food Purchasing </w:t>
            </w:r>
          </w:p>
          <w:p w14:paraId="18DBB7FB" w14:textId="56A15A59" w:rsidR="000031E2"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1</w:t>
            </w:r>
            <w:r w:rsidR="00194D02">
              <w:rPr>
                <w:rFonts w:ascii="Arial" w:eastAsia="MS Mincho" w:hAnsi="Arial" w:cs="Arial"/>
                <w:sz w:val="20"/>
                <w:szCs w:val="20"/>
              </w:rPr>
              <w:t>4</w:t>
            </w:r>
            <w:r w:rsidRPr="00FD207F">
              <w:rPr>
                <w:rFonts w:ascii="Arial" w:eastAsia="MS Mincho" w:hAnsi="Arial" w:cs="Arial"/>
                <w:sz w:val="20"/>
                <w:szCs w:val="20"/>
              </w:rPr>
              <w:t>.</w:t>
            </w:r>
            <w:r w:rsidR="00A56FCB">
              <w:rPr>
                <w:rFonts w:ascii="Arial" w:eastAsia="MS Mincho" w:hAnsi="Arial" w:cs="Arial"/>
                <w:sz w:val="20"/>
                <w:szCs w:val="20"/>
              </w:rPr>
              <w:t>2</w:t>
            </w:r>
            <w:r w:rsidR="00D91064">
              <w:rPr>
                <w:rFonts w:ascii="Arial" w:eastAsia="MS Mincho" w:hAnsi="Arial" w:cs="Arial"/>
                <w:sz w:val="20"/>
                <w:szCs w:val="20"/>
              </w:rPr>
              <w:t>.8</w:t>
            </w:r>
            <w:r w:rsidRPr="00FD207F">
              <w:rPr>
                <w:rFonts w:ascii="Arial" w:eastAsia="MS Mincho" w:hAnsi="Arial" w:cs="Arial"/>
                <w:sz w:val="20"/>
                <w:szCs w:val="20"/>
              </w:rPr>
              <w:t xml:space="preserve"> Sentence added reference the removal of all single use plastic from service.</w:t>
            </w:r>
          </w:p>
          <w:p w14:paraId="7CE16DF9" w14:textId="5E33CB47" w:rsidR="00FD207F" w:rsidRPr="000031E2" w:rsidRDefault="00FD207F" w:rsidP="00FD207F">
            <w:pPr>
              <w:tabs>
                <w:tab w:val="left" w:pos="284"/>
              </w:tabs>
              <w:spacing w:after="120" w:line="250" w:lineRule="exact"/>
              <w:rPr>
                <w:rFonts w:ascii="Arial" w:eastAsia="MS Mincho" w:hAnsi="Arial" w:cs="Arial"/>
                <w:b/>
                <w:bCs/>
                <w:sz w:val="20"/>
                <w:szCs w:val="20"/>
              </w:rPr>
            </w:pPr>
            <w:r w:rsidRPr="000031E2">
              <w:rPr>
                <w:rFonts w:ascii="Arial" w:eastAsia="MS Mincho" w:hAnsi="Arial" w:cs="Arial"/>
                <w:b/>
                <w:bCs/>
                <w:sz w:val="20"/>
                <w:szCs w:val="20"/>
              </w:rPr>
              <w:t>1</w:t>
            </w:r>
            <w:r w:rsidR="00FD385A" w:rsidRPr="000031E2">
              <w:rPr>
                <w:rFonts w:ascii="Arial" w:eastAsia="MS Mincho" w:hAnsi="Arial" w:cs="Arial"/>
                <w:b/>
                <w:bCs/>
                <w:sz w:val="20"/>
                <w:szCs w:val="20"/>
              </w:rPr>
              <w:t>5</w:t>
            </w:r>
            <w:r w:rsidRPr="000031E2">
              <w:rPr>
                <w:rFonts w:ascii="Arial" w:eastAsia="MS Mincho" w:hAnsi="Arial" w:cs="Arial"/>
                <w:b/>
                <w:bCs/>
                <w:sz w:val="20"/>
                <w:szCs w:val="20"/>
              </w:rPr>
              <w:t xml:space="preserve">. Catering Staff and Training </w:t>
            </w:r>
          </w:p>
          <w:p w14:paraId="6F44DD22" w14:textId="77777777"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Sentence added referencing the training guidance for in house managed operations, with a link to the catering section on the OATNet portal.</w:t>
            </w:r>
          </w:p>
          <w:p w14:paraId="3FE463CD" w14:textId="4766791D"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1</w:t>
            </w:r>
            <w:r w:rsidR="00FD385A">
              <w:rPr>
                <w:rFonts w:ascii="Arial" w:eastAsia="MS Mincho" w:hAnsi="Arial" w:cs="Arial"/>
                <w:sz w:val="20"/>
                <w:szCs w:val="20"/>
              </w:rPr>
              <w:t>5</w:t>
            </w:r>
            <w:r w:rsidRPr="00FD207F">
              <w:rPr>
                <w:rFonts w:ascii="Arial" w:eastAsia="MS Mincho" w:hAnsi="Arial" w:cs="Arial"/>
                <w:sz w:val="20"/>
                <w:szCs w:val="20"/>
              </w:rPr>
              <w:t>.1.3 reference to training - now added in National College as an awarding body.</w:t>
            </w:r>
          </w:p>
          <w:p w14:paraId="37D59274" w14:textId="797C9778"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1</w:t>
            </w:r>
            <w:r w:rsidR="00FD385A">
              <w:rPr>
                <w:rFonts w:ascii="Arial" w:eastAsia="MS Mincho" w:hAnsi="Arial" w:cs="Arial"/>
                <w:sz w:val="20"/>
                <w:szCs w:val="20"/>
              </w:rPr>
              <w:t>5</w:t>
            </w:r>
            <w:r w:rsidRPr="00FD207F">
              <w:rPr>
                <w:rFonts w:ascii="Arial" w:eastAsia="MS Mincho" w:hAnsi="Arial" w:cs="Arial"/>
                <w:sz w:val="20"/>
                <w:szCs w:val="20"/>
              </w:rPr>
              <w:t>.5 Natasha’s Law 2021- training requirement added.</w:t>
            </w:r>
          </w:p>
          <w:p w14:paraId="176043F6" w14:textId="15300AF7"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1</w:t>
            </w:r>
            <w:r w:rsidR="00FD385A">
              <w:rPr>
                <w:rFonts w:ascii="Arial" w:eastAsia="MS Mincho" w:hAnsi="Arial" w:cs="Arial"/>
                <w:sz w:val="20"/>
                <w:szCs w:val="20"/>
              </w:rPr>
              <w:t>5</w:t>
            </w:r>
            <w:r w:rsidRPr="00FD207F">
              <w:rPr>
                <w:rFonts w:ascii="Arial" w:eastAsia="MS Mincho" w:hAnsi="Arial" w:cs="Arial"/>
                <w:sz w:val="20"/>
                <w:szCs w:val="20"/>
              </w:rPr>
              <w:t>.6 Title changed from Special Diet Procedures to Medical Diet Procedures.</w:t>
            </w:r>
          </w:p>
          <w:p w14:paraId="3FEDA2E7" w14:textId="234697C0"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lastRenderedPageBreak/>
              <w:t>1</w:t>
            </w:r>
            <w:r w:rsidR="00FD385A">
              <w:rPr>
                <w:rFonts w:ascii="Arial" w:eastAsia="MS Mincho" w:hAnsi="Arial" w:cs="Arial"/>
                <w:sz w:val="20"/>
                <w:szCs w:val="20"/>
              </w:rPr>
              <w:t>5</w:t>
            </w:r>
            <w:r w:rsidRPr="00FD207F">
              <w:rPr>
                <w:rFonts w:ascii="Arial" w:eastAsia="MS Mincho" w:hAnsi="Arial" w:cs="Arial"/>
                <w:sz w:val="20"/>
                <w:szCs w:val="20"/>
              </w:rPr>
              <w:t>.7 Safeguarding – This is a new section that provides information on safeguarding training requirements for catering teams.</w:t>
            </w:r>
          </w:p>
          <w:p w14:paraId="03FEB6A8" w14:textId="0B6DAA3D"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1</w:t>
            </w:r>
            <w:r w:rsidR="00FD385A">
              <w:rPr>
                <w:rFonts w:ascii="Arial" w:eastAsia="MS Mincho" w:hAnsi="Arial" w:cs="Arial"/>
                <w:sz w:val="20"/>
                <w:szCs w:val="20"/>
              </w:rPr>
              <w:t>5</w:t>
            </w:r>
            <w:r w:rsidRPr="00FD207F">
              <w:rPr>
                <w:rFonts w:ascii="Arial" w:eastAsia="MS Mincho" w:hAnsi="Arial" w:cs="Arial"/>
                <w:sz w:val="20"/>
                <w:szCs w:val="20"/>
              </w:rPr>
              <w:t>.8.3 Sentence added in reference to catering providers supporting academies by facilitating attendance of catering teams on whole academy based safeguarding training.</w:t>
            </w:r>
          </w:p>
          <w:p w14:paraId="5DB203E6" w14:textId="52B8F268" w:rsidR="00FD207F" w:rsidRPr="000031E2" w:rsidRDefault="00FD207F" w:rsidP="00FD207F">
            <w:pPr>
              <w:tabs>
                <w:tab w:val="left" w:pos="284"/>
              </w:tabs>
              <w:spacing w:after="120" w:line="250" w:lineRule="exact"/>
              <w:rPr>
                <w:rFonts w:ascii="Arial" w:eastAsia="MS Mincho" w:hAnsi="Arial" w:cs="Arial"/>
                <w:b/>
                <w:bCs/>
                <w:sz w:val="20"/>
                <w:szCs w:val="20"/>
              </w:rPr>
            </w:pPr>
            <w:r w:rsidRPr="000031E2">
              <w:rPr>
                <w:rFonts w:ascii="Arial" w:eastAsia="MS Mincho" w:hAnsi="Arial" w:cs="Arial"/>
                <w:b/>
                <w:bCs/>
                <w:sz w:val="20"/>
                <w:szCs w:val="20"/>
              </w:rPr>
              <w:t>1</w:t>
            </w:r>
            <w:r w:rsidR="00FE7CDC" w:rsidRPr="000031E2">
              <w:rPr>
                <w:rFonts w:ascii="Arial" w:eastAsia="MS Mincho" w:hAnsi="Arial" w:cs="Arial"/>
                <w:b/>
                <w:bCs/>
                <w:sz w:val="20"/>
                <w:szCs w:val="20"/>
              </w:rPr>
              <w:t>6</w:t>
            </w:r>
            <w:r w:rsidRPr="000031E2">
              <w:rPr>
                <w:rFonts w:ascii="Arial" w:eastAsia="MS Mincho" w:hAnsi="Arial" w:cs="Arial"/>
                <w:b/>
                <w:bCs/>
                <w:sz w:val="20"/>
                <w:szCs w:val="20"/>
              </w:rPr>
              <w:t xml:space="preserve">.  Food Safety </w:t>
            </w:r>
          </w:p>
          <w:p w14:paraId="5A87F766" w14:textId="21F06437"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1</w:t>
            </w:r>
            <w:r w:rsidR="00FE7CDC">
              <w:rPr>
                <w:rFonts w:ascii="Arial" w:eastAsia="MS Mincho" w:hAnsi="Arial" w:cs="Arial"/>
                <w:sz w:val="20"/>
                <w:szCs w:val="20"/>
              </w:rPr>
              <w:t>6</w:t>
            </w:r>
            <w:r w:rsidRPr="00FD207F">
              <w:rPr>
                <w:rFonts w:ascii="Arial" w:eastAsia="MS Mincho" w:hAnsi="Arial" w:cs="Arial"/>
                <w:sz w:val="20"/>
                <w:szCs w:val="20"/>
              </w:rPr>
              <w:t>.</w:t>
            </w:r>
            <w:r w:rsidR="007B452E">
              <w:rPr>
                <w:rFonts w:ascii="Arial" w:eastAsia="MS Mincho" w:hAnsi="Arial" w:cs="Arial"/>
                <w:sz w:val="20"/>
                <w:szCs w:val="20"/>
              </w:rPr>
              <w:t>3</w:t>
            </w:r>
            <w:r w:rsidRPr="00FD207F">
              <w:rPr>
                <w:rFonts w:ascii="Arial" w:eastAsia="MS Mincho" w:hAnsi="Arial" w:cs="Arial"/>
                <w:sz w:val="20"/>
                <w:szCs w:val="20"/>
              </w:rPr>
              <w:t xml:space="preserve"> Natasha’s Law 2021 -New section added on Natasha’s’ Law which was introduced after the last policy update.</w:t>
            </w:r>
          </w:p>
          <w:p w14:paraId="2D2ADC9F" w14:textId="66CFBB66" w:rsidR="00FD207F" w:rsidRPr="000031E2" w:rsidRDefault="00FD207F" w:rsidP="00FD207F">
            <w:pPr>
              <w:tabs>
                <w:tab w:val="left" w:pos="284"/>
              </w:tabs>
              <w:spacing w:after="120" w:line="250" w:lineRule="exact"/>
              <w:rPr>
                <w:rFonts w:ascii="Arial" w:eastAsia="MS Mincho" w:hAnsi="Arial" w:cs="Arial"/>
                <w:b/>
                <w:bCs/>
                <w:sz w:val="20"/>
                <w:szCs w:val="20"/>
              </w:rPr>
            </w:pPr>
            <w:r w:rsidRPr="000031E2">
              <w:rPr>
                <w:rFonts w:ascii="Arial" w:eastAsia="MS Mincho" w:hAnsi="Arial" w:cs="Arial"/>
                <w:b/>
                <w:bCs/>
                <w:sz w:val="20"/>
                <w:szCs w:val="20"/>
              </w:rPr>
              <w:t>1</w:t>
            </w:r>
            <w:r w:rsidR="00FE7CDC" w:rsidRPr="000031E2">
              <w:rPr>
                <w:rFonts w:ascii="Arial" w:eastAsia="MS Mincho" w:hAnsi="Arial" w:cs="Arial"/>
                <w:b/>
                <w:bCs/>
                <w:sz w:val="20"/>
                <w:szCs w:val="20"/>
              </w:rPr>
              <w:t>7</w:t>
            </w:r>
            <w:r w:rsidRPr="000031E2">
              <w:rPr>
                <w:rFonts w:ascii="Arial" w:eastAsia="MS Mincho" w:hAnsi="Arial" w:cs="Arial"/>
                <w:b/>
                <w:bCs/>
                <w:sz w:val="20"/>
                <w:szCs w:val="20"/>
              </w:rPr>
              <w:t>.Kitchen Health and Safety</w:t>
            </w:r>
          </w:p>
          <w:p w14:paraId="267CCE89" w14:textId="6508A8E0"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1</w:t>
            </w:r>
            <w:r w:rsidR="00FE7CDC">
              <w:rPr>
                <w:rFonts w:ascii="Arial" w:eastAsia="MS Mincho" w:hAnsi="Arial" w:cs="Arial"/>
                <w:sz w:val="20"/>
                <w:szCs w:val="20"/>
              </w:rPr>
              <w:t>7</w:t>
            </w:r>
            <w:r w:rsidRPr="00FD207F">
              <w:rPr>
                <w:rFonts w:ascii="Arial" w:eastAsia="MS Mincho" w:hAnsi="Arial" w:cs="Arial"/>
                <w:sz w:val="20"/>
                <w:szCs w:val="20"/>
              </w:rPr>
              <w:t>.</w:t>
            </w:r>
            <w:r w:rsidR="00FE7CDC">
              <w:rPr>
                <w:rFonts w:ascii="Arial" w:eastAsia="MS Mincho" w:hAnsi="Arial" w:cs="Arial"/>
                <w:sz w:val="20"/>
                <w:szCs w:val="20"/>
              </w:rPr>
              <w:t>2</w:t>
            </w:r>
            <w:r w:rsidRPr="00FD207F">
              <w:rPr>
                <w:rFonts w:ascii="Arial" w:eastAsia="MS Mincho" w:hAnsi="Arial" w:cs="Arial"/>
                <w:sz w:val="20"/>
                <w:szCs w:val="20"/>
              </w:rPr>
              <w:t xml:space="preserve"> Sentence added referencing in house managed catering guidance can be accessed via the Health and Safety section, in the catering section and the Guide to Catering Compliance on the OATNet portal.</w:t>
            </w:r>
          </w:p>
          <w:p w14:paraId="1D0C25A1" w14:textId="69D30F37" w:rsidR="00FD207F" w:rsidRPr="000031E2" w:rsidRDefault="00FE7CDC" w:rsidP="00FD207F">
            <w:pPr>
              <w:tabs>
                <w:tab w:val="left" w:pos="284"/>
              </w:tabs>
              <w:spacing w:after="120" w:line="250" w:lineRule="exact"/>
              <w:rPr>
                <w:rFonts w:ascii="Arial" w:eastAsia="MS Mincho" w:hAnsi="Arial" w:cs="Arial"/>
                <w:b/>
                <w:bCs/>
                <w:sz w:val="20"/>
                <w:szCs w:val="20"/>
              </w:rPr>
            </w:pPr>
            <w:r w:rsidRPr="000031E2">
              <w:rPr>
                <w:rFonts w:ascii="Arial" w:eastAsia="MS Mincho" w:hAnsi="Arial" w:cs="Arial"/>
                <w:b/>
                <w:bCs/>
                <w:sz w:val="20"/>
                <w:szCs w:val="20"/>
              </w:rPr>
              <w:t xml:space="preserve">18 </w:t>
            </w:r>
            <w:r w:rsidR="00FD207F" w:rsidRPr="000031E2">
              <w:rPr>
                <w:rFonts w:ascii="Arial" w:eastAsia="MS Mincho" w:hAnsi="Arial" w:cs="Arial"/>
                <w:b/>
                <w:bCs/>
                <w:sz w:val="20"/>
                <w:szCs w:val="20"/>
              </w:rPr>
              <w:t xml:space="preserve">Kitchen Premises Compliance </w:t>
            </w:r>
          </w:p>
          <w:p w14:paraId="760C4C61" w14:textId="0135593A"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1</w:t>
            </w:r>
            <w:r w:rsidR="00FE7CDC">
              <w:rPr>
                <w:rFonts w:ascii="Arial" w:eastAsia="MS Mincho" w:hAnsi="Arial" w:cs="Arial"/>
                <w:sz w:val="20"/>
                <w:szCs w:val="20"/>
              </w:rPr>
              <w:t>8</w:t>
            </w:r>
            <w:r w:rsidRPr="00FD207F">
              <w:rPr>
                <w:rFonts w:ascii="Arial" w:eastAsia="MS Mincho" w:hAnsi="Arial" w:cs="Arial"/>
                <w:sz w:val="20"/>
                <w:szCs w:val="20"/>
              </w:rPr>
              <w:t>.</w:t>
            </w:r>
            <w:r w:rsidR="00FE7CDC">
              <w:rPr>
                <w:rFonts w:ascii="Arial" w:eastAsia="MS Mincho" w:hAnsi="Arial" w:cs="Arial"/>
                <w:sz w:val="20"/>
                <w:szCs w:val="20"/>
              </w:rPr>
              <w:t>2</w:t>
            </w:r>
            <w:r w:rsidRPr="00FD207F">
              <w:rPr>
                <w:rFonts w:ascii="Arial" w:eastAsia="MS Mincho" w:hAnsi="Arial" w:cs="Arial"/>
                <w:sz w:val="20"/>
                <w:szCs w:val="20"/>
              </w:rPr>
              <w:t xml:space="preserve"> Sentence added in stating certification should be uploaded to the academy iAM Compliant portal.</w:t>
            </w:r>
          </w:p>
          <w:p w14:paraId="50DB1C99" w14:textId="31746DA4" w:rsidR="00FD207F" w:rsidRPr="00FD207F" w:rsidRDefault="00FD207F" w:rsidP="00FD207F">
            <w:pPr>
              <w:tabs>
                <w:tab w:val="left" w:pos="284"/>
              </w:tabs>
              <w:spacing w:after="120" w:line="250" w:lineRule="exact"/>
              <w:rPr>
                <w:rFonts w:ascii="Arial" w:eastAsia="MS Mincho" w:hAnsi="Arial" w:cs="Arial"/>
                <w:sz w:val="20"/>
                <w:szCs w:val="20"/>
              </w:rPr>
            </w:pPr>
            <w:r w:rsidRPr="00FD207F">
              <w:rPr>
                <w:rFonts w:ascii="Arial" w:eastAsia="MS Mincho" w:hAnsi="Arial" w:cs="Arial"/>
                <w:sz w:val="20"/>
                <w:szCs w:val="20"/>
              </w:rPr>
              <w:t>1</w:t>
            </w:r>
            <w:r w:rsidR="00FE7CDC">
              <w:rPr>
                <w:rFonts w:ascii="Arial" w:eastAsia="MS Mincho" w:hAnsi="Arial" w:cs="Arial"/>
                <w:sz w:val="20"/>
                <w:szCs w:val="20"/>
              </w:rPr>
              <w:t>8</w:t>
            </w:r>
            <w:r w:rsidRPr="00FD207F">
              <w:rPr>
                <w:rFonts w:ascii="Arial" w:eastAsia="MS Mincho" w:hAnsi="Arial" w:cs="Arial"/>
                <w:sz w:val="20"/>
                <w:szCs w:val="20"/>
              </w:rPr>
              <w:t>.</w:t>
            </w:r>
            <w:r w:rsidR="00D91064">
              <w:rPr>
                <w:rFonts w:ascii="Arial" w:eastAsia="MS Mincho" w:hAnsi="Arial" w:cs="Arial"/>
                <w:sz w:val="20"/>
                <w:szCs w:val="20"/>
              </w:rPr>
              <w:t>4</w:t>
            </w:r>
            <w:r w:rsidRPr="00FD207F">
              <w:rPr>
                <w:rFonts w:ascii="Arial" w:eastAsia="MS Mincho" w:hAnsi="Arial" w:cs="Arial"/>
                <w:sz w:val="20"/>
                <w:szCs w:val="20"/>
              </w:rPr>
              <w:t xml:space="preserve"> Sentence added referencing in house managed catering guidance can be accessed via the Guide to Catering Compliance the catering section on the OATNet portal.</w:t>
            </w:r>
          </w:p>
          <w:p w14:paraId="46862292" w14:textId="7F14A6E6" w:rsidR="00D761BE" w:rsidRPr="00475EA3" w:rsidRDefault="00D761BE" w:rsidP="00CE3ADF">
            <w:pPr>
              <w:tabs>
                <w:tab w:val="left" w:pos="284"/>
              </w:tabs>
              <w:spacing w:after="120" w:line="250" w:lineRule="exact"/>
              <w:rPr>
                <w:rFonts w:ascii="Arial" w:eastAsia="MS Mincho" w:hAnsi="Arial" w:cs="Arial"/>
                <w:sz w:val="20"/>
                <w:szCs w:val="20"/>
              </w:rPr>
            </w:pPr>
          </w:p>
        </w:tc>
      </w:tr>
    </w:tbl>
    <w:p w14:paraId="62DB6D05" w14:textId="2C83DA2B" w:rsidR="00425835" w:rsidRDefault="00425835" w:rsidP="002E24BB">
      <w:pPr>
        <w:pStyle w:val="OATbodystyle"/>
        <w:spacing w:line="276" w:lineRule="auto"/>
        <w:rPr>
          <w:color w:val="00B0F0"/>
          <w:sz w:val="40"/>
          <w:szCs w:val="40"/>
        </w:rPr>
      </w:pPr>
    </w:p>
    <w:p w14:paraId="1F702372" w14:textId="77777777" w:rsidR="00D91064" w:rsidRDefault="00D91064" w:rsidP="002E24BB">
      <w:pPr>
        <w:pStyle w:val="OATbodystyle"/>
        <w:spacing w:line="276" w:lineRule="auto"/>
        <w:rPr>
          <w:color w:val="00B0F0"/>
          <w:sz w:val="40"/>
          <w:szCs w:val="40"/>
        </w:rPr>
      </w:pPr>
    </w:p>
    <w:p w14:paraId="787BC983" w14:textId="77777777" w:rsidR="00D91064" w:rsidRDefault="00D91064" w:rsidP="002E24BB">
      <w:pPr>
        <w:pStyle w:val="OATbodystyle"/>
        <w:spacing w:line="276" w:lineRule="auto"/>
        <w:rPr>
          <w:color w:val="00B0F0"/>
          <w:sz w:val="40"/>
          <w:szCs w:val="40"/>
        </w:rPr>
      </w:pPr>
    </w:p>
    <w:p w14:paraId="3FEF1D99" w14:textId="77777777" w:rsidR="00D91064" w:rsidRDefault="00D91064" w:rsidP="002E24BB">
      <w:pPr>
        <w:pStyle w:val="OATbodystyle"/>
        <w:spacing w:line="276" w:lineRule="auto"/>
        <w:rPr>
          <w:color w:val="00B0F0"/>
          <w:sz w:val="40"/>
          <w:szCs w:val="40"/>
        </w:rPr>
      </w:pPr>
    </w:p>
    <w:p w14:paraId="2225F4A8" w14:textId="77777777" w:rsidR="00BB5D8D" w:rsidRDefault="00BB5D8D" w:rsidP="002E24BB">
      <w:pPr>
        <w:pStyle w:val="OATbodystyle"/>
        <w:spacing w:line="276" w:lineRule="auto"/>
        <w:rPr>
          <w:color w:val="00B0F0"/>
          <w:sz w:val="40"/>
          <w:szCs w:val="40"/>
        </w:rPr>
      </w:pPr>
    </w:p>
    <w:p w14:paraId="4BAF2C89" w14:textId="77777777" w:rsidR="00B735CC" w:rsidRDefault="00B735CC" w:rsidP="002E24BB">
      <w:pPr>
        <w:pStyle w:val="OATbodystyle"/>
        <w:spacing w:line="276" w:lineRule="auto"/>
        <w:rPr>
          <w:color w:val="00B0F0"/>
          <w:sz w:val="40"/>
          <w:szCs w:val="40"/>
        </w:rPr>
      </w:pPr>
    </w:p>
    <w:p w14:paraId="7B1B5DFA" w14:textId="77777777" w:rsidR="00BB5D8D" w:rsidRPr="002E24BB" w:rsidRDefault="00BB5D8D" w:rsidP="002E24BB">
      <w:pPr>
        <w:pStyle w:val="OATbodystyle"/>
        <w:spacing w:line="276" w:lineRule="auto"/>
        <w:rPr>
          <w:color w:val="00B0F0"/>
          <w:sz w:val="40"/>
          <w:szCs w:val="40"/>
        </w:rPr>
      </w:pPr>
    </w:p>
    <w:p w14:paraId="16F24C35"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Cs w:val="0"/>
          <w:noProof/>
        </w:rPr>
      </w:sdtEndPr>
      <w:sdtContent>
        <w:p w14:paraId="1B855D56" w14:textId="66303305" w:rsidR="00B735CC" w:rsidRDefault="00F2632A">
          <w:pPr>
            <w:pStyle w:val="TOC1"/>
            <w:rPr>
              <w:rFonts w:asciiTheme="minorHAnsi" w:hAnsiTheme="minorHAnsi"/>
              <w:noProof/>
              <w:kern w:val="2"/>
              <w:sz w:val="22"/>
              <w:szCs w:val="22"/>
              <w:lang w:eastAsia="en-GB"/>
              <w14:ligatures w14:val="standardContextual"/>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38159018" w:history="1">
            <w:r w:rsidR="00B735CC" w:rsidRPr="00553B16">
              <w:rPr>
                <w:rStyle w:val="Hyperlink"/>
                <w:rFonts w:eastAsia="MS Mincho"/>
                <w:noProof/>
              </w:rPr>
              <w:t>1.</w:t>
            </w:r>
            <w:r w:rsidR="00B735CC">
              <w:rPr>
                <w:rFonts w:asciiTheme="minorHAnsi" w:hAnsiTheme="minorHAnsi"/>
                <w:noProof/>
                <w:kern w:val="2"/>
                <w:sz w:val="22"/>
                <w:szCs w:val="22"/>
                <w:lang w:eastAsia="en-GB"/>
                <w14:ligatures w14:val="standardContextual"/>
              </w:rPr>
              <w:tab/>
            </w:r>
            <w:r w:rsidR="00B735CC" w:rsidRPr="00553B16">
              <w:rPr>
                <w:rStyle w:val="Hyperlink"/>
                <w:rFonts w:eastAsia="MS Mincho"/>
                <w:noProof/>
              </w:rPr>
              <w:t>Introduction</w:t>
            </w:r>
            <w:r w:rsidR="00B735CC">
              <w:rPr>
                <w:noProof/>
                <w:webHidden/>
              </w:rPr>
              <w:tab/>
            </w:r>
            <w:r w:rsidR="00B735CC">
              <w:rPr>
                <w:noProof/>
                <w:webHidden/>
              </w:rPr>
              <w:fldChar w:fldCharType="begin"/>
            </w:r>
            <w:r w:rsidR="00B735CC">
              <w:rPr>
                <w:noProof/>
                <w:webHidden/>
              </w:rPr>
              <w:instrText xml:space="preserve"> PAGEREF _Toc138159018 \h </w:instrText>
            </w:r>
            <w:r w:rsidR="00B735CC">
              <w:rPr>
                <w:noProof/>
                <w:webHidden/>
              </w:rPr>
            </w:r>
            <w:r w:rsidR="00B735CC">
              <w:rPr>
                <w:noProof/>
                <w:webHidden/>
              </w:rPr>
              <w:fldChar w:fldCharType="separate"/>
            </w:r>
            <w:r w:rsidR="00B735CC">
              <w:rPr>
                <w:noProof/>
                <w:webHidden/>
              </w:rPr>
              <w:t>6</w:t>
            </w:r>
            <w:r w:rsidR="00B735CC">
              <w:rPr>
                <w:noProof/>
                <w:webHidden/>
              </w:rPr>
              <w:fldChar w:fldCharType="end"/>
            </w:r>
          </w:hyperlink>
        </w:p>
        <w:p w14:paraId="665A6C74" w14:textId="6F02C0E4" w:rsidR="00B735CC" w:rsidRDefault="00000000">
          <w:pPr>
            <w:pStyle w:val="TOC1"/>
            <w:rPr>
              <w:rFonts w:asciiTheme="minorHAnsi" w:hAnsiTheme="minorHAnsi"/>
              <w:noProof/>
              <w:kern w:val="2"/>
              <w:sz w:val="22"/>
              <w:szCs w:val="22"/>
              <w:lang w:eastAsia="en-GB"/>
              <w14:ligatures w14:val="standardContextual"/>
            </w:rPr>
          </w:pPr>
          <w:hyperlink w:anchor="_Toc138159019" w:history="1">
            <w:r w:rsidR="00B735CC" w:rsidRPr="00553B16">
              <w:rPr>
                <w:rStyle w:val="Hyperlink"/>
                <w:rFonts w:eastAsia="MS Mincho"/>
                <w:noProof/>
              </w:rPr>
              <w:t>2.</w:t>
            </w:r>
            <w:r w:rsidR="00B735CC">
              <w:rPr>
                <w:rFonts w:asciiTheme="minorHAnsi" w:hAnsiTheme="minorHAnsi"/>
                <w:noProof/>
                <w:kern w:val="2"/>
                <w:sz w:val="22"/>
                <w:szCs w:val="22"/>
                <w:lang w:eastAsia="en-GB"/>
                <w14:ligatures w14:val="standardContextual"/>
              </w:rPr>
              <w:tab/>
            </w:r>
            <w:r w:rsidR="00B735CC" w:rsidRPr="00553B16">
              <w:rPr>
                <w:rStyle w:val="Hyperlink"/>
                <w:rFonts w:eastAsia="MS Mincho"/>
                <w:noProof/>
              </w:rPr>
              <w:t>Monitoring and review</w:t>
            </w:r>
            <w:r w:rsidR="00B735CC">
              <w:rPr>
                <w:noProof/>
                <w:webHidden/>
              </w:rPr>
              <w:tab/>
            </w:r>
            <w:r w:rsidR="00B735CC">
              <w:rPr>
                <w:noProof/>
                <w:webHidden/>
              </w:rPr>
              <w:fldChar w:fldCharType="begin"/>
            </w:r>
            <w:r w:rsidR="00B735CC">
              <w:rPr>
                <w:noProof/>
                <w:webHidden/>
              </w:rPr>
              <w:instrText xml:space="preserve"> PAGEREF _Toc138159019 \h </w:instrText>
            </w:r>
            <w:r w:rsidR="00B735CC">
              <w:rPr>
                <w:noProof/>
                <w:webHidden/>
              </w:rPr>
            </w:r>
            <w:r w:rsidR="00B735CC">
              <w:rPr>
                <w:noProof/>
                <w:webHidden/>
              </w:rPr>
              <w:fldChar w:fldCharType="separate"/>
            </w:r>
            <w:r w:rsidR="00B735CC">
              <w:rPr>
                <w:noProof/>
                <w:webHidden/>
              </w:rPr>
              <w:t>6</w:t>
            </w:r>
            <w:r w:rsidR="00B735CC">
              <w:rPr>
                <w:noProof/>
                <w:webHidden/>
              </w:rPr>
              <w:fldChar w:fldCharType="end"/>
            </w:r>
          </w:hyperlink>
        </w:p>
        <w:p w14:paraId="35FF9188" w14:textId="0BDDA187" w:rsidR="00B735CC" w:rsidRDefault="00000000">
          <w:pPr>
            <w:pStyle w:val="TOC1"/>
            <w:rPr>
              <w:rFonts w:asciiTheme="minorHAnsi" w:hAnsiTheme="minorHAnsi"/>
              <w:noProof/>
              <w:kern w:val="2"/>
              <w:sz w:val="22"/>
              <w:szCs w:val="22"/>
              <w:lang w:eastAsia="en-GB"/>
              <w14:ligatures w14:val="standardContextual"/>
            </w:rPr>
          </w:pPr>
          <w:hyperlink w:anchor="_Toc138159020" w:history="1">
            <w:r w:rsidR="00B735CC" w:rsidRPr="00553B16">
              <w:rPr>
                <w:rStyle w:val="Hyperlink"/>
                <w:rFonts w:eastAsia="MS Mincho"/>
                <w:noProof/>
              </w:rPr>
              <w:t>3.</w:t>
            </w:r>
            <w:r w:rsidR="00B735CC">
              <w:rPr>
                <w:rFonts w:asciiTheme="minorHAnsi" w:hAnsiTheme="minorHAnsi"/>
                <w:noProof/>
                <w:kern w:val="2"/>
                <w:sz w:val="22"/>
                <w:szCs w:val="22"/>
                <w:lang w:eastAsia="en-GB"/>
                <w14:ligatures w14:val="standardContextual"/>
              </w:rPr>
              <w:tab/>
            </w:r>
            <w:r w:rsidR="00B735CC" w:rsidRPr="00553B16">
              <w:rPr>
                <w:rStyle w:val="Hyperlink"/>
                <w:rFonts w:eastAsia="MS Mincho"/>
                <w:noProof/>
              </w:rPr>
              <w:t>Organisation and responsibilities</w:t>
            </w:r>
            <w:r w:rsidR="00B735CC">
              <w:rPr>
                <w:noProof/>
                <w:webHidden/>
              </w:rPr>
              <w:tab/>
            </w:r>
            <w:r w:rsidR="00B735CC">
              <w:rPr>
                <w:noProof/>
                <w:webHidden/>
              </w:rPr>
              <w:fldChar w:fldCharType="begin"/>
            </w:r>
            <w:r w:rsidR="00B735CC">
              <w:rPr>
                <w:noProof/>
                <w:webHidden/>
              </w:rPr>
              <w:instrText xml:space="preserve"> PAGEREF _Toc138159020 \h </w:instrText>
            </w:r>
            <w:r w:rsidR="00B735CC">
              <w:rPr>
                <w:noProof/>
                <w:webHidden/>
              </w:rPr>
            </w:r>
            <w:r w:rsidR="00B735CC">
              <w:rPr>
                <w:noProof/>
                <w:webHidden/>
              </w:rPr>
              <w:fldChar w:fldCharType="separate"/>
            </w:r>
            <w:r w:rsidR="00B735CC">
              <w:rPr>
                <w:noProof/>
                <w:webHidden/>
              </w:rPr>
              <w:t>6</w:t>
            </w:r>
            <w:r w:rsidR="00B735CC">
              <w:rPr>
                <w:noProof/>
                <w:webHidden/>
              </w:rPr>
              <w:fldChar w:fldCharType="end"/>
            </w:r>
          </w:hyperlink>
        </w:p>
        <w:p w14:paraId="287EDDC2" w14:textId="1CBAB98F" w:rsidR="00B735CC" w:rsidRDefault="00000000">
          <w:pPr>
            <w:pStyle w:val="TOC2"/>
            <w:tabs>
              <w:tab w:val="left" w:pos="880"/>
              <w:tab w:val="right" w:leader="dot" w:pos="9062"/>
            </w:tabs>
            <w:rPr>
              <w:rFonts w:asciiTheme="minorHAnsi" w:hAnsiTheme="minorHAnsi"/>
              <w:noProof/>
              <w:kern w:val="2"/>
              <w:sz w:val="22"/>
              <w:szCs w:val="22"/>
              <w:lang w:eastAsia="en-GB"/>
              <w14:ligatures w14:val="standardContextual"/>
            </w:rPr>
          </w:pPr>
          <w:hyperlink w:anchor="_Toc138159021" w:history="1">
            <w:r w:rsidR="00B735CC" w:rsidRPr="00553B16">
              <w:rPr>
                <w:rStyle w:val="Hyperlink"/>
                <w:rFonts w:eastAsiaTheme="majorEastAsia" w:cs="Gill Sans"/>
                <w:noProof/>
                <w:lang w:val="en-US"/>
              </w:rPr>
              <w:t>3.1.</w:t>
            </w:r>
            <w:r w:rsidR="00B735CC">
              <w:rPr>
                <w:rFonts w:asciiTheme="minorHAnsi" w:hAnsiTheme="minorHAnsi"/>
                <w:noProof/>
                <w:kern w:val="2"/>
                <w:sz w:val="22"/>
                <w:szCs w:val="22"/>
                <w:lang w:eastAsia="en-GB"/>
                <w14:ligatures w14:val="standardContextual"/>
              </w:rPr>
              <w:tab/>
            </w:r>
            <w:r w:rsidR="00B735CC" w:rsidRPr="00553B16">
              <w:rPr>
                <w:rStyle w:val="Hyperlink"/>
                <w:rFonts w:eastAsiaTheme="majorEastAsia" w:cs="Gill Sans"/>
                <w:noProof/>
                <w:lang w:val="en-US"/>
              </w:rPr>
              <w:t>Ormiston Academies Trust</w:t>
            </w:r>
            <w:r w:rsidR="00B735CC">
              <w:rPr>
                <w:noProof/>
                <w:webHidden/>
              </w:rPr>
              <w:tab/>
            </w:r>
            <w:r w:rsidR="00B735CC">
              <w:rPr>
                <w:noProof/>
                <w:webHidden/>
              </w:rPr>
              <w:fldChar w:fldCharType="begin"/>
            </w:r>
            <w:r w:rsidR="00B735CC">
              <w:rPr>
                <w:noProof/>
                <w:webHidden/>
              </w:rPr>
              <w:instrText xml:space="preserve"> PAGEREF _Toc138159021 \h </w:instrText>
            </w:r>
            <w:r w:rsidR="00B735CC">
              <w:rPr>
                <w:noProof/>
                <w:webHidden/>
              </w:rPr>
            </w:r>
            <w:r w:rsidR="00B735CC">
              <w:rPr>
                <w:noProof/>
                <w:webHidden/>
              </w:rPr>
              <w:fldChar w:fldCharType="separate"/>
            </w:r>
            <w:r w:rsidR="00B735CC">
              <w:rPr>
                <w:noProof/>
                <w:webHidden/>
              </w:rPr>
              <w:t>6</w:t>
            </w:r>
            <w:r w:rsidR="00B735CC">
              <w:rPr>
                <w:noProof/>
                <w:webHidden/>
              </w:rPr>
              <w:fldChar w:fldCharType="end"/>
            </w:r>
          </w:hyperlink>
        </w:p>
        <w:p w14:paraId="260E1CAB" w14:textId="15A9378E" w:rsidR="00B735CC" w:rsidRDefault="00000000">
          <w:pPr>
            <w:pStyle w:val="TOC2"/>
            <w:tabs>
              <w:tab w:val="left" w:pos="880"/>
              <w:tab w:val="right" w:leader="dot" w:pos="9062"/>
            </w:tabs>
            <w:rPr>
              <w:rFonts w:asciiTheme="minorHAnsi" w:hAnsiTheme="minorHAnsi"/>
              <w:noProof/>
              <w:kern w:val="2"/>
              <w:sz w:val="22"/>
              <w:szCs w:val="22"/>
              <w:lang w:eastAsia="en-GB"/>
              <w14:ligatures w14:val="standardContextual"/>
            </w:rPr>
          </w:pPr>
          <w:hyperlink w:anchor="_Toc138159022" w:history="1">
            <w:r w:rsidR="00B735CC" w:rsidRPr="00553B16">
              <w:rPr>
                <w:rStyle w:val="Hyperlink"/>
                <w:rFonts w:eastAsiaTheme="majorEastAsia" w:cs="Gill Sans"/>
                <w:noProof/>
                <w:lang w:val="en-US"/>
              </w:rPr>
              <w:t>3.2.</w:t>
            </w:r>
            <w:r w:rsidR="00B735CC">
              <w:rPr>
                <w:rFonts w:asciiTheme="minorHAnsi" w:hAnsiTheme="minorHAnsi"/>
                <w:noProof/>
                <w:kern w:val="2"/>
                <w:sz w:val="22"/>
                <w:szCs w:val="22"/>
                <w:lang w:eastAsia="en-GB"/>
                <w14:ligatures w14:val="standardContextual"/>
              </w:rPr>
              <w:tab/>
            </w:r>
            <w:r w:rsidR="00B735CC" w:rsidRPr="00553B16">
              <w:rPr>
                <w:rStyle w:val="Hyperlink"/>
                <w:rFonts w:eastAsiaTheme="majorEastAsia" w:cs="Gill Sans"/>
                <w:noProof/>
                <w:lang w:val="en-US"/>
              </w:rPr>
              <w:t>Academy Local Governing Bodies</w:t>
            </w:r>
            <w:r w:rsidR="00B735CC">
              <w:rPr>
                <w:noProof/>
                <w:webHidden/>
              </w:rPr>
              <w:tab/>
            </w:r>
            <w:r w:rsidR="00B735CC">
              <w:rPr>
                <w:noProof/>
                <w:webHidden/>
              </w:rPr>
              <w:fldChar w:fldCharType="begin"/>
            </w:r>
            <w:r w:rsidR="00B735CC">
              <w:rPr>
                <w:noProof/>
                <w:webHidden/>
              </w:rPr>
              <w:instrText xml:space="preserve"> PAGEREF _Toc138159022 \h </w:instrText>
            </w:r>
            <w:r w:rsidR="00B735CC">
              <w:rPr>
                <w:noProof/>
                <w:webHidden/>
              </w:rPr>
            </w:r>
            <w:r w:rsidR="00B735CC">
              <w:rPr>
                <w:noProof/>
                <w:webHidden/>
              </w:rPr>
              <w:fldChar w:fldCharType="separate"/>
            </w:r>
            <w:r w:rsidR="00B735CC">
              <w:rPr>
                <w:noProof/>
                <w:webHidden/>
              </w:rPr>
              <w:t>7</w:t>
            </w:r>
            <w:r w:rsidR="00B735CC">
              <w:rPr>
                <w:noProof/>
                <w:webHidden/>
              </w:rPr>
              <w:fldChar w:fldCharType="end"/>
            </w:r>
          </w:hyperlink>
        </w:p>
        <w:p w14:paraId="066E80A6" w14:textId="46FB8AC1" w:rsidR="00B735CC" w:rsidRDefault="00000000">
          <w:pPr>
            <w:pStyle w:val="TOC1"/>
            <w:rPr>
              <w:rFonts w:asciiTheme="minorHAnsi" w:hAnsiTheme="minorHAnsi"/>
              <w:noProof/>
              <w:kern w:val="2"/>
              <w:sz w:val="22"/>
              <w:szCs w:val="22"/>
              <w:lang w:eastAsia="en-GB"/>
              <w14:ligatures w14:val="standardContextual"/>
            </w:rPr>
          </w:pPr>
          <w:hyperlink w:anchor="_Toc138159023" w:history="1">
            <w:r w:rsidR="00B735CC" w:rsidRPr="00553B16">
              <w:rPr>
                <w:rStyle w:val="Hyperlink"/>
                <w:noProof/>
              </w:rPr>
              <w:t>4.</w:t>
            </w:r>
            <w:r w:rsidR="00B735CC">
              <w:rPr>
                <w:rFonts w:asciiTheme="minorHAnsi" w:hAnsiTheme="minorHAnsi"/>
                <w:noProof/>
                <w:kern w:val="2"/>
                <w:sz w:val="22"/>
                <w:szCs w:val="22"/>
                <w:lang w:eastAsia="en-GB"/>
                <w14:ligatures w14:val="standardContextual"/>
              </w:rPr>
              <w:tab/>
            </w:r>
            <w:r w:rsidR="00B735CC" w:rsidRPr="00553B16">
              <w:rPr>
                <w:rStyle w:val="Hyperlink"/>
                <w:noProof/>
              </w:rPr>
              <w:t>Delivery mechanism of catering services</w:t>
            </w:r>
            <w:r w:rsidR="00B735CC">
              <w:rPr>
                <w:noProof/>
                <w:webHidden/>
              </w:rPr>
              <w:tab/>
            </w:r>
            <w:r w:rsidR="00B735CC">
              <w:rPr>
                <w:noProof/>
                <w:webHidden/>
              </w:rPr>
              <w:fldChar w:fldCharType="begin"/>
            </w:r>
            <w:r w:rsidR="00B735CC">
              <w:rPr>
                <w:noProof/>
                <w:webHidden/>
              </w:rPr>
              <w:instrText xml:space="preserve"> PAGEREF _Toc138159023 \h </w:instrText>
            </w:r>
            <w:r w:rsidR="00B735CC">
              <w:rPr>
                <w:noProof/>
                <w:webHidden/>
              </w:rPr>
            </w:r>
            <w:r w:rsidR="00B735CC">
              <w:rPr>
                <w:noProof/>
                <w:webHidden/>
              </w:rPr>
              <w:fldChar w:fldCharType="separate"/>
            </w:r>
            <w:r w:rsidR="00B735CC">
              <w:rPr>
                <w:noProof/>
                <w:webHidden/>
              </w:rPr>
              <w:t>7</w:t>
            </w:r>
            <w:r w:rsidR="00B735CC">
              <w:rPr>
                <w:noProof/>
                <w:webHidden/>
              </w:rPr>
              <w:fldChar w:fldCharType="end"/>
            </w:r>
          </w:hyperlink>
        </w:p>
        <w:p w14:paraId="584A2071" w14:textId="0EE43CDC" w:rsidR="00B735CC" w:rsidRDefault="00000000">
          <w:pPr>
            <w:pStyle w:val="TOC1"/>
            <w:rPr>
              <w:rFonts w:asciiTheme="minorHAnsi" w:hAnsiTheme="minorHAnsi"/>
              <w:noProof/>
              <w:kern w:val="2"/>
              <w:sz w:val="22"/>
              <w:szCs w:val="22"/>
              <w:lang w:eastAsia="en-GB"/>
              <w14:ligatures w14:val="standardContextual"/>
            </w:rPr>
          </w:pPr>
          <w:hyperlink w:anchor="_Toc138159024" w:history="1">
            <w:r w:rsidR="00B735CC" w:rsidRPr="00553B16">
              <w:rPr>
                <w:rStyle w:val="Hyperlink"/>
                <w:noProof/>
              </w:rPr>
              <w:t>5.</w:t>
            </w:r>
            <w:r w:rsidR="00B735CC">
              <w:rPr>
                <w:rFonts w:asciiTheme="minorHAnsi" w:hAnsiTheme="minorHAnsi"/>
                <w:noProof/>
                <w:kern w:val="2"/>
                <w:sz w:val="22"/>
                <w:szCs w:val="22"/>
                <w:lang w:eastAsia="en-GB"/>
                <w14:ligatures w14:val="standardContextual"/>
              </w:rPr>
              <w:tab/>
            </w:r>
            <w:r w:rsidR="00B735CC" w:rsidRPr="00553B16">
              <w:rPr>
                <w:rStyle w:val="Hyperlink"/>
                <w:noProof/>
              </w:rPr>
              <w:t>Free school meals</w:t>
            </w:r>
            <w:r w:rsidR="00B735CC">
              <w:rPr>
                <w:noProof/>
                <w:webHidden/>
              </w:rPr>
              <w:tab/>
            </w:r>
            <w:r w:rsidR="00B735CC">
              <w:rPr>
                <w:noProof/>
                <w:webHidden/>
              </w:rPr>
              <w:fldChar w:fldCharType="begin"/>
            </w:r>
            <w:r w:rsidR="00B735CC">
              <w:rPr>
                <w:noProof/>
                <w:webHidden/>
              </w:rPr>
              <w:instrText xml:space="preserve"> PAGEREF _Toc138159024 \h </w:instrText>
            </w:r>
            <w:r w:rsidR="00B735CC">
              <w:rPr>
                <w:noProof/>
                <w:webHidden/>
              </w:rPr>
            </w:r>
            <w:r w:rsidR="00B735CC">
              <w:rPr>
                <w:noProof/>
                <w:webHidden/>
              </w:rPr>
              <w:fldChar w:fldCharType="separate"/>
            </w:r>
            <w:r w:rsidR="00B735CC">
              <w:rPr>
                <w:noProof/>
                <w:webHidden/>
              </w:rPr>
              <w:t>7</w:t>
            </w:r>
            <w:r w:rsidR="00B735CC">
              <w:rPr>
                <w:noProof/>
                <w:webHidden/>
              </w:rPr>
              <w:fldChar w:fldCharType="end"/>
            </w:r>
          </w:hyperlink>
        </w:p>
        <w:p w14:paraId="2ECB7B79" w14:textId="5E9567F1" w:rsidR="00B735CC" w:rsidRDefault="00000000">
          <w:pPr>
            <w:pStyle w:val="TOC1"/>
            <w:rPr>
              <w:rFonts w:asciiTheme="minorHAnsi" w:hAnsiTheme="minorHAnsi"/>
              <w:noProof/>
              <w:kern w:val="2"/>
              <w:sz w:val="22"/>
              <w:szCs w:val="22"/>
              <w:lang w:eastAsia="en-GB"/>
              <w14:ligatures w14:val="standardContextual"/>
            </w:rPr>
          </w:pPr>
          <w:hyperlink w:anchor="_Toc138159025" w:history="1">
            <w:r w:rsidR="00B735CC" w:rsidRPr="00553B16">
              <w:rPr>
                <w:rStyle w:val="Hyperlink"/>
                <w:noProof/>
              </w:rPr>
              <w:t>6.</w:t>
            </w:r>
            <w:r w:rsidR="00B735CC">
              <w:rPr>
                <w:rFonts w:asciiTheme="minorHAnsi" w:hAnsiTheme="minorHAnsi"/>
                <w:noProof/>
                <w:kern w:val="2"/>
                <w:sz w:val="22"/>
                <w:szCs w:val="22"/>
                <w:lang w:eastAsia="en-GB"/>
                <w14:ligatures w14:val="standardContextual"/>
              </w:rPr>
              <w:tab/>
            </w:r>
            <w:r w:rsidR="00B735CC" w:rsidRPr="00553B16">
              <w:rPr>
                <w:rStyle w:val="Hyperlink"/>
                <w:noProof/>
              </w:rPr>
              <w:t>Catering meal prices</w:t>
            </w:r>
            <w:r w:rsidR="00B735CC">
              <w:rPr>
                <w:noProof/>
                <w:webHidden/>
              </w:rPr>
              <w:tab/>
            </w:r>
            <w:r w:rsidR="00B735CC">
              <w:rPr>
                <w:noProof/>
                <w:webHidden/>
              </w:rPr>
              <w:fldChar w:fldCharType="begin"/>
            </w:r>
            <w:r w:rsidR="00B735CC">
              <w:rPr>
                <w:noProof/>
                <w:webHidden/>
              </w:rPr>
              <w:instrText xml:space="preserve"> PAGEREF _Toc138159025 \h </w:instrText>
            </w:r>
            <w:r w:rsidR="00B735CC">
              <w:rPr>
                <w:noProof/>
                <w:webHidden/>
              </w:rPr>
            </w:r>
            <w:r w:rsidR="00B735CC">
              <w:rPr>
                <w:noProof/>
                <w:webHidden/>
              </w:rPr>
              <w:fldChar w:fldCharType="separate"/>
            </w:r>
            <w:r w:rsidR="00B735CC">
              <w:rPr>
                <w:noProof/>
                <w:webHidden/>
              </w:rPr>
              <w:t>8</w:t>
            </w:r>
            <w:r w:rsidR="00B735CC">
              <w:rPr>
                <w:noProof/>
                <w:webHidden/>
              </w:rPr>
              <w:fldChar w:fldCharType="end"/>
            </w:r>
          </w:hyperlink>
        </w:p>
        <w:p w14:paraId="4F4CA46D" w14:textId="61B75243" w:rsidR="00B735CC" w:rsidRDefault="00000000">
          <w:pPr>
            <w:pStyle w:val="TOC1"/>
            <w:rPr>
              <w:rFonts w:asciiTheme="minorHAnsi" w:hAnsiTheme="minorHAnsi"/>
              <w:noProof/>
              <w:kern w:val="2"/>
              <w:sz w:val="22"/>
              <w:szCs w:val="22"/>
              <w:lang w:eastAsia="en-GB"/>
              <w14:ligatures w14:val="standardContextual"/>
            </w:rPr>
          </w:pPr>
          <w:hyperlink w:anchor="_Toc138159026" w:history="1">
            <w:r w:rsidR="00B735CC" w:rsidRPr="00553B16">
              <w:rPr>
                <w:rStyle w:val="Hyperlink"/>
                <w:noProof/>
              </w:rPr>
              <w:t>7.</w:t>
            </w:r>
            <w:r w:rsidR="00B735CC">
              <w:rPr>
                <w:rFonts w:asciiTheme="minorHAnsi" w:hAnsiTheme="minorHAnsi"/>
                <w:noProof/>
                <w:kern w:val="2"/>
                <w:sz w:val="22"/>
                <w:szCs w:val="22"/>
                <w:lang w:eastAsia="en-GB"/>
                <w14:ligatures w14:val="standardContextual"/>
              </w:rPr>
              <w:tab/>
            </w:r>
            <w:r w:rsidR="00B735CC" w:rsidRPr="00553B16">
              <w:rPr>
                <w:rStyle w:val="Hyperlink"/>
                <w:noProof/>
              </w:rPr>
              <w:t>Water in school</w:t>
            </w:r>
            <w:r w:rsidR="00B735CC">
              <w:rPr>
                <w:noProof/>
                <w:webHidden/>
              </w:rPr>
              <w:tab/>
            </w:r>
            <w:r w:rsidR="00B735CC">
              <w:rPr>
                <w:noProof/>
                <w:webHidden/>
              </w:rPr>
              <w:fldChar w:fldCharType="begin"/>
            </w:r>
            <w:r w:rsidR="00B735CC">
              <w:rPr>
                <w:noProof/>
                <w:webHidden/>
              </w:rPr>
              <w:instrText xml:space="preserve"> PAGEREF _Toc138159026 \h </w:instrText>
            </w:r>
            <w:r w:rsidR="00B735CC">
              <w:rPr>
                <w:noProof/>
                <w:webHidden/>
              </w:rPr>
            </w:r>
            <w:r w:rsidR="00B735CC">
              <w:rPr>
                <w:noProof/>
                <w:webHidden/>
              </w:rPr>
              <w:fldChar w:fldCharType="separate"/>
            </w:r>
            <w:r w:rsidR="00B735CC">
              <w:rPr>
                <w:noProof/>
                <w:webHidden/>
              </w:rPr>
              <w:t>8</w:t>
            </w:r>
            <w:r w:rsidR="00B735CC">
              <w:rPr>
                <w:noProof/>
                <w:webHidden/>
              </w:rPr>
              <w:fldChar w:fldCharType="end"/>
            </w:r>
          </w:hyperlink>
        </w:p>
        <w:p w14:paraId="4A4CD0C6" w14:textId="696B6454" w:rsidR="00B735CC" w:rsidRDefault="00000000">
          <w:pPr>
            <w:pStyle w:val="TOC1"/>
            <w:rPr>
              <w:rFonts w:asciiTheme="minorHAnsi" w:hAnsiTheme="minorHAnsi"/>
              <w:noProof/>
              <w:kern w:val="2"/>
              <w:sz w:val="22"/>
              <w:szCs w:val="22"/>
              <w:lang w:eastAsia="en-GB"/>
              <w14:ligatures w14:val="standardContextual"/>
            </w:rPr>
          </w:pPr>
          <w:hyperlink w:anchor="_Toc138159027" w:history="1">
            <w:r w:rsidR="00B735CC" w:rsidRPr="00553B16">
              <w:rPr>
                <w:rStyle w:val="Hyperlink"/>
                <w:noProof/>
              </w:rPr>
              <w:t>8.</w:t>
            </w:r>
            <w:r w:rsidR="00B735CC">
              <w:rPr>
                <w:rFonts w:asciiTheme="minorHAnsi" w:hAnsiTheme="minorHAnsi"/>
                <w:noProof/>
                <w:kern w:val="2"/>
                <w:sz w:val="22"/>
                <w:szCs w:val="22"/>
                <w:lang w:eastAsia="en-GB"/>
                <w14:ligatures w14:val="standardContextual"/>
              </w:rPr>
              <w:tab/>
            </w:r>
            <w:r w:rsidR="00B735CC" w:rsidRPr="00553B16">
              <w:rPr>
                <w:rStyle w:val="Hyperlink"/>
                <w:noProof/>
              </w:rPr>
              <w:t>Packed lunch students</w:t>
            </w:r>
            <w:r w:rsidR="00B735CC">
              <w:rPr>
                <w:noProof/>
                <w:webHidden/>
              </w:rPr>
              <w:tab/>
            </w:r>
            <w:r w:rsidR="00B735CC">
              <w:rPr>
                <w:noProof/>
                <w:webHidden/>
              </w:rPr>
              <w:fldChar w:fldCharType="begin"/>
            </w:r>
            <w:r w:rsidR="00B735CC">
              <w:rPr>
                <w:noProof/>
                <w:webHidden/>
              </w:rPr>
              <w:instrText xml:space="preserve"> PAGEREF _Toc138159027 \h </w:instrText>
            </w:r>
            <w:r w:rsidR="00B735CC">
              <w:rPr>
                <w:noProof/>
                <w:webHidden/>
              </w:rPr>
            </w:r>
            <w:r w:rsidR="00B735CC">
              <w:rPr>
                <w:noProof/>
                <w:webHidden/>
              </w:rPr>
              <w:fldChar w:fldCharType="separate"/>
            </w:r>
            <w:r w:rsidR="00B735CC">
              <w:rPr>
                <w:noProof/>
                <w:webHidden/>
              </w:rPr>
              <w:t>8</w:t>
            </w:r>
            <w:r w:rsidR="00B735CC">
              <w:rPr>
                <w:noProof/>
                <w:webHidden/>
              </w:rPr>
              <w:fldChar w:fldCharType="end"/>
            </w:r>
          </w:hyperlink>
        </w:p>
        <w:p w14:paraId="7FF21A56" w14:textId="448AD6EF" w:rsidR="00B735CC" w:rsidRDefault="00000000">
          <w:pPr>
            <w:pStyle w:val="TOC1"/>
            <w:rPr>
              <w:rFonts w:asciiTheme="minorHAnsi" w:hAnsiTheme="minorHAnsi"/>
              <w:noProof/>
              <w:kern w:val="2"/>
              <w:sz w:val="22"/>
              <w:szCs w:val="22"/>
              <w:lang w:eastAsia="en-GB"/>
              <w14:ligatures w14:val="standardContextual"/>
            </w:rPr>
          </w:pPr>
          <w:hyperlink w:anchor="_Toc138159028" w:history="1">
            <w:r w:rsidR="00B735CC" w:rsidRPr="00553B16">
              <w:rPr>
                <w:rStyle w:val="Hyperlink"/>
                <w:noProof/>
              </w:rPr>
              <w:t>9.</w:t>
            </w:r>
            <w:r w:rsidR="00B735CC">
              <w:rPr>
                <w:rFonts w:asciiTheme="minorHAnsi" w:hAnsiTheme="minorHAnsi"/>
                <w:noProof/>
                <w:kern w:val="2"/>
                <w:sz w:val="22"/>
                <w:szCs w:val="22"/>
                <w:lang w:eastAsia="en-GB"/>
                <w14:ligatures w14:val="standardContextual"/>
              </w:rPr>
              <w:tab/>
            </w:r>
            <w:r w:rsidR="00B735CC" w:rsidRPr="00553B16">
              <w:rPr>
                <w:rStyle w:val="Hyperlink"/>
                <w:noProof/>
              </w:rPr>
              <w:t>Minimum food standard requirement</w:t>
            </w:r>
            <w:r w:rsidR="00B735CC">
              <w:rPr>
                <w:noProof/>
                <w:webHidden/>
              </w:rPr>
              <w:tab/>
            </w:r>
            <w:r w:rsidR="00B735CC">
              <w:rPr>
                <w:noProof/>
                <w:webHidden/>
              </w:rPr>
              <w:fldChar w:fldCharType="begin"/>
            </w:r>
            <w:r w:rsidR="00B735CC">
              <w:rPr>
                <w:noProof/>
                <w:webHidden/>
              </w:rPr>
              <w:instrText xml:space="preserve"> PAGEREF _Toc138159028 \h </w:instrText>
            </w:r>
            <w:r w:rsidR="00B735CC">
              <w:rPr>
                <w:noProof/>
                <w:webHidden/>
              </w:rPr>
            </w:r>
            <w:r w:rsidR="00B735CC">
              <w:rPr>
                <w:noProof/>
                <w:webHidden/>
              </w:rPr>
              <w:fldChar w:fldCharType="separate"/>
            </w:r>
            <w:r w:rsidR="00B735CC">
              <w:rPr>
                <w:noProof/>
                <w:webHidden/>
              </w:rPr>
              <w:t>9</w:t>
            </w:r>
            <w:r w:rsidR="00B735CC">
              <w:rPr>
                <w:noProof/>
                <w:webHidden/>
              </w:rPr>
              <w:fldChar w:fldCharType="end"/>
            </w:r>
          </w:hyperlink>
        </w:p>
        <w:p w14:paraId="05E9505A" w14:textId="6E30AD43" w:rsidR="00B735CC" w:rsidRDefault="00000000">
          <w:pPr>
            <w:pStyle w:val="TOC1"/>
            <w:rPr>
              <w:rFonts w:asciiTheme="minorHAnsi" w:hAnsiTheme="minorHAnsi"/>
              <w:noProof/>
              <w:kern w:val="2"/>
              <w:sz w:val="22"/>
              <w:szCs w:val="22"/>
              <w:lang w:eastAsia="en-GB"/>
              <w14:ligatures w14:val="standardContextual"/>
            </w:rPr>
          </w:pPr>
          <w:hyperlink w:anchor="_Toc138159029" w:history="1">
            <w:r w:rsidR="00B735CC" w:rsidRPr="00553B16">
              <w:rPr>
                <w:rStyle w:val="Hyperlink"/>
                <w:noProof/>
              </w:rPr>
              <w:t>10.</w:t>
            </w:r>
            <w:r w:rsidR="00B735CC">
              <w:rPr>
                <w:rFonts w:asciiTheme="minorHAnsi" w:hAnsiTheme="minorHAnsi"/>
                <w:noProof/>
                <w:kern w:val="2"/>
                <w:sz w:val="22"/>
                <w:szCs w:val="22"/>
                <w:lang w:eastAsia="en-GB"/>
                <w14:ligatures w14:val="standardContextual"/>
              </w:rPr>
              <w:tab/>
            </w:r>
            <w:r w:rsidR="00B735CC" w:rsidRPr="00553B16">
              <w:rPr>
                <w:rStyle w:val="Hyperlink"/>
                <w:noProof/>
              </w:rPr>
              <w:t>Menus</w:t>
            </w:r>
            <w:r w:rsidR="00B735CC">
              <w:rPr>
                <w:noProof/>
                <w:webHidden/>
              </w:rPr>
              <w:tab/>
            </w:r>
            <w:r w:rsidR="00B735CC">
              <w:rPr>
                <w:noProof/>
                <w:webHidden/>
              </w:rPr>
              <w:fldChar w:fldCharType="begin"/>
            </w:r>
            <w:r w:rsidR="00B735CC">
              <w:rPr>
                <w:noProof/>
                <w:webHidden/>
              </w:rPr>
              <w:instrText xml:space="preserve"> PAGEREF _Toc138159029 \h </w:instrText>
            </w:r>
            <w:r w:rsidR="00B735CC">
              <w:rPr>
                <w:noProof/>
                <w:webHidden/>
              </w:rPr>
            </w:r>
            <w:r w:rsidR="00B735CC">
              <w:rPr>
                <w:noProof/>
                <w:webHidden/>
              </w:rPr>
              <w:fldChar w:fldCharType="separate"/>
            </w:r>
            <w:r w:rsidR="00B735CC">
              <w:rPr>
                <w:noProof/>
                <w:webHidden/>
              </w:rPr>
              <w:t>9</w:t>
            </w:r>
            <w:r w:rsidR="00B735CC">
              <w:rPr>
                <w:noProof/>
                <w:webHidden/>
              </w:rPr>
              <w:fldChar w:fldCharType="end"/>
            </w:r>
          </w:hyperlink>
        </w:p>
        <w:p w14:paraId="62BC50F4" w14:textId="30A15B72" w:rsidR="00B735CC" w:rsidRDefault="00000000">
          <w:pPr>
            <w:pStyle w:val="TOC1"/>
            <w:rPr>
              <w:rFonts w:asciiTheme="minorHAnsi" w:hAnsiTheme="minorHAnsi"/>
              <w:noProof/>
              <w:kern w:val="2"/>
              <w:sz w:val="22"/>
              <w:szCs w:val="22"/>
              <w:lang w:eastAsia="en-GB"/>
              <w14:ligatures w14:val="standardContextual"/>
            </w:rPr>
          </w:pPr>
          <w:hyperlink w:anchor="_Toc138159030" w:history="1">
            <w:r w:rsidR="00B735CC" w:rsidRPr="00553B16">
              <w:rPr>
                <w:rStyle w:val="Hyperlink"/>
                <w:noProof/>
              </w:rPr>
              <w:t>11.</w:t>
            </w:r>
            <w:r w:rsidR="00B735CC">
              <w:rPr>
                <w:rFonts w:asciiTheme="minorHAnsi" w:hAnsiTheme="minorHAnsi"/>
                <w:noProof/>
                <w:kern w:val="2"/>
                <w:sz w:val="22"/>
                <w:szCs w:val="22"/>
                <w:lang w:eastAsia="en-GB"/>
                <w14:ligatures w14:val="standardContextual"/>
              </w:rPr>
              <w:tab/>
            </w:r>
            <w:r w:rsidR="00B735CC" w:rsidRPr="00553B16">
              <w:rPr>
                <w:rStyle w:val="Hyperlink"/>
                <w:noProof/>
              </w:rPr>
              <w:t>Medical diets</w:t>
            </w:r>
            <w:r w:rsidR="00B735CC">
              <w:rPr>
                <w:noProof/>
                <w:webHidden/>
              </w:rPr>
              <w:tab/>
            </w:r>
            <w:r w:rsidR="00B735CC">
              <w:rPr>
                <w:noProof/>
                <w:webHidden/>
              </w:rPr>
              <w:fldChar w:fldCharType="begin"/>
            </w:r>
            <w:r w:rsidR="00B735CC">
              <w:rPr>
                <w:noProof/>
                <w:webHidden/>
              </w:rPr>
              <w:instrText xml:space="preserve"> PAGEREF _Toc138159030 \h </w:instrText>
            </w:r>
            <w:r w:rsidR="00B735CC">
              <w:rPr>
                <w:noProof/>
                <w:webHidden/>
              </w:rPr>
            </w:r>
            <w:r w:rsidR="00B735CC">
              <w:rPr>
                <w:noProof/>
                <w:webHidden/>
              </w:rPr>
              <w:fldChar w:fldCharType="separate"/>
            </w:r>
            <w:r w:rsidR="00B735CC">
              <w:rPr>
                <w:noProof/>
                <w:webHidden/>
              </w:rPr>
              <w:t>10</w:t>
            </w:r>
            <w:r w:rsidR="00B735CC">
              <w:rPr>
                <w:noProof/>
                <w:webHidden/>
              </w:rPr>
              <w:fldChar w:fldCharType="end"/>
            </w:r>
          </w:hyperlink>
        </w:p>
        <w:p w14:paraId="6D7A8CAF" w14:textId="2B7393AF" w:rsidR="00B735CC" w:rsidRDefault="00000000">
          <w:pPr>
            <w:pStyle w:val="TOC2"/>
            <w:tabs>
              <w:tab w:val="left" w:pos="880"/>
              <w:tab w:val="right" w:leader="dot" w:pos="9062"/>
            </w:tabs>
            <w:rPr>
              <w:rFonts w:asciiTheme="minorHAnsi" w:hAnsiTheme="minorHAnsi"/>
              <w:noProof/>
              <w:kern w:val="2"/>
              <w:sz w:val="22"/>
              <w:szCs w:val="22"/>
              <w:lang w:eastAsia="en-GB"/>
              <w14:ligatures w14:val="standardContextual"/>
            </w:rPr>
          </w:pPr>
          <w:hyperlink w:anchor="_Toc138159031" w:history="1">
            <w:r w:rsidR="00B735CC" w:rsidRPr="00553B16">
              <w:rPr>
                <w:rStyle w:val="Hyperlink"/>
                <w:noProof/>
              </w:rPr>
              <w:t>11.1.</w:t>
            </w:r>
            <w:r w:rsidR="00B735CC">
              <w:rPr>
                <w:rFonts w:asciiTheme="minorHAnsi" w:hAnsiTheme="minorHAnsi"/>
                <w:noProof/>
                <w:kern w:val="2"/>
                <w:sz w:val="22"/>
                <w:szCs w:val="22"/>
                <w:lang w:eastAsia="en-GB"/>
                <w14:ligatures w14:val="standardContextual"/>
              </w:rPr>
              <w:tab/>
            </w:r>
            <w:r w:rsidR="00B735CC" w:rsidRPr="00553B16">
              <w:rPr>
                <w:rStyle w:val="Hyperlink"/>
                <w:noProof/>
              </w:rPr>
              <w:t>Primary Academies</w:t>
            </w:r>
            <w:r w:rsidR="00B735CC">
              <w:rPr>
                <w:noProof/>
                <w:webHidden/>
              </w:rPr>
              <w:tab/>
            </w:r>
            <w:r w:rsidR="00B735CC">
              <w:rPr>
                <w:noProof/>
                <w:webHidden/>
              </w:rPr>
              <w:fldChar w:fldCharType="begin"/>
            </w:r>
            <w:r w:rsidR="00B735CC">
              <w:rPr>
                <w:noProof/>
                <w:webHidden/>
              </w:rPr>
              <w:instrText xml:space="preserve"> PAGEREF _Toc138159031 \h </w:instrText>
            </w:r>
            <w:r w:rsidR="00B735CC">
              <w:rPr>
                <w:noProof/>
                <w:webHidden/>
              </w:rPr>
            </w:r>
            <w:r w:rsidR="00B735CC">
              <w:rPr>
                <w:noProof/>
                <w:webHidden/>
              </w:rPr>
              <w:fldChar w:fldCharType="separate"/>
            </w:r>
            <w:r w:rsidR="00B735CC">
              <w:rPr>
                <w:noProof/>
                <w:webHidden/>
              </w:rPr>
              <w:t>10</w:t>
            </w:r>
            <w:r w:rsidR="00B735CC">
              <w:rPr>
                <w:noProof/>
                <w:webHidden/>
              </w:rPr>
              <w:fldChar w:fldCharType="end"/>
            </w:r>
          </w:hyperlink>
        </w:p>
        <w:p w14:paraId="117412EF" w14:textId="77C06AF4" w:rsidR="00B735CC" w:rsidRDefault="00000000">
          <w:pPr>
            <w:pStyle w:val="TOC2"/>
            <w:tabs>
              <w:tab w:val="left" w:pos="880"/>
              <w:tab w:val="right" w:leader="dot" w:pos="9062"/>
            </w:tabs>
            <w:rPr>
              <w:rFonts w:asciiTheme="minorHAnsi" w:hAnsiTheme="minorHAnsi"/>
              <w:noProof/>
              <w:kern w:val="2"/>
              <w:sz w:val="22"/>
              <w:szCs w:val="22"/>
              <w:lang w:eastAsia="en-GB"/>
              <w14:ligatures w14:val="standardContextual"/>
            </w:rPr>
          </w:pPr>
          <w:hyperlink w:anchor="_Toc138159032" w:history="1">
            <w:r w:rsidR="00B735CC" w:rsidRPr="00553B16">
              <w:rPr>
                <w:rStyle w:val="Hyperlink"/>
                <w:noProof/>
              </w:rPr>
              <w:t>11.2.</w:t>
            </w:r>
            <w:r w:rsidR="00B735CC">
              <w:rPr>
                <w:rFonts w:asciiTheme="minorHAnsi" w:hAnsiTheme="minorHAnsi"/>
                <w:noProof/>
                <w:kern w:val="2"/>
                <w:sz w:val="22"/>
                <w:szCs w:val="22"/>
                <w:lang w:eastAsia="en-GB"/>
                <w14:ligatures w14:val="standardContextual"/>
              </w:rPr>
              <w:tab/>
            </w:r>
            <w:r w:rsidR="00B735CC" w:rsidRPr="00553B16">
              <w:rPr>
                <w:rStyle w:val="Hyperlink"/>
                <w:noProof/>
              </w:rPr>
              <w:t>Secondary Academies</w:t>
            </w:r>
            <w:r w:rsidR="00B735CC">
              <w:rPr>
                <w:noProof/>
                <w:webHidden/>
              </w:rPr>
              <w:tab/>
            </w:r>
            <w:r w:rsidR="00B735CC">
              <w:rPr>
                <w:noProof/>
                <w:webHidden/>
              </w:rPr>
              <w:fldChar w:fldCharType="begin"/>
            </w:r>
            <w:r w:rsidR="00B735CC">
              <w:rPr>
                <w:noProof/>
                <w:webHidden/>
              </w:rPr>
              <w:instrText xml:space="preserve"> PAGEREF _Toc138159032 \h </w:instrText>
            </w:r>
            <w:r w:rsidR="00B735CC">
              <w:rPr>
                <w:noProof/>
                <w:webHidden/>
              </w:rPr>
            </w:r>
            <w:r w:rsidR="00B735CC">
              <w:rPr>
                <w:noProof/>
                <w:webHidden/>
              </w:rPr>
              <w:fldChar w:fldCharType="separate"/>
            </w:r>
            <w:r w:rsidR="00B735CC">
              <w:rPr>
                <w:noProof/>
                <w:webHidden/>
              </w:rPr>
              <w:t>10</w:t>
            </w:r>
            <w:r w:rsidR="00B735CC">
              <w:rPr>
                <w:noProof/>
                <w:webHidden/>
              </w:rPr>
              <w:fldChar w:fldCharType="end"/>
            </w:r>
          </w:hyperlink>
        </w:p>
        <w:p w14:paraId="2D0709F5" w14:textId="6B37D596" w:rsidR="00B735CC" w:rsidRDefault="00000000">
          <w:pPr>
            <w:pStyle w:val="TOC1"/>
            <w:rPr>
              <w:rFonts w:asciiTheme="minorHAnsi" w:hAnsiTheme="minorHAnsi"/>
              <w:noProof/>
              <w:kern w:val="2"/>
              <w:sz w:val="22"/>
              <w:szCs w:val="22"/>
              <w:lang w:eastAsia="en-GB"/>
              <w14:ligatures w14:val="standardContextual"/>
            </w:rPr>
          </w:pPr>
          <w:hyperlink w:anchor="_Toc138159033" w:history="1">
            <w:r w:rsidR="00B735CC" w:rsidRPr="00553B16">
              <w:rPr>
                <w:rStyle w:val="Hyperlink"/>
                <w:noProof/>
              </w:rPr>
              <w:t>12.</w:t>
            </w:r>
            <w:r w:rsidR="00B735CC">
              <w:rPr>
                <w:rFonts w:asciiTheme="minorHAnsi" w:hAnsiTheme="minorHAnsi"/>
                <w:noProof/>
                <w:kern w:val="2"/>
                <w:sz w:val="22"/>
                <w:szCs w:val="22"/>
                <w:lang w:eastAsia="en-GB"/>
                <w14:ligatures w14:val="standardContextual"/>
              </w:rPr>
              <w:tab/>
            </w:r>
            <w:r w:rsidR="00B735CC" w:rsidRPr="00553B16">
              <w:rPr>
                <w:rStyle w:val="Hyperlink"/>
                <w:noProof/>
              </w:rPr>
              <w:t>Vending machines</w:t>
            </w:r>
            <w:r w:rsidR="00B735CC">
              <w:rPr>
                <w:noProof/>
                <w:webHidden/>
              </w:rPr>
              <w:tab/>
            </w:r>
            <w:r w:rsidR="00B735CC">
              <w:rPr>
                <w:noProof/>
                <w:webHidden/>
              </w:rPr>
              <w:fldChar w:fldCharType="begin"/>
            </w:r>
            <w:r w:rsidR="00B735CC">
              <w:rPr>
                <w:noProof/>
                <w:webHidden/>
              </w:rPr>
              <w:instrText xml:space="preserve"> PAGEREF _Toc138159033 \h </w:instrText>
            </w:r>
            <w:r w:rsidR="00B735CC">
              <w:rPr>
                <w:noProof/>
                <w:webHidden/>
              </w:rPr>
            </w:r>
            <w:r w:rsidR="00B735CC">
              <w:rPr>
                <w:noProof/>
                <w:webHidden/>
              </w:rPr>
              <w:fldChar w:fldCharType="separate"/>
            </w:r>
            <w:r w:rsidR="00B735CC">
              <w:rPr>
                <w:noProof/>
                <w:webHidden/>
              </w:rPr>
              <w:t>11</w:t>
            </w:r>
            <w:r w:rsidR="00B735CC">
              <w:rPr>
                <w:noProof/>
                <w:webHidden/>
              </w:rPr>
              <w:fldChar w:fldCharType="end"/>
            </w:r>
          </w:hyperlink>
        </w:p>
        <w:p w14:paraId="0215B926" w14:textId="4A89DECA" w:rsidR="00B735CC" w:rsidRDefault="00000000">
          <w:pPr>
            <w:pStyle w:val="TOC1"/>
            <w:rPr>
              <w:rFonts w:asciiTheme="minorHAnsi" w:hAnsiTheme="minorHAnsi"/>
              <w:noProof/>
              <w:kern w:val="2"/>
              <w:sz w:val="22"/>
              <w:szCs w:val="22"/>
              <w:lang w:eastAsia="en-GB"/>
              <w14:ligatures w14:val="standardContextual"/>
            </w:rPr>
          </w:pPr>
          <w:hyperlink w:anchor="_Toc138159034" w:history="1">
            <w:r w:rsidR="00B735CC" w:rsidRPr="00553B16">
              <w:rPr>
                <w:rStyle w:val="Hyperlink"/>
                <w:noProof/>
              </w:rPr>
              <w:t>13.</w:t>
            </w:r>
            <w:r w:rsidR="00B735CC">
              <w:rPr>
                <w:rFonts w:asciiTheme="minorHAnsi" w:hAnsiTheme="minorHAnsi"/>
                <w:noProof/>
                <w:kern w:val="2"/>
                <w:sz w:val="22"/>
                <w:szCs w:val="22"/>
                <w:lang w:eastAsia="en-GB"/>
                <w14:ligatures w14:val="standardContextual"/>
              </w:rPr>
              <w:tab/>
            </w:r>
            <w:r w:rsidR="00B735CC" w:rsidRPr="00553B16">
              <w:rPr>
                <w:rStyle w:val="Hyperlink"/>
                <w:noProof/>
              </w:rPr>
              <w:t>Service delivery</w:t>
            </w:r>
            <w:r w:rsidR="00B735CC">
              <w:rPr>
                <w:noProof/>
                <w:webHidden/>
              </w:rPr>
              <w:tab/>
            </w:r>
            <w:r w:rsidR="00B735CC">
              <w:rPr>
                <w:noProof/>
                <w:webHidden/>
              </w:rPr>
              <w:fldChar w:fldCharType="begin"/>
            </w:r>
            <w:r w:rsidR="00B735CC">
              <w:rPr>
                <w:noProof/>
                <w:webHidden/>
              </w:rPr>
              <w:instrText xml:space="preserve"> PAGEREF _Toc138159034 \h </w:instrText>
            </w:r>
            <w:r w:rsidR="00B735CC">
              <w:rPr>
                <w:noProof/>
                <w:webHidden/>
              </w:rPr>
            </w:r>
            <w:r w:rsidR="00B735CC">
              <w:rPr>
                <w:noProof/>
                <w:webHidden/>
              </w:rPr>
              <w:fldChar w:fldCharType="separate"/>
            </w:r>
            <w:r w:rsidR="00B735CC">
              <w:rPr>
                <w:noProof/>
                <w:webHidden/>
              </w:rPr>
              <w:t>11</w:t>
            </w:r>
            <w:r w:rsidR="00B735CC">
              <w:rPr>
                <w:noProof/>
                <w:webHidden/>
              </w:rPr>
              <w:fldChar w:fldCharType="end"/>
            </w:r>
          </w:hyperlink>
        </w:p>
        <w:p w14:paraId="166CA2AD" w14:textId="606FDB17" w:rsidR="00B735CC" w:rsidRDefault="00000000">
          <w:pPr>
            <w:pStyle w:val="TOC2"/>
            <w:tabs>
              <w:tab w:val="left" w:pos="880"/>
              <w:tab w:val="right" w:leader="dot" w:pos="9062"/>
            </w:tabs>
            <w:rPr>
              <w:rFonts w:asciiTheme="minorHAnsi" w:hAnsiTheme="minorHAnsi"/>
              <w:noProof/>
              <w:kern w:val="2"/>
              <w:sz w:val="22"/>
              <w:szCs w:val="22"/>
              <w:lang w:eastAsia="en-GB"/>
              <w14:ligatures w14:val="standardContextual"/>
            </w:rPr>
          </w:pPr>
          <w:hyperlink w:anchor="_Toc138159035" w:history="1">
            <w:r w:rsidR="00B735CC" w:rsidRPr="00553B16">
              <w:rPr>
                <w:rStyle w:val="Hyperlink"/>
                <w:noProof/>
              </w:rPr>
              <w:t>13.1.</w:t>
            </w:r>
            <w:r w:rsidR="00B735CC">
              <w:rPr>
                <w:rFonts w:asciiTheme="minorHAnsi" w:hAnsiTheme="minorHAnsi"/>
                <w:noProof/>
                <w:kern w:val="2"/>
                <w:sz w:val="22"/>
                <w:szCs w:val="22"/>
                <w:lang w:eastAsia="en-GB"/>
                <w14:ligatures w14:val="standardContextual"/>
              </w:rPr>
              <w:tab/>
            </w:r>
            <w:r w:rsidR="00B735CC" w:rsidRPr="00553B16">
              <w:rPr>
                <w:rStyle w:val="Hyperlink"/>
                <w:noProof/>
              </w:rPr>
              <w:t>Essential Criteria</w:t>
            </w:r>
            <w:r w:rsidR="00B735CC">
              <w:rPr>
                <w:noProof/>
                <w:webHidden/>
              </w:rPr>
              <w:tab/>
            </w:r>
            <w:r w:rsidR="00B735CC">
              <w:rPr>
                <w:noProof/>
                <w:webHidden/>
              </w:rPr>
              <w:fldChar w:fldCharType="begin"/>
            </w:r>
            <w:r w:rsidR="00B735CC">
              <w:rPr>
                <w:noProof/>
                <w:webHidden/>
              </w:rPr>
              <w:instrText xml:space="preserve"> PAGEREF _Toc138159035 \h </w:instrText>
            </w:r>
            <w:r w:rsidR="00B735CC">
              <w:rPr>
                <w:noProof/>
                <w:webHidden/>
              </w:rPr>
            </w:r>
            <w:r w:rsidR="00B735CC">
              <w:rPr>
                <w:noProof/>
                <w:webHidden/>
              </w:rPr>
              <w:fldChar w:fldCharType="separate"/>
            </w:r>
            <w:r w:rsidR="00B735CC">
              <w:rPr>
                <w:noProof/>
                <w:webHidden/>
              </w:rPr>
              <w:t>11</w:t>
            </w:r>
            <w:r w:rsidR="00B735CC">
              <w:rPr>
                <w:noProof/>
                <w:webHidden/>
              </w:rPr>
              <w:fldChar w:fldCharType="end"/>
            </w:r>
          </w:hyperlink>
        </w:p>
        <w:p w14:paraId="60A97F58" w14:textId="2BAFE16E" w:rsidR="00B735CC" w:rsidRDefault="00000000">
          <w:pPr>
            <w:pStyle w:val="TOC2"/>
            <w:tabs>
              <w:tab w:val="left" w:pos="880"/>
              <w:tab w:val="right" w:leader="dot" w:pos="9062"/>
            </w:tabs>
            <w:rPr>
              <w:rFonts w:asciiTheme="minorHAnsi" w:hAnsiTheme="minorHAnsi"/>
              <w:noProof/>
              <w:kern w:val="2"/>
              <w:sz w:val="22"/>
              <w:szCs w:val="22"/>
              <w:lang w:eastAsia="en-GB"/>
              <w14:ligatures w14:val="standardContextual"/>
            </w:rPr>
          </w:pPr>
          <w:hyperlink w:anchor="_Toc138159036" w:history="1">
            <w:r w:rsidR="00B735CC" w:rsidRPr="00553B16">
              <w:rPr>
                <w:rStyle w:val="Hyperlink"/>
                <w:noProof/>
              </w:rPr>
              <w:t>13.2.</w:t>
            </w:r>
            <w:r w:rsidR="00B735CC">
              <w:rPr>
                <w:rFonts w:asciiTheme="minorHAnsi" w:hAnsiTheme="minorHAnsi"/>
                <w:noProof/>
                <w:kern w:val="2"/>
                <w:sz w:val="22"/>
                <w:szCs w:val="22"/>
                <w:lang w:eastAsia="en-GB"/>
                <w14:ligatures w14:val="standardContextual"/>
              </w:rPr>
              <w:tab/>
            </w:r>
            <w:r w:rsidR="00B735CC" w:rsidRPr="00553B16">
              <w:rPr>
                <w:rStyle w:val="Hyperlink"/>
                <w:noProof/>
              </w:rPr>
              <w:t>Desirable Criteria</w:t>
            </w:r>
            <w:r w:rsidR="00B735CC">
              <w:rPr>
                <w:noProof/>
                <w:webHidden/>
              </w:rPr>
              <w:tab/>
            </w:r>
            <w:r w:rsidR="00B735CC">
              <w:rPr>
                <w:noProof/>
                <w:webHidden/>
              </w:rPr>
              <w:fldChar w:fldCharType="begin"/>
            </w:r>
            <w:r w:rsidR="00B735CC">
              <w:rPr>
                <w:noProof/>
                <w:webHidden/>
              </w:rPr>
              <w:instrText xml:space="preserve"> PAGEREF _Toc138159036 \h </w:instrText>
            </w:r>
            <w:r w:rsidR="00B735CC">
              <w:rPr>
                <w:noProof/>
                <w:webHidden/>
              </w:rPr>
            </w:r>
            <w:r w:rsidR="00B735CC">
              <w:rPr>
                <w:noProof/>
                <w:webHidden/>
              </w:rPr>
              <w:fldChar w:fldCharType="separate"/>
            </w:r>
            <w:r w:rsidR="00B735CC">
              <w:rPr>
                <w:noProof/>
                <w:webHidden/>
              </w:rPr>
              <w:t>11</w:t>
            </w:r>
            <w:r w:rsidR="00B735CC">
              <w:rPr>
                <w:noProof/>
                <w:webHidden/>
              </w:rPr>
              <w:fldChar w:fldCharType="end"/>
            </w:r>
          </w:hyperlink>
        </w:p>
        <w:p w14:paraId="61874229" w14:textId="02DC1D43" w:rsidR="00B735CC" w:rsidRDefault="00000000">
          <w:pPr>
            <w:pStyle w:val="TOC1"/>
            <w:rPr>
              <w:rFonts w:asciiTheme="minorHAnsi" w:hAnsiTheme="minorHAnsi"/>
              <w:noProof/>
              <w:kern w:val="2"/>
              <w:sz w:val="22"/>
              <w:szCs w:val="22"/>
              <w:lang w:eastAsia="en-GB"/>
              <w14:ligatures w14:val="standardContextual"/>
            </w:rPr>
          </w:pPr>
          <w:hyperlink w:anchor="_Toc138159037" w:history="1">
            <w:r w:rsidR="00B735CC" w:rsidRPr="00553B16">
              <w:rPr>
                <w:rStyle w:val="Hyperlink"/>
                <w:noProof/>
              </w:rPr>
              <w:t>14.</w:t>
            </w:r>
            <w:r w:rsidR="00B735CC">
              <w:rPr>
                <w:rFonts w:asciiTheme="minorHAnsi" w:hAnsiTheme="minorHAnsi"/>
                <w:noProof/>
                <w:kern w:val="2"/>
                <w:sz w:val="22"/>
                <w:szCs w:val="22"/>
                <w:lang w:eastAsia="en-GB"/>
                <w14:ligatures w14:val="standardContextual"/>
              </w:rPr>
              <w:tab/>
            </w:r>
            <w:r w:rsidR="00B735CC" w:rsidRPr="00553B16">
              <w:rPr>
                <w:rStyle w:val="Hyperlink"/>
                <w:noProof/>
              </w:rPr>
              <w:t>Food purchasing</w:t>
            </w:r>
            <w:r w:rsidR="00B735CC">
              <w:rPr>
                <w:noProof/>
                <w:webHidden/>
              </w:rPr>
              <w:tab/>
            </w:r>
            <w:r w:rsidR="00B735CC">
              <w:rPr>
                <w:noProof/>
                <w:webHidden/>
              </w:rPr>
              <w:fldChar w:fldCharType="begin"/>
            </w:r>
            <w:r w:rsidR="00B735CC">
              <w:rPr>
                <w:noProof/>
                <w:webHidden/>
              </w:rPr>
              <w:instrText xml:space="preserve"> PAGEREF _Toc138159037 \h </w:instrText>
            </w:r>
            <w:r w:rsidR="00B735CC">
              <w:rPr>
                <w:noProof/>
                <w:webHidden/>
              </w:rPr>
            </w:r>
            <w:r w:rsidR="00B735CC">
              <w:rPr>
                <w:noProof/>
                <w:webHidden/>
              </w:rPr>
              <w:fldChar w:fldCharType="separate"/>
            </w:r>
            <w:r w:rsidR="00B735CC">
              <w:rPr>
                <w:noProof/>
                <w:webHidden/>
              </w:rPr>
              <w:t>11</w:t>
            </w:r>
            <w:r w:rsidR="00B735CC">
              <w:rPr>
                <w:noProof/>
                <w:webHidden/>
              </w:rPr>
              <w:fldChar w:fldCharType="end"/>
            </w:r>
          </w:hyperlink>
        </w:p>
        <w:p w14:paraId="1D020E04" w14:textId="68FE0C1E" w:rsidR="00B735CC" w:rsidRDefault="00000000">
          <w:pPr>
            <w:pStyle w:val="TOC2"/>
            <w:tabs>
              <w:tab w:val="left" w:pos="880"/>
              <w:tab w:val="right" w:leader="dot" w:pos="9062"/>
            </w:tabs>
            <w:rPr>
              <w:rFonts w:asciiTheme="minorHAnsi" w:hAnsiTheme="minorHAnsi"/>
              <w:noProof/>
              <w:kern w:val="2"/>
              <w:sz w:val="22"/>
              <w:szCs w:val="22"/>
              <w:lang w:eastAsia="en-GB"/>
              <w14:ligatures w14:val="standardContextual"/>
            </w:rPr>
          </w:pPr>
          <w:hyperlink w:anchor="_Toc138159038" w:history="1">
            <w:r w:rsidR="00B735CC" w:rsidRPr="00553B16">
              <w:rPr>
                <w:rStyle w:val="Hyperlink"/>
                <w:noProof/>
              </w:rPr>
              <w:t>14.2.</w:t>
            </w:r>
            <w:r w:rsidR="00B735CC">
              <w:rPr>
                <w:rFonts w:asciiTheme="minorHAnsi" w:hAnsiTheme="minorHAnsi"/>
                <w:noProof/>
                <w:kern w:val="2"/>
                <w:sz w:val="22"/>
                <w:szCs w:val="22"/>
                <w:lang w:eastAsia="en-GB"/>
                <w14:ligatures w14:val="standardContextual"/>
              </w:rPr>
              <w:tab/>
            </w:r>
            <w:r w:rsidR="00B735CC" w:rsidRPr="00553B16">
              <w:rPr>
                <w:rStyle w:val="Hyperlink"/>
                <w:noProof/>
              </w:rPr>
              <w:t>Essential Criteria</w:t>
            </w:r>
            <w:r w:rsidR="00B735CC">
              <w:rPr>
                <w:noProof/>
                <w:webHidden/>
              </w:rPr>
              <w:tab/>
            </w:r>
            <w:r w:rsidR="00B735CC">
              <w:rPr>
                <w:noProof/>
                <w:webHidden/>
              </w:rPr>
              <w:fldChar w:fldCharType="begin"/>
            </w:r>
            <w:r w:rsidR="00B735CC">
              <w:rPr>
                <w:noProof/>
                <w:webHidden/>
              </w:rPr>
              <w:instrText xml:space="preserve"> PAGEREF _Toc138159038 \h </w:instrText>
            </w:r>
            <w:r w:rsidR="00B735CC">
              <w:rPr>
                <w:noProof/>
                <w:webHidden/>
              </w:rPr>
            </w:r>
            <w:r w:rsidR="00B735CC">
              <w:rPr>
                <w:noProof/>
                <w:webHidden/>
              </w:rPr>
              <w:fldChar w:fldCharType="separate"/>
            </w:r>
            <w:r w:rsidR="00B735CC">
              <w:rPr>
                <w:noProof/>
                <w:webHidden/>
              </w:rPr>
              <w:t>11</w:t>
            </w:r>
            <w:r w:rsidR="00B735CC">
              <w:rPr>
                <w:noProof/>
                <w:webHidden/>
              </w:rPr>
              <w:fldChar w:fldCharType="end"/>
            </w:r>
          </w:hyperlink>
        </w:p>
        <w:p w14:paraId="72E0713D" w14:textId="46CB5A3D" w:rsidR="00B735CC" w:rsidRDefault="00000000">
          <w:pPr>
            <w:pStyle w:val="TOC2"/>
            <w:tabs>
              <w:tab w:val="left" w:pos="880"/>
              <w:tab w:val="right" w:leader="dot" w:pos="9062"/>
            </w:tabs>
            <w:rPr>
              <w:rFonts w:asciiTheme="minorHAnsi" w:hAnsiTheme="minorHAnsi"/>
              <w:noProof/>
              <w:kern w:val="2"/>
              <w:sz w:val="22"/>
              <w:szCs w:val="22"/>
              <w:lang w:eastAsia="en-GB"/>
              <w14:ligatures w14:val="standardContextual"/>
            </w:rPr>
          </w:pPr>
          <w:hyperlink w:anchor="_Toc138159039" w:history="1">
            <w:r w:rsidR="00B735CC" w:rsidRPr="00553B16">
              <w:rPr>
                <w:rStyle w:val="Hyperlink"/>
                <w:noProof/>
              </w:rPr>
              <w:t>14.3.</w:t>
            </w:r>
            <w:r w:rsidR="00B735CC">
              <w:rPr>
                <w:rFonts w:asciiTheme="minorHAnsi" w:hAnsiTheme="minorHAnsi"/>
                <w:noProof/>
                <w:kern w:val="2"/>
                <w:sz w:val="22"/>
                <w:szCs w:val="22"/>
                <w:lang w:eastAsia="en-GB"/>
                <w14:ligatures w14:val="standardContextual"/>
              </w:rPr>
              <w:tab/>
            </w:r>
            <w:r w:rsidR="00B735CC" w:rsidRPr="00553B16">
              <w:rPr>
                <w:rStyle w:val="Hyperlink"/>
                <w:noProof/>
              </w:rPr>
              <w:t>Desirable Criteria</w:t>
            </w:r>
            <w:r w:rsidR="00B735CC">
              <w:rPr>
                <w:noProof/>
                <w:webHidden/>
              </w:rPr>
              <w:tab/>
            </w:r>
            <w:r w:rsidR="00B735CC">
              <w:rPr>
                <w:noProof/>
                <w:webHidden/>
              </w:rPr>
              <w:fldChar w:fldCharType="begin"/>
            </w:r>
            <w:r w:rsidR="00B735CC">
              <w:rPr>
                <w:noProof/>
                <w:webHidden/>
              </w:rPr>
              <w:instrText xml:space="preserve"> PAGEREF _Toc138159039 \h </w:instrText>
            </w:r>
            <w:r w:rsidR="00B735CC">
              <w:rPr>
                <w:noProof/>
                <w:webHidden/>
              </w:rPr>
            </w:r>
            <w:r w:rsidR="00B735CC">
              <w:rPr>
                <w:noProof/>
                <w:webHidden/>
              </w:rPr>
              <w:fldChar w:fldCharType="separate"/>
            </w:r>
            <w:r w:rsidR="00B735CC">
              <w:rPr>
                <w:noProof/>
                <w:webHidden/>
              </w:rPr>
              <w:t>12</w:t>
            </w:r>
            <w:r w:rsidR="00B735CC">
              <w:rPr>
                <w:noProof/>
                <w:webHidden/>
              </w:rPr>
              <w:fldChar w:fldCharType="end"/>
            </w:r>
          </w:hyperlink>
        </w:p>
        <w:p w14:paraId="27651D6F" w14:textId="4AB58501" w:rsidR="00B735CC" w:rsidRDefault="00000000">
          <w:pPr>
            <w:pStyle w:val="TOC1"/>
            <w:rPr>
              <w:rFonts w:asciiTheme="minorHAnsi" w:hAnsiTheme="minorHAnsi"/>
              <w:noProof/>
              <w:kern w:val="2"/>
              <w:sz w:val="22"/>
              <w:szCs w:val="22"/>
              <w:lang w:eastAsia="en-GB"/>
              <w14:ligatures w14:val="standardContextual"/>
            </w:rPr>
          </w:pPr>
          <w:hyperlink w:anchor="_Toc138159040" w:history="1">
            <w:r w:rsidR="00B735CC" w:rsidRPr="00553B16">
              <w:rPr>
                <w:rStyle w:val="Hyperlink"/>
                <w:noProof/>
              </w:rPr>
              <w:t>15.</w:t>
            </w:r>
            <w:r w:rsidR="00B735CC">
              <w:rPr>
                <w:rFonts w:asciiTheme="minorHAnsi" w:hAnsiTheme="minorHAnsi"/>
                <w:noProof/>
                <w:kern w:val="2"/>
                <w:sz w:val="22"/>
                <w:szCs w:val="22"/>
                <w:lang w:eastAsia="en-GB"/>
                <w14:ligatures w14:val="standardContextual"/>
              </w:rPr>
              <w:tab/>
            </w:r>
            <w:r w:rsidR="00B735CC" w:rsidRPr="00553B16">
              <w:rPr>
                <w:rStyle w:val="Hyperlink"/>
                <w:noProof/>
              </w:rPr>
              <w:t>Catering staff and training</w:t>
            </w:r>
            <w:r w:rsidR="00B735CC">
              <w:rPr>
                <w:noProof/>
                <w:webHidden/>
              </w:rPr>
              <w:tab/>
            </w:r>
            <w:r w:rsidR="00B735CC">
              <w:rPr>
                <w:noProof/>
                <w:webHidden/>
              </w:rPr>
              <w:fldChar w:fldCharType="begin"/>
            </w:r>
            <w:r w:rsidR="00B735CC">
              <w:rPr>
                <w:noProof/>
                <w:webHidden/>
              </w:rPr>
              <w:instrText xml:space="preserve"> PAGEREF _Toc138159040 \h </w:instrText>
            </w:r>
            <w:r w:rsidR="00B735CC">
              <w:rPr>
                <w:noProof/>
                <w:webHidden/>
              </w:rPr>
            </w:r>
            <w:r w:rsidR="00B735CC">
              <w:rPr>
                <w:noProof/>
                <w:webHidden/>
              </w:rPr>
              <w:fldChar w:fldCharType="separate"/>
            </w:r>
            <w:r w:rsidR="00B735CC">
              <w:rPr>
                <w:noProof/>
                <w:webHidden/>
              </w:rPr>
              <w:t>12</w:t>
            </w:r>
            <w:r w:rsidR="00B735CC">
              <w:rPr>
                <w:noProof/>
                <w:webHidden/>
              </w:rPr>
              <w:fldChar w:fldCharType="end"/>
            </w:r>
          </w:hyperlink>
        </w:p>
        <w:p w14:paraId="6D26F0EE" w14:textId="3B6FB2B4" w:rsidR="00B735CC" w:rsidRDefault="00000000">
          <w:pPr>
            <w:pStyle w:val="TOC2"/>
            <w:tabs>
              <w:tab w:val="left" w:pos="880"/>
              <w:tab w:val="right" w:leader="dot" w:pos="9062"/>
            </w:tabs>
            <w:rPr>
              <w:rFonts w:asciiTheme="minorHAnsi" w:hAnsiTheme="minorHAnsi"/>
              <w:noProof/>
              <w:kern w:val="2"/>
              <w:sz w:val="22"/>
              <w:szCs w:val="22"/>
              <w:lang w:eastAsia="en-GB"/>
              <w14:ligatures w14:val="standardContextual"/>
            </w:rPr>
          </w:pPr>
          <w:hyperlink w:anchor="_Toc138159041" w:history="1">
            <w:r w:rsidR="00B735CC" w:rsidRPr="00553B16">
              <w:rPr>
                <w:rStyle w:val="Hyperlink"/>
                <w:noProof/>
              </w:rPr>
              <w:t>15.3.</w:t>
            </w:r>
            <w:r w:rsidR="00B735CC">
              <w:rPr>
                <w:rFonts w:asciiTheme="minorHAnsi" w:hAnsiTheme="minorHAnsi"/>
                <w:noProof/>
                <w:kern w:val="2"/>
                <w:sz w:val="22"/>
                <w:szCs w:val="22"/>
                <w:lang w:eastAsia="en-GB"/>
                <w14:ligatures w14:val="standardContextual"/>
              </w:rPr>
              <w:tab/>
            </w:r>
            <w:r w:rsidR="00B735CC" w:rsidRPr="00553B16">
              <w:rPr>
                <w:rStyle w:val="Hyperlink"/>
                <w:noProof/>
              </w:rPr>
              <w:t>Food Safety</w:t>
            </w:r>
            <w:r w:rsidR="00B735CC">
              <w:rPr>
                <w:noProof/>
                <w:webHidden/>
              </w:rPr>
              <w:tab/>
            </w:r>
            <w:r w:rsidR="00B735CC">
              <w:rPr>
                <w:noProof/>
                <w:webHidden/>
              </w:rPr>
              <w:fldChar w:fldCharType="begin"/>
            </w:r>
            <w:r w:rsidR="00B735CC">
              <w:rPr>
                <w:noProof/>
                <w:webHidden/>
              </w:rPr>
              <w:instrText xml:space="preserve"> PAGEREF _Toc138159041 \h </w:instrText>
            </w:r>
            <w:r w:rsidR="00B735CC">
              <w:rPr>
                <w:noProof/>
                <w:webHidden/>
              </w:rPr>
            </w:r>
            <w:r w:rsidR="00B735CC">
              <w:rPr>
                <w:noProof/>
                <w:webHidden/>
              </w:rPr>
              <w:fldChar w:fldCharType="separate"/>
            </w:r>
            <w:r w:rsidR="00B735CC">
              <w:rPr>
                <w:noProof/>
                <w:webHidden/>
              </w:rPr>
              <w:t>12</w:t>
            </w:r>
            <w:r w:rsidR="00B735CC">
              <w:rPr>
                <w:noProof/>
                <w:webHidden/>
              </w:rPr>
              <w:fldChar w:fldCharType="end"/>
            </w:r>
          </w:hyperlink>
        </w:p>
        <w:p w14:paraId="09F5D0DA" w14:textId="2CAD5226" w:rsidR="00B735CC" w:rsidRDefault="00000000">
          <w:pPr>
            <w:pStyle w:val="TOC2"/>
            <w:tabs>
              <w:tab w:val="left" w:pos="880"/>
              <w:tab w:val="right" w:leader="dot" w:pos="9062"/>
            </w:tabs>
            <w:rPr>
              <w:rFonts w:asciiTheme="minorHAnsi" w:hAnsiTheme="minorHAnsi"/>
              <w:noProof/>
              <w:kern w:val="2"/>
              <w:sz w:val="22"/>
              <w:szCs w:val="22"/>
              <w:lang w:eastAsia="en-GB"/>
              <w14:ligatures w14:val="standardContextual"/>
            </w:rPr>
          </w:pPr>
          <w:hyperlink w:anchor="_Toc138159042" w:history="1">
            <w:r w:rsidR="00B735CC" w:rsidRPr="00553B16">
              <w:rPr>
                <w:rStyle w:val="Hyperlink"/>
                <w:noProof/>
              </w:rPr>
              <w:t>15.4.</w:t>
            </w:r>
            <w:r w:rsidR="00B735CC">
              <w:rPr>
                <w:rFonts w:asciiTheme="minorHAnsi" w:hAnsiTheme="minorHAnsi"/>
                <w:noProof/>
                <w:kern w:val="2"/>
                <w:sz w:val="22"/>
                <w:szCs w:val="22"/>
                <w:lang w:eastAsia="en-GB"/>
                <w14:ligatures w14:val="standardContextual"/>
              </w:rPr>
              <w:tab/>
            </w:r>
            <w:r w:rsidR="00B735CC" w:rsidRPr="00553B16">
              <w:rPr>
                <w:rStyle w:val="Hyperlink"/>
                <w:noProof/>
              </w:rPr>
              <w:t>First Aid</w:t>
            </w:r>
            <w:r w:rsidR="00B735CC">
              <w:rPr>
                <w:noProof/>
                <w:webHidden/>
              </w:rPr>
              <w:tab/>
            </w:r>
            <w:r w:rsidR="00B735CC">
              <w:rPr>
                <w:noProof/>
                <w:webHidden/>
              </w:rPr>
              <w:fldChar w:fldCharType="begin"/>
            </w:r>
            <w:r w:rsidR="00B735CC">
              <w:rPr>
                <w:noProof/>
                <w:webHidden/>
              </w:rPr>
              <w:instrText xml:space="preserve"> PAGEREF _Toc138159042 \h </w:instrText>
            </w:r>
            <w:r w:rsidR="00B735CC">
              <w:rPr>
                <w:noProof/>
                <w:webHidden/>
              </w:rPr>
            </w:r>
            <w:r w:rsidR="00B735CC">
              <w:rPr>
                <w:noProof/>
                <w:webHidden/>
              </w:rPr>
              <w:fldChar w:fldCharType="separate"/>
            </w:r>
            <w:r w:rsidR="00B735CC">
              <w:rPr>
                <w:noProof/>
                <w:webHidden/>
              </w:rPr>
              <w:t>13</w:t>
            </w:r>
            <w:r w:rsidR="00B735CC">
              <w:rPr>
                <w:noProof/>
                <w:webHidden/>
              </w:rPr>
              <w:fldChar w:fldCharType="end"/>
            </w:r>
          </w:hyperlink>
        </w:p>
        <w:p w14:paraId="3659EE5F" w14:textId="0011B622" w:rsidR="00B735CC" w:rsidRDefault="00000000">
          <w:pPr>
            <w:pStyle w:val="TOC2"/>
            <w:tabs>
              <w:tab w:val="left" w:pos="880"/>
              <w:tab w:val="right" w:leader="dot" w:pos="9062"/>
            </w:tabs>
            <w:rPr>
              <w:rFonts w:asciiTheme="minorHAnsi" w:hAnsiTheme="minorHAnsi"/>
              <w:noProof/>
              <w:kern w:val="2"/>
              <w:sz w:val="22"/>
              <w:szCs w:val="22"/>
              <w:lang w:eastAsia="en-GB"/>
              <w14:ligatures w14:val="standardContextual"/>
            </w:rPr>
          </w:pPr>
          <w:hyperlink w:anchor="_Toc138159043" w:history="1">
            <w:r w:rsidR="00B735CC" w:rsidRPr="00553B16">
              <w:rPr>
                <w:rStyle w:val="Hyperlink"/>
                <w:noProof/>
              </w:rPr>
              <w:t>15.5.</w:t>
            </w:r>
            <w:r w:rsidR="00B735CC">
              <w:rPr>
                <w:rFonts w:asciiTheme="minorHAnsi" w:hAnsiTheme="minorHAnsi"/>
                <w:noProof/>
                <w:kern w:val="2"/>
                <w:sz w:val="22"/>
                <w:szCs w:val="22"/>
                <w:lang w:eastAsia="en-GB"/>
                <w14:ligatures w14:val="standardContextual"/>
              </w:rPr>
              <w:tab/>
            </w:r>
            <w:r w:rsidR="00B735CC" w:rsidRPr="00553B16">
              <w:rPr>
                <w:rStyle w:val="Hyperlink"/>
                <w:noProof/>
              </w:rPr>
              <w:t>Fire Safety</w:t>
            </w:r>
            <w:r w:rsidR="00B735CC">
              <w:rPr>
                <w:noProof/>
                <w:webHidden/>
              </w:rPr>
              <w:tab/>
            </w:r>
            <w:r w:rsidR="00B735CC">
              <w:rPr>
                <w:noProof/>
                <w:webHidden/>
              </w:rPr>
              <w:fldChar w:fldCharType="begin"/>
            </w:r>
            <w:r w:rsidR="00B735CC">
              <w:rPr>
                <w:noProof/>
                <w:webHidden/>
              </w:rPr>
              <w:instrText xml:space="preserve"> PAGEREF _Toc138159043 \h </w:instrText>
            </w:r>
            <w:r w:rsidR="00B735CC">
              <w:rPr>
                <w:noProof/>
                <w:webHidden/>
              </w:rPr>
            </w:r>
            <w:r w:rsidR="00B735CC">
              <w:rPr>
                <w:noProof/>
                <w:webHidden/>
              </w:rPr>
              <w:fldChar w:fldCharType="separate"/>
            </w:r>
            <w:r w:rsidR="00B735CC">
              <w:rPr>
                <w:noProof/>
                <w:webHidden/>
              </w:rPr>
              <w:t>13</w:t>
            </w:r>
            <w:r w:rsidR="00B735CC">
              <w:rPr>
                <w:noProof/>
                <w:webHidden/>
              </w:rPr>
              <w:fldChar w:fldCharType="end"/>
            </w:r>
          </w:hyperlink>
        </w:p>
        <w:p w14:paraId="331A8EAD" w14:textId="6DCE3980" w:rsidR="00B735CC" w:rsidRDefault="00000000">
          <w:pPr>
            <w:pStyle w:val="TOC2"/>
            <w:tabs>
              <w:tab w:val="left" w:pos="880"/>
              <w:tab w:val="right" w:leader="dot" w:pos="9062"/>
            </w:tabs>
            <w:rPr>
              <w:rFonts w:asciiTheme="minorHAnsi" w:hAnsiTheme="minorHAnsi"/>
              <w:noProof/>
              <w:kern w:val="2"/>
              <w:sz w:val="22"/>
              <w:szCs w:val="22"/>
              <w:lang w:eastAsia="en-GB"/>
              <w14:ligatures w14:val="standardContextual"/>
            </w:rPr>
          </w:pPr>
          <w:hyperlink w:anchor="_Toc138159044" w:history="1">
            <w:r w:rsidR="00B735CC" w:rsidRPr="00553B16">
              <w:rPr>
                <w:rStyle w:val="Hyperlink"/>
                <w:noProof/>
              </w:rPr>
              <w:t>15.6.</w:t>
            </w:r>
            <w:r w:rsidR="00B735CC">
              <w:rPr>
                <w:rFonts w:asciiTheme="minorHAnsi" w:hAnsiTheme="minorHAnsi"/>
                <w:noProof/>
                <w:kern w:val="2"/>
                <w:sz w:val="22"/>
                <w:szCs w:val="22"/>
                <w:lang w:eastAsia="en-GB"/>
                <w14:ligatures w14:val="standardContextual"/>
              </w:rPr>
              <w:tab/>
            </w:r>
            <w:r w:rsidR="00B735CC" w:rsidRPr="00553B16">
              <w:rPr>
                <w:rStyle w:val="Hyperlink"/>
                <w:noProof/>
              </w:rPr>
              <w:t>Food Information Regulations 2014</w:t>
            </w:r>
            <w:r w:rsidR="00B735CC">
              <w:rPr>
                <w:noProof/>
                <w:webHidden/>
              </w:rPr>
              <w:tab/>
            </w:r>
            <w:r w:rsidR="00B735CC">
              <w:rPr>
                <w:noProof/>
                <w:webHidden/>
              </w:rPr>
              <w:fldChar w:fldCharType="begin"/>
            </w:r>
            <w:r w:rsidR="00B735CC">
              <w:rPr>
                <w:noProof/>
                <w:webHidden/>
              </w:rPr>
              <w:instrText xml:space="preserve"> PAGEREF _Toc138159044 \h </w:instrText>
            </w:r>
            <w:r w:rsidR="00B735CC">
              <w:rPr>
                <w:noProof/>
                <w:webHidden/>
              </w:rPr>
            </w:r>
            <w:r w:rsidR="00B735CC">
              <w:rPr>
                <w:noProof/>
                <w:webHidden/>
              </w:rPr>
              <w:fldChar w:fldCharType="separate"/>
            </w:r>
            <w:r w:rsidR="00B735CC">
              <w:rPr>
                <w:noProof/>
                <w:webHidden/>
              </w:rPr>
              <w:t>13</w:t>
            </w:r>
            <w:r w:rsidR="00B735CC">
              <w:rPr>
                <w:noProof/>
                <w:webHidden/>
              </w:rPr>
              <w:fldChar w:fldCharType="end"/>
            </w:r>
          </w:hyperlink>
        </w:p>
        <w:p w14:paraId="1CE0465C" w14:textId="4E575A42" w:rsidR="00B735CC" w:rsidRDefault="00000000">
          <w:pPr>
            <w:pStyle w:val="TOC2"/>
            <w:tabs>
              <w:tab w:val="left" w:pos="880"/>
              <w:tab w:val="right" w:leader="dot" w:pos="9062"/>
            </w:tabs>
            <w:rPr>
              <w:rFonts w:asciiTheme="minorHAnsi" w:hAnsiTheme="minorHAnsi"/>
              <w:noProof/>
              <w:kern w:val="2"/>
              <w:sz w:val="22"/>
              <w:szCs w:val="22"/>
              <w:lang w:eastAsia="en-GB"/>
              <w14:ligatures w14:val="standardContextual"/>
            </w:rPr>
          </w:pPr>
          <w:hyperlink w:anchor="_Toc138159045" w:history="1">
            <w:r w:rsidR="00B735CC" w:rsidRPr="00553B16">
              <w:rPr>
                <w:rStyle w:val="Hyperlink"/>
                <w:noProof/>
              </w:rPr>
              <w:t>15.7.</w:t>
            </w:r>
            <w:r w:rsidR="00B735CC">
              <w:rPr>
                <w:rFonts w:asciiTheme="minorHAnsi" w:hAnsiTheme="minorHAnsi"/>
                <w:noProof/>
                <w:kern w:val="2"/>
                <w:sz w:val="22"/>
                <w:szCs w:val="22"/>
                <w:lang w:eastAsia="en-GB"/>
                <w14:ligatures w14:val="standardContextual"/>
              </w:rPr>
              <w:tab/>
            </w:r>
            <w:r w:rsidR="00B735CC" w:rsidRPr="00553B16">
              <w:rPr>
                <w:rStyle w:val="Hyperlink"/>
                <w:noProof/>
              </w:rPr>
              <w:t>Natasha’s Law 2021</w:t>
            </w:r>
            <w:r w:rsidR="00B735CC">
              <w:rPr>
                <w:noProof/>
                <w:webHidden/>
              </w:rPr>
              <w:tab/>
            </w:r>
            <w:r w:rsidR="00B735CC">
              <w:rPr>
                <w:noProof/>
                <w:webHidden/>
              </w:rPr>
              <w:fldChar w:fldCharType="begin"/>
            </w:r>
            <w:r w:rsidR="00B735CC">
              <w:rPr>
                <w:noProof/>
                <w:webHidden/>
              </w:rPr>
              <w:instrText xml:space="preserve"> PAGEREF _Toc138159045 \h </w:instrText>
            </w:r>
            <w:r w:rsidR="00B735CC">
              <w:rPr>
                <w:noProof/>
                <w:webHidden/>
              </w:rPr>
            </w:r>
            <w:r w:rsidR="00B735CC">
              <w:rPr>
                <w:noProof/>
                <w:webHidden/>
              </w:rPr>
              <w:fldChar w:fldCharType="separate"/>
            </w:r>
            <w:r w:rsidR="00B735CC">
              <w:rPr>
                <w:noProof/>
                <w:webHidden/>
              </w:rPr>
              <w:t>13</w:t>
            </w:r>
            <w:r w:rsidR="00B735CC">
              <w:rPr>
                <w:noProof/>
                <w:webHidden/>
              </w:rPr>
              <w:fldChar w:fldCharType="end"/>
            </w:r>
          </w:hyperlink>
        </w:p>
        <w:p w14:paraId="62F80426" w14:textId="3851D5E0" w:rsidR="00B735CC" w:rsidRDefault="00000000">
          <w:pPr>
            <w:pStyle w:val="TOC2"/>
            <w:tabs>
              <w:tab w:val="left" w:pos="880"/>
              <w:tab w:val="right" w:leader="dot" w:pos="9062"/>
            </w:tabs>
            <w:rPr>
              <w:rFonts w:asciiTheme="minorHAnsi" w:hAnsiTheme="minorHAnsi"/>
              <w:noProof/>
              <w:kern w:val="2"/>
              <w:sz w:val="22"/>
              <w:szCs w:val="22"/>
              <w:lang w:eastAsia="en-GB"/>
              <w14:ligatures w14:val="standardContextual"/>
            </w:rPr>
          </w:pPr>
          <w:hyperlink w:anchor="_Toc138159046" w:history="1">
            <w:r w:rsidR="00B735CC" w:rsidRPr="00553B16">
              <w:rPr>
                <w:rStyle w:val="Hyperlink"/>
                <w:noProof/>
              </w:rPr>
              <w:t>15.8.</w:t>
            </w:r>
            <w:r w:rsidR="00B735CC">
              <w:rPr>
                <w:rFonts w:asciiTheme="minorHAnsi" w:hAnsiTheme="minorHAnsi"/>
                <w:noProof/>
                <w:kern w:val="2"/>
                <w:sz w:val="22"/>
                <w:szCs w:val="22"/>
                <w:lang w:eastAsia="en-GB"/>
                <w14:ligatures w14:val="standardContextual"/>
              </w:rPr>
              <w:tab/>
            </w:r>
            <w:r w:rsidR="00B735CC" w:rsidRPr="00553B16">
              <w:rPr>
                <w:rStyle w:val="Hyperlink"/>
                <w:noProof/>
              </w:rPr>
              <w:t>Medical Diet Procedures</w:t>
            </w:r>
            <w:r w:rsidR="00B735CC">
              <w:rPr>
                <w:noProof/>
                <w:webHidden/>
              </w:rPr>
              <w:tab/>
            </w:r>
            <w:r w:rsidR="00B735CC">
              <w:rPr>
                <w:noProof/>
                <w:webHidden/>
              </w:rPr>
              <w:fldChar w:fldCharType="begin"/>
            </w:r>
            <w:r w:rsidR="00B735CC">
              <w:rPr>
                <w:noProof/>
                <w:webHidden/>
              </w:rPr>
              <w:instrText xml:space="preserve"> PAGEREF _Toc138159046 \h </w:instrText>
            </w:r>
            <w:r w:rsidR="00B735CC">
              <w:rPr>
                <w:noProof/>
                <w:webHidden/>
              </w:rPr>
            </w:r>
            <w:r w:rsidR="00B735CC">
              <w:rPr>
                <w:noProof/>
                <w:webHidden/>
              </w:rPr>
              <w:fldChar w:fldCharType="separate"/>
            </w:r>
            <w:r w:rsidR="00B735CC">
              <w:rPr>
                <w:noProof/>
                <w:webHidden/>
              </w:rPr>
              <w:t>13</w:t>
            </w:r>
            <w:r w:rsidR="00B735CC">
              <w:rPr>
                <w:noProof/>
                <w:webHidden/>
              </w:rPr>
              <w:fldChar w:fldCharType="end"/>
            </w:r>
          </w:hyperlink>
        </w:p>
        <w:p w14:paraId="5FC3FFA4" w14:textId="2AA8886D" w:rsidR="00B735CC" w:rsidRDefault="00000000">
          <w:pPr>
            <w:pStyle w:val="TOC2"/>
            <w:tabs>
              <w:tab w:val="left" w:pos="880"/>
              <w:tab w:val="right" w:leader="dot" w:pos="9062"/>
            </w:tabs>
            <w:rPr>
              <w:rFonts w:asciiTheme="minorHAnsi" w:hAnsiTheme="minorHAnsi"/>
              <w:noProof/>
              <w:kern w:val="2"/>
              <w:sz w:val="22"/>
              <w:szCs w:val="22"/>
              <w:lang w:eastAsia="en-GB"/>
              <w14:ligatures w14:val="standardContextual"/>
            </w:rPr>
          </w:pPr>
          <w:hyperlink w:anchor="_Toc138159047" w:history="1">
            <w:r w:rsidR="00B735CC" w:rsidRPr="00553B16">
              <w:rPr>
                <w:rStyle w:val="Hyperlink"/>
                <w:noProof/>
              </w:rPr>
              <w:t>15.9.</w:t>
            </w:r>
            <w:r w:rsidR="00B735CC">
              <w:rPr>
                <w:rFonts w:asciiTheme="minorHAnsi" w:hAnsiTheme="minorHAnsi"/>
                <w:noProof/>
                <w:kern w:val="2"/>
                <w:sz w:val="22"/>
                <w:szCs w:val="22"/>
                <w:lang w:eastAsia="en-GB"/>
                <w14:ligatures w14:val="standardContextual"/>
              </w:rPr>
              <w:tab/>
            </w:r>
            <w:r w:rsidR="00B735CC" w:rsidRPr="00553B16">
              <w:rPr>
                <w:rStyle w:val="Hyperlink"/>
                <w:noProof/>
              </w:rPr>
              <w:t>Safeguarding</w:t>
            </w:r>
            <w:r w:rsidR="00B735CC">
              <w:rPr>
                <w:noProof/>
                <w:webHidden/>
              </w:rPr>
              <w:tab/>
            </w:r>
            <w:r w:rsidR="00B735CC">
              <w:rPr>
                <w:noProof/>
                <w:webHidden/>
              </w:rPr>
              <w:fldChar w:fldCharType="begin"/>
            </w:r>
            <w:r w:rsidR="00B735CC">
              <w:rPr>
                <w:noProof/>
                <w:webHidden/>
              </w:rPr>
              <w:instrText xml:space="preserve"> PAGEREF _Toc138159047 \h </w:instrText>
            </w:r>
            <w:r w:rsidR="00B735CC">
              <w:rPr>
                <w:noProof/>
                <w:webHidden/>
              </w:rPr>
            </w:r>
            <w:r w:rsidR="00B735CC">
              <w:rPr>
                <w:noProof/>
                <w:webHidden/>
              </w:rPr>
              <w:fldChar w:fldCharType="separate"/>
            </w:r>
            <w:r w:rsidR="00B735CC">
              <w:rPr>
                <w:noProof/>
                <w:webHidden/>
              </w:rPr>
              <w:t>13</w:t>
            </w:r>
            <w:r w:rsidR="00B735CC">
              <w:rPr>
                <w:noProof/>
                <w:webHidden/>
              </w:rPr>
              <w:fldChar w:fldCharType="end"/>
            </w:r>
          </w:hyperlink>
        </w:p>
        <w:p w14:paraId="7D332E9C" w14:textId="7DD4C5A0" w:rsidR="00B735CC" w:rsidRDefault="00000000">
          <w:pPr>
            <w:pStyle w:val="TOC2"/>
            <w:tabs>
              <w:tab w:val="left" w:pos="1100"/>
              <w:tab w:val="right" w:leader="dot" w:pos="9062"/>
            </w:tabs>
            <w:rPr>
              <w:rFonts w:asciiTheme="minorHAnsi" w:hAnsiTheme="minorHAnsi"/>
              <w:noProof/>
              <w:kern w:val="2"/>
              <w:sz w:val="22"/>
              <w:szCs w:val="22"/>
              <w:lang w:eastAsia="en-GB"/>
              <w14:ligatures w14:val="standardContextual"/>
            </w:rPr>
          </w:pPr>
          <w:hyperlink w:anchor="_Toc138159048" w:history="1">
            <w:r w:rsidR="00B735CC" w:rsidRPr="00553B16">
              <w:rPr>
                <w:rStyle w:val="Hyperlink"/>
                <w:noProof/>
              </w:rPr>
              <w:t>15.10.</w:t>
            </w:r>
            <w:r w:rsidR="00B735CC">
              <w:rPr>
                <w:rFonts w:asciiTheme="minorHAnsi" w:hAnsiTheme="minorHAnsi"/>
                <w:noProof/>
                <w:kern w:val="2"/>
                <w:sz w:val="22"/>
                <w:szCs w:val="22"/>
                <w:lang w:eastAsia="en-GB"/>
                <w14:ligatures w14:val="standardContextual"/>
              </w:rPr>
              <w:tab/>
            </w:r>
            <w:r w:rsidR="00B735CC" w:rsidRPr="00553B16">
              <w:rPr>
                <w:rStyle w:val="Hyperlink"/>
                <w:noProof/>
              </w:rPr>
              <w:t>Other training</w:t>
            </w:r>
            <w:r w:rsidR="00B735CC">
              <w:rPr>
                <w:noProof/>
                <w:webHidden/>
              </w:rPr>
              <w:tab/>
            </w:r>
            <w:r w:rsidR="00B735CC">
              <w:rPr>
                <w:noProof/>
                <w:webHidden/>
              </w:rPr>
              <w:fldChar w:fldCharType="begin"/>
            </w:r>
            <w:r w:rsidR="00B735CC">
              <w:rPr>
                <w:noProof/>
                <w:webHidden/>
              </w:rPr>
              <w:instrText xml:space="preserve"> PAGEREF _Toc138159048 \h </w:instrText>
            </w:r>
            <w:r w:rsidR="00B735CC">
              <w:rPr>
                <w:noProof/>
                <w:webHidden/>
              </w:rPr>
            </w:r>
            <w:r w:rsidR="00B735CC">
              <w:rPr>
                <w:noProof/>
                <w:webHidden/>
              </w:rPr>
              <w:fldChar w:fldCharType="separate"/>
            </w:r>
            <w:r w:rsidR="00B735CC">
              <w:rPr>
                <w:noProof/>
                <w:webHidden/>
              </w:rPr>
              <w:t>14</w:t>
            </w:r>
            <w:r w:rsidR="00B735CC">
              <w:rPr>
                <w:noProof/>
                <w:webHidden/>
              </w:rPr>
              <w:fldChar w:fldCharType="end"/>
            </w:r>
          </w:hyperlink>
        </w:p>
        <w:p w14:paraId="2F90166D" w14:textId="091139CB" w:rsidR="00B735CC" w:rsidRDefault="00000000">
          <w:pPr>
            <w:pStyle w:val="TOC1"/>
            <w:rPr>
              <w:rFonts w:asciiTheme="minorHAnsi" w:hAnsiTheme="minorHAnsi"/>
              <w:noProof/>
              <w:kern w:val="2"/>
              <w:sz w:val="22"/>
              <w:szCs w:val="22"/>
              <w:lang w:eastAsia="en-GB"/>
              <w14:ligatures w14:val="standardContextual"/>
            </w:rPr>
          </w:pPr>
          <w:hyperlink w:anchor="_Toc138159049" w:history="1">
            <w:r w:rsidR="00B735CC" w:rsidRPr="00553B16">
              <w:rPr>
                <w:rStyle w:val="Hyperlink"/>
                <w:noProof/>
              </w:rPr>
              <w:t>16.</w:t>
            </w:r>
            <w:r w:rsidR="00B735CC">
              <w:rPr>
                <w:rFonts w:asciiTheme="minorHAnsi" w:hAnsiTheme="minorHAnsi"/>
                <w:noProof/>
                <w:kern w:val="2"/>
                <w:sz w:val="22"/>
                <w:szCs w:val="22"/>
                <w:lang w:eastAsia="en-GB"/>
                <w14:ligatures w14:val="standardContextual"/>
              </w:rPr>
              <w:tab/>
            </w:r>
            <w:r w:rsidR="00B735CC" w:rsidRPr="00553B16">
              <w:rPr>
                <w:rStyle w:val="Hyperlink"/>
                <w:noProof/>
              </w:rPr>
              <w:t>Food safety</w:t>
            </w:r>
            <w:r w:rsidR="00B735CC">
              <w:rPr>
                <w:noProof/>
                <w:webHidden/>
              </w:rPr>
              <w:tab/>
            </w:r>
            <w:r w:rsidR="00B735CC">
              <w:rPr>
                <w:noProof/>
                <w:webHidden/>
              </w:rPr>
              <w:fldChar w:fldCharType="begin"/>
            </w:r>
            <w:r w:rsidR="00B735CC">
              <w:rPr>
                <w:noProof/>
                <w:webHidden/>
              </w:rPr>
              <w:instrText xml:space="preserve"> PAGEREF _Toc138159049 \h </w:instrText>
            </w:r>
            <w:r w:rsidR="00B735CC">
              <w:rPr>
                <w:noProof/>
                <w:webHidden/>
              </w:rPr>
            </w:r>
            <w:r w:rsidR="00B735CC">
              <w:rPr>
                <w:noProof/>
                <w:webHidden/>
              </w:rPr>
              <w:fldChar w:fldCharType="separate"/>
            </w:r>
            <w:r w:rsidR="00B735CC">
              <w:rPr>
                <w:noProof/>
                <w:webHidden/>
              </w:rPr>
              <w:t>14</w:t>
            </w:r>
            <w:r w:rsidR="00B735CC">
              <w:rPr>
                <w:noProof/>
                <w:webHidden/>
              </w:rPr>
              <w:fldChar w:fldCharType="end"/>
            </w:r>
          </w:hyperlink>
        </w:p>
        <w:p w14:paraId="45B921E6" w14:textId="3B6E2237" w:rsidR="00B735CC" w:rsidRDefault="00000000">
          <w:pPr>
            <w:pStyle w:val="TOC2"/>
            <w:tabs>
              <w:tab w:val="left" w:pos="880"/>
              <w:tab w:val="right" w:leader="dot" w:pos="9062"/>
            </w:tabs>
            <w:rPr>
              <w:rFonts w:asciiTheme="minorHAnsi" w:hAnsiTheme="minorHAnsi"/>
              <w:noProof/>
              <w:kern w:val="2"/>
              <w:sz w:val="22"/>
              <w:szCs w:val="22"/>
              <w:lang w:eastAsia="en-GB"/>
              <w14:ligatures w14:val="standardContextual"/>
            </w:rPr>
          </w:pPr>
          <w:hyperlink w:anchor="_Toc138159050" w:history="1">
            <w:r w:rsidR="00B735CC" w:rsidRPr="00553B16">
              <w:rPr>
                <w:rStyle w:val="Hyperlink"/>
                <w:noProof/>
              </w:rPr>
              <w:t>16.1.</w:t>
            </w:r>
            <w:r w:rsidR="00B735CC">
              <w:rPr>
                <w:rFonts w:asciiTheme="minorHAnsi" w:hAnsiTheme="minorHAnsi"/>
                <w:noProof/>
                <w:kern w:val="2"/>
                <w:sz w:val="22"/>
                <w:szCs w:val="22"/>
                <w:lang w:eastAsia="en-GB"/>
                <w14:ligatures w14:val="standardContextual"/>
              </w:rPr>
              <w:tab/>
            </w:r>
            <w:r w:rsidR="00B735CC" w:rsidRPr="00553B16">
              <w:rPr>
                <w:rStyle w:val="Hyperlink"/>
                <w:noProof/>
              </w:rPr>
              <w:t>Food Safety Regulations</w:t>
            </w:r>
            <w:r w:rsidR="00B735CC">
              <w:rPr>
                <w:noProof/>
                <w:webHidden/>
              </w:rPr>
              <w:tab/>
            </w:r>
            <w:r w:rsidR="00B735CC">
              <w:rPr>
                <w:noProof/>
                <w:webHidden/>
              </w:rPr>
              <w:fldChar w:fldCharType="begin"/>
            </w:r>
            <w:r w:rsidR="00B735CC">
              <w:rPr>
                <w:noProof/>
                <w:webHidden/>
              </w:rPr>
              <w:instrText xml:space="preserve"> PAGEREF _Toc138159050 \h </w:instrText>
            </w:r>
            <w:r w:rsidR="00B735CC">
              <w:rPr>
                <w:noProof/>
                <w:webHidden/>
              </w:rPr>
            </w:r>
            <w:r w:rsidR="00B735CC">
              <w:rPr>
                <w:noProof/>
                <w:webHidden/>
              </w:rPr>
              <w:fldChar w:fldCharType="separate"/>
            </w:r>
            <w:r w:rsidR="00B735CC">
              <w:rPr>
                <w:noProof/>
                <w:webHidden/>
              </w:rPr>
              <w:t>14</w:t>
            </w:r>
            <w:r w:rsidR="00B735CC">
              <w:rPr>
                <w:noProof/>
                <w:webHidden/>
              </w:rPr>
              <w:fldChar w:fldCharType="end"/>
            </w:r>
          </w:hyperlink>
        </w:p>
        <w:p w14:paraId="6A564746" w14:textId="2A61248B" w:rsidR="00B735CC" w:rsidRDefault="00000000">
          <w:pPr>
            <w:pStyle w:val="TOC2"/>
            <w:tabs>
              <w:tab w:val="left" w:pos="880"/>
              <w:tab w:val="right" w:leader="dot" w:pos="9062"/>
            </w:tabs>
            <w:rPr>
              <w:rFonts w:asciiTheme="minorHAnsi" w:hAnsiTheme="minorHAnsi"/>
              <w:noProof/>
              <w:kern w:val="2"/>
              <w:sz w:val="22"/>
              <w:szCs w:val="22"/>
              <w:lang w:eastAsia="en-GB"/>
              <w14:ligatures w14:val="standardContextual"/>
            </w:rPr>
          </w:pPr>
          <w:hyperlink w:anchor="_Toc138159051" w:history="1">
            <w:r w:rsidR="00B735CC" w:rsidRPr="00553B16">
              <w:rPr>
                <w:rStyle w:val="Hyperlink"/>
                <w:noProof/>
              </w:rPr>
              <w:t>16.2.</w:t>
            </w:r>
            <w:r w:rsidR="00B735CC">
              <w:rPr>
                <w:rFonts w:asciiTheme="minorHAnsi" w:hAnsiTheme="minorHAnsi"/>
                <w:noProof/>
                <w:kern w:val="2"/>
                <w:sz w:val="22"/>
                <w:szCs w:val="22"/>
                <w:lang w:eastAsia="en-GB"/>
                <w14:ligatures w14:val="standardContextual"/>
              </w:rPr>
              <w:tab/>
            </w:r>
            <w:r w:rsidR="00B735CC" w:rsidRPr="00553B16">
              <w:rPr>
                <w:rStyle w:val="Hyperlink"/>
                <w:noProof/>
              </w:rPr>
              <w:t>Food Information Regulations 2014</w:t>
            </w:r>
            <w:r w:rsidR="00B735CC">
              <w:rPr>
                <w:noProof/>
                <w:webHidden/>
              </w:rPr>
              <w:tab/>
            </w:r>
            <w:r w:rsidR="00B735CC">
              <w:rPr>
                <w:noProof/>
                <w:webHidden/>
              </w:rPr>
              <w:fldChar w:fldCharType="begin"/>
            </w:r>
            <w:r w:rsidR="00B735CC">
              <w:rPr>
                <w:noProof/>
                <w:webHidden/>
              </w:rPr>
              <w:instrText xml:space="preserve"> PAGEREF _Toc138159051 \h </w:instrText>
            </w:r>
            <w:r w:rsidR="00B735CC">
              <w:rPr>
                <w:noProof/>
                <w:webHidden/>
              </w:rPr>
            </w:r>
            <w:r w:rsidR="00B735CC">
              <w:rPr>
                <w:noProof/>
                <w:webHidden/>
              </w:rPr>
              <w:fldChar w:fldCharType="separate"/>
            </w:r>
            <w:r w:rsidR="00B735CC">
              <w:rPr>
                <w:noProof/>
                <w:webHidden/>
              </w:rPr>
              <w:t>15</w:t>
            </w:r>
            <w:r w:rsidR="00B735CC">
              <w:rPr>
                <w:noProof/>
                <w:webHidden/>
              </w:rPr>
              <w:fldChar w:fldCharType="end"/>
            </w:r>
          </w:hyperlink>
        </w:p>
        <w:p w14:paraId="0AF936A7" w14:textId="000FCA7C" w:rsidR="00B735CC" w:rsidRDefault="00000000">
          <w:pPr>
            <w:pStyle w:val="TOC2"/>
            <w:tabs>
              <w:tab w:val="left" w:pos="880"/>
              <w:tab w:val="right" w:leader="dot" w:pos="9062"/>
            </w:tabs>
            <w:rPr>
              <w:rFonts w:asciiTheme="minorHAnsi" w:hAnsiTheme="minorHAnsi"/>
              <w:noProof/>
              <w:kern w:val="2"/>
              <w:sz w:val="22"/>
              <w:szCs w:val="22"/>
              <w:lang w:eastAsia="en-GB"/>
              <w14:ligatures w14:val="standardContextual"/>
            </w:rPr>
          </w:pPr>
          <w:hyperlink w:anchor="_Toc138159052" w:history="1">
            <w:r w:rsidR="00B735CC" w:rsidRPr="00553B16">
              <w:rPr>
                <w:rStyle w:val="Hyperlink"/>
                <w:noProof/>
              </w:rPr>
              <w:t>16.3.</w:t>
            </w:r>
            <w:r w:rsidR="00B735CC">
              <w:rPr>
                <w:rFonts w:asciiTheme="minorHAnsi" w:hAnsiTheme="minorHAnsi"/>
                <w:noProof/>
                <w:kern w:val="2"/>
                <w:sz w:val="22"/>
                <w:szCs w:val="22"/>
                <w:lang w:eastAsia="en-GB"/>
                <w14:ligatures w14:val="standardContextual"/>
              </w:rPr>
              <w:tab/>
            </w:r>
            <w:r w:rsidR="00B735CC" w:rsidRPr="00553B16">
              <w:rPr>
                <w:rStyle w:val="Hyperlink"/>
                <w:noProof/>
              </w:rPr>
              <w:t>Natasha’s Law 2021</w:t>
            </w:r>
            <w:r w:rsidR="00B735CC">
              <w:rPr>
                <w:noProof/>
                <w:webHidden/>
              </w:rPr>
              <w:tab/>
            </w:r>
            <w:r w:rsidR="00B735CC">
              <w:rPr>
                <w:noProof/>
                <w:webHidden/>
              </w:rPr>
              <w:fldChar w:fldCharType="begin"/>
            </w:r>
            <w:r w:rsidR="00B735CC">
              <w:rPr>
                <w:noProof/>
                <w:webHidden/>
              </w:rPr>
              <w:instrText xml:space="preserve"> PAGEREF _Toc138159052 \h </w:instrText>
            </w:r>
            <w:r w:rsidR="00B735CC">
              <w:rPr>
                <w:noProof/>
                <w:webHidden/>
              </w:rPr>
            </w:r>
            <w:r w:rsidR="00B735CC">
              <w:rPr>
                <w:noProof/>
                <w:webHidden/>
              </w:rPr>
              <w:fldChar w:fldCharType="separate"/>
            </w:r>
            <w:r w:rsidR="00B735CC">
              <w:rPr>
                <w:noProof/>
                <w:webHidden/>
              </w:rPr>
              <w:t>15</w:t>
            </w:r>
            <w:r w:rsidR="00B735CC">
              <w:rPr>
                <w:noProof/>
                <w:webHidden/>
              </w:rPr>
              <w:fldChar w:fldCharType="end"/>
            </w:r>
          </w:hyperlink>
        </w:p>
        <w:p w14:paraId="15B25F91" w14:textId="75D7D814" w:rsidR="00B735CC" w:rsidRDefault="00000000">
          <w:pPr>
            <w:pStyle w:val="TOC1"/>
            <w:rPr>
              <w:rFonts w:asciiTheme="minorHAnsi" w:hAnsiTheme="minorHAnsi"/>
              <w:noProof/>
              <w:kern w:val="2"/>
              <w:sz w:val="22"/>
              <w:szCs w:val="22"/>
              <w:lang w:eastAsia="en-GB"/>
              <w14:ligatures w14:val="standardContextual"/>
            </w:rPr>
          </w:pPr>
          <w:hyperlink w:anchor="_Toc138159053" w:history="1">
            <w:r w:rsidR="00B735CC" w:rsidRPr="00553B16">
              <w:rPr>
                <w:rStyle w:val="Hyperlink"/>
                <w:noProof/>
              </w:rPr>
              <w:t>17.</w:t>
            </w:r>
            <w:r w:rsidR="00B735CC">
              <w:rPr>
                <w:rFonts w:asciiTheme="minorHAnsi" w:hAnsiTheme="minorHAnsi"/>
                <w:noProof/>
                <w:kern w:val="2"/>
                <w:sz w:val="22"/>
                <w:szCs w:val="22"/>
                <w:lang w:eastAsia="en-GB"/>
                <w14:ligatures w14:val="standardContextual"/>
              </w:rPr>
              <w:tab/>
            </w:r>
            <w:r w:rsidR="00B735CC" w:rsidRPr="00553B16">
              <w:rPr>
                <w:rStyle w:val="Hyperlink"/>
                <w:noProof/>
              </w:rPr>
              <w:t>Kitchen health and safety</w:t>
            </w:r>
            <w:r w:rsidR="00B735CC">
              <w:rPr>
                <w:noProof/>
                <w:webHidden/>
              </w:rPr>
              <w:tab/>
            </w:r>
            <w:r w:rsidR="00B735CC">
              <w:rPr>
                <w:noProof/>
                <w:webHidden/>
              </w:rPr>
              <w:fldChar w:fldCharType="begin"/>
            </w:r>
            <w:r w:rsidR="00B735CC">
              <w:rPr>
                <w:noProof/>
                <w:webHidden/>
              </w:rPr>
              <w:instrText xml:space="preserve"> PAGEREF _Toc138159053 \h </w:instrText>
            </w:r>
            <w:r w:rsidR="00B735CC">
              <w:rPr>
                <w:noProof/>
                <w:webHidden/>
              </w:rPr>
            </w:r>
            <w:r w:rsidR="00B735CC">
              <w:rPr>
                <w:noProof/>
                <w:webHidden/>
              </w:rPr>
              <w:fldChar w:fldCharType="separate"/>
            </w:r>
            <w:r w:rsidR="00B735CC">
              <w:rPr>
                <w:noProof/>
                <w:webHidden/>
              </w:rPr>
              <w:t>15</w:t>
            </w:r>
            <w:r w:rsidR="00B735CC">
              <w:rPr>
                <w:noProof/>
                <w:webHidden/>
              </w:rPr>
              <w:fldChar w:fldCharType="end"/>
            </w:r>
          </w:hyperlink>
        </w:p>
        <w:p w14:paraId="7708E84F" w14:textId="11F4D73E" w:rsidR="00B735CC" w:rsidRDefault="00000000">
          <w:pPr>
            <w:pStyle w:val="TOC1"/>
            <w:rPr>
              <w:rFonts w:asciiTheme="minorHAnsi" w:hAnsiTheme="minorHAnsi"/>
              <w:noProof/>
              <w:kern w:val="2"/>
              <w:sz w:val="22"/>
              <w:szCs w:val="22"/>
              <w:lang w:eastAsia="en-GB"/>
              <w14:ligatures w14:val="standardContextual"/>
            </w:rPr>
          </w:pPr>
          <w:hyperlink w:anchor="_Toc138159054" w:history="1">
            <w:r w:rsidR="00B735CC" w:rsidRPr="00553B16">
              <w:rPr>
                <w:rStyle w:val="Hyperlink"/>
                <w:noProof/>
              </w:rPr>
              <w:t>18.</w:t>
            </w:r>
            <w:r w:rsidR="00B735CC">
              <w:rPr>
                <w:rFonts w:asciiTheme="minorHAnsi" w:hAnsiTheme="minorHAnsi"/>
                <w:noProof/>
                <w:kern w:val="2"/>
                <w:sz w:val="22"/>
                <w:szCs w:val="22"/>
                <w:lang w:eastAsia="en-GB"/>
                <w14:ligatures w14:val="standardContextual"/>
              </w:rPr>
              <w:tab/>
            </w:r>
            <w:r w:rsidR="00B735CC" w:rsidRPr="00553B16">
              <w:rPr>
                <w:rStyle w:val="Hyperlink"/>
                <w:noProof/>
              </w:rPr>
              <w:t>Kitchen premises compliance</w:t>
            </w:r>
            <w:r w:rsidR="00B735CC">
              <w:rPr>
                <w:noProof/>
                <w:webHidden/>
              </w:rPr>
              <w:tab/>
            </w:r>
            <w:r w:rsidR="00B735CC">
              <w:rPr>
                <w:noProof/>
                <w:webHidden/>
              </w:rPr>
              <w:fldChar w:fldCharType="begin"/>
            </w:r>
            <w:r w:rsidR="00B735CC">
              <w:rPr>
                <w:noProof/>
                <w:webHidden/>
              </w:rPr>
              <w:instrText xml:space="preserve"> PAGEREF _Toc138159054 \h </w:instrText>
            </w:r>
            <w:r w:rsidR="00B735CC">
              <w:rPr>
                <w:noProof/>
                <w:webHidden/>
              </w:rPr>
            </w:r>
            <w:r w:rsidR="00B735CC">
              <w:rPr>
                <w:noProof/>
                <w:webHidden/>
              </w:rPr>
              <w:fldChar w:fldCharType="separate"/>
            </w:r>
            <w:r w:rsidR="00B735CC">
              <w:rPr>
                <w:noProof/>
                <w:webHidden/>
              </w:rPr>
              <w:t>16</w:t>
            </w:r>
            <w:r w:rsidR="00B735CC">
              <w:rPr>
                <w:noProof/>
                <w:webHidden/>
              </w:rPr>
              <w:fldChar w:fldCharType="end"/>
            </w:r>
          </w:hyperlink>
        </w:p>
        <w:p w14:paraId="3151841E" w14:textId="2BC5061A" w:rsidR="00D761BE" w:rsidRDefault="00F2632A" w:rsidP="006E1D39">
          <w:pPr>
            <w:pStyle w:val="TOC1"/>
          </w:pPr>
          <w:r>
            <w:rPr>
              <w:rFonts w:ascii="Gill Sans MT" w:hAnsi="Gill Sans MT"/>
              <w:bCs/>
              <w:noProof/>
            </w:rPr>
            <w:fldChar w:fldCharType="end"/>
          </w:r>
        </w:p>
      </w:sdtContent>
    </w:sdt>
    <w:p w14:paraId="1F4638E2"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6401029A" w14:textId="203C9F4E" w:rsidR="00425835" w:rsidRDefault="00585D22" w:rsidP="00D761BE">
      <w:pPr>
        <w:pStyle w:val="OATheader"/>
        <w:numPr>
          <w:ilvl w:val="0"/>
          <w:numId w:val="7"/>
        </w:numPr>
        <w:rPr>
          <w:rFonts w:eastAsia="MS Mincho"/>
        </w:rPr>
      </w:pPr>
      <w:bookmarkStart w:id="0" w:name="_Toc138159018"/>
      <w:r>
        <w:rPr>
          <w:rFonts w:eastAsia="MS Mincho"/>
        </w:rPr>
        <w:lastRenderedPageBreak/>
        <w:t>Introduction</w:t>
      </w:r>
      <w:bookmarkEnd w:id="0"/>
    </w:p>
    <w:p w14:paraId="2337DABF" w14:textId="77777777" w:rsidR="008F14A2" w:rsidRPr="008F14A2" w:rsidRDefault="008F14A2" w:rsidP="00652528">
      <w:pPr>
        <w:pStyle w:val="OATbodystyle"/>
        <w:numPr>
          <w:ilvl w:val="1"/>
          <w:numId w:val="7"/>
        </w:numPr>
        <w:tabs>
          <w:tab w:val="clear" w:pos="284"/>
        </w:tabs>
        <w:ind w:left="426" w:hanging="426"/>
      </w:pPr>
      <w:r w:rsidRPr="008F14A2">
        <w:t>The original policy development was developed following an external review of the catering provision across the Trust in 2016 by catering specialists, Catering Management Consultants (CMC) Ltd.</w:t>
      </w:r>
    </w:p>
    <w:p w14:paraId="30CF883C" w14:textId="77777777" w:rsidR="008F14A2" w:rsidRPr="008F14A2" w:rsidRDefault="008F14A2" w:rsidP="00652528">
      <w:pPr>
        <w:pStyle w:val="OATbodystyle"/>
        <w:numPr>
          <w:ilvl w:val="1"/>
          <w:numId w:val="7"/>
        </w:numPr>
        <w:tabs>
          <w:tab w:val="clear" w:pos="284"/>
        </w:tabs>
        <w:ind w:left="426" w:hanging="426"/>
      </w:pPr>
      <w:r w:rsidRPr="008F14A2">
        <w:t xml:space="preserve">The policy was formulated following a consultative process with representatives from OAT Trustees, the OAT Estates team and some academies. </w:t>
      </w:r>
    </w:p>
    <w:p w14:paraId="24AA3E24" w14:textId="77777777" w:rsidR="008F14A2" w:rsidRPr="008F14A2" w:rsidRDefault="008F14A2" w:rsidP="00652528">
      <w:pPr>
        <w:pStyle w:val="OATbodystyle"/>
        <w:numPr>
          <w:ilvl w:val="1"/>
          <w:numId w:val="7"/>
        </w:numPr>
        <w:tabs>
          <w:tab w:val="clear" w:pos="284"/>
        </w:tabs>
        <w:ind w:left="426" w:hanging="426"/>
      </w:pPr>
      <w:r w:rsidRPr="008F14A2">
        <w:t xml:space="preserve">This original policy has now been updated to its current format following a review firstly in March 2020 and a further update in May 2023 by: </w:t>
      </w:r>
    </w:p>
    <w:p w14:paraId="5C98950A" w14:textId="434BF033" w:rsidR="008F14A2" w:rsidRPr="00106CB6" w:rsidRDefault="008F14A2" w:rsidP="00047BFE">
      <w:pPr>
        <w:pStyle w:val="OATliststyle"/>
        <w:numPr>
          <w:ilvl w:val="0"/>
          <w:numId w:val="11"/>
        </w:numPr>
      </w:pPr>
      <w:r w:rsidRPr="008F14A2">
        <w:t>Sue Pawley – Catering Consultant to OAT</w:t>
      </w:r>
      <w:r w:rsidR="00106CB6">
        <w:t>, i</w:t>
      </w:r>
      <w:r w:rsidRPr="00106CB6">
        <w:t>n consultation with</w:t>
      </w:r>
      <w:r w:rsidR="0058074E">
        <w:t>,</w:t>
      </w:r>
    </w:p>
    <w:p w14:paraId="74A221F3" w14:textId="11410A48" w:rsidR="0019346E" w:rsidRPr="00846AED" w:rsidRDefault="008F14A2" w:rsidP="00047BFE">
      <w:pPr>
        <w:pStyle w:val="OATliststyle"/>
        <w:numPr>
          <w:ilvl w:val="0"/>
          <w:numId w:val="11"/>
        </w:numPr>
      </w:pPr>
      <w:r w:rsidRPr="008F14A2">
        <w:t xml:space="preserve">Kevin Oldman – Regional Estates Manager </w:t>
      </w:r>
    </w:p>
    <w:p w14:paraId="0CA8CB4A" w14:textId="04034255" w:rsidR="00425835" w:rsidRDefault="00585D22" w:rsidP="00D761BE">
      <w:pPr>
        <w:pStyle w:val="OATheader"/>
        <w:numPr>
          <w:ilvl w:val="0"/>
          <w:numId w:val="7"/>
        </w:numPr>
        <w:rPr>
          <w:rFonts w:eastAsia="MS Mincho"/>
        </w:rPr>
      </w:pPr>
      <w:bookmarkStart w:id="1" w:name="_Toc138159019"/>
      <w:r>
        <w:rPr>
          <w:rFonts w:eastAsia="MS Mincho"/>
        </w:rPr>
        <w:t>Monitoring and review</w:t>
      </w:r>
      <w:bookmarkEnd w:id="1"/>
    </w:p>
    <w:p w14:paraId="1DDC6C3B" w14:textId="77777777" w:rsidR="00DB2507" w:rsidRDefault="00DB2507" w:rsidP="00652528">
      <w:pPr>
        <w:pStyle w:val="OATbodystyle"/>
        <w:numPr>
          <w:ilvl w:val="1"/>
          <w:numId w:val="7"/>
        </w:numPr>
        <w:tabs>
          <w:tab w:val="clear" w:pos="284"/>
        </w:tabs>
        <w:ind w:left="426" w:hanging="426"/>
      </w:pPr>
      <w:r>
        <w:t>This policy will be reviewed every three years or in the following circumstances:</w:t>
      </w:r>
    </w:p>
    <w:p w14:paraId="2C30CD94" w14:textId="77777777" w:rsidR="00DB2507" w:rsidRDefault="00DB2507" w:rsidP="00047BFE">
      <w:pPr>
        <w:pStyle w:val="OATliststyle"/>
        <w:numPr>
          <w:ilvl w:val="0"/>
          <w:numId w:val="11"/>
        </w:numPr>
      </w:pPr>
      <w:r>
        <w:t>Changes in legislation and /or government guidance</w:t>
      </w:r>
    </w:p>
    <w:p w14:paraId="674B7ECE" w14:textId="77777777" w:rsidR="00DB2507" w:rsidRDefault="00DB2507" w:rsidP="00047BFE">
      <w:pPr>
        <w:pStyle w:val="OATliststyle"/>
        <w:numPr>
          <w:ilvl w:val="0"/>
          <w:numId w:val="11"/>
        </w:numPr>
      </w:pPr>
      <w:r>
        <w:t>As a result of any other significant change or event</w:t>
      </w:r>
    </w:p>
    <w:p w14:paraId="564C8F15" w14:textId="77777777" w:rsidR="00DB2507" w:rsidRDefault="00DB2507" w:rsidP="00047BFE">
      <w:pPr>
        <w:pStyle w:val="OATliststyle"/>
        <w:numPr>
          <w:ilvl w:val="0"/>
          <w:numId w:val="11"/>
        </w:numPr>
      </w:pPr>
      <w:r>
        <w:t>In the event that the policy is determined not to be effective.</w:t>
      </w:r>
    </w:p>
    <w:p w14:paraId="4618A6A3" w14:textId="57E03132" w:rsidR="00DB2507" w:rsidRPr="00DB2507" w:rsidRDefault="00DB2507" w:rsidP="00652528">
      <w:pPr>
        <w:pStyle w:val="OATbodystyle"/>
        <w:numPr>
          <w:ilvl w:val="1"/>
          <w:numId w:val="7"/>
        </w:numPr>
        <w:tabs>
          <w:tab w:val="clear" w:pos="284"/>
        </w:tabs>
        <w:ind w:left="426" w:hanging="426"/>
      </w:pPr>
      <w:r>
        <w:t>Mechanisms are to be put in place to facilitate monitoring of this at academy and Ormiston Academy Trust level.</w:t>
      </w:r>
    </w:p>
    <w:p w14:paraId="564FD682" w14:textId="594BB8CA" w:rsidR="00246A28" w:rsidRDefault="00585D22" w:rsidP="00246A28">
      <w:pPr>
        <w:pStyle w:val="OATheader"/>
        <w:numPr>
          <w:ilvl w:val="0"/>
          <w:numId w:val="7"/>
        </w:numPr>
        <w:rPr>
          <w:rFonts w:eastAsia="MS Mincho"/>
        </w:rPr>
      </w:pPr>
      <w:bookmarkStart w:id="2" w:name="_Toc138159020"/>
      <w:r>
        <w:rPr>
          <w:rFonts w:eastAsia="MS Mincho"/>
        </w:rPr>
        <w:t>Organisation and responsibilities</w:t>
      </w:r>
      <w:bookmarkEnd w:id="2"/>
    </w:p>
    <w:p w14:paraId="01D5D361" w14:textId="77777777" w:rsidR="001B2907" w:rsidRDefault="001B2907" w:rsidP="001B2907">
      <w:pPr>
        <w:keepNext/>
        <w:keepLines/>
        <w:numPr>
          <w:ilvl w:val="1"/>
          <w:numId w:val="7"/>
        </w:numPr>
        <w:tabs>
          <w:tab w:val="left" w:pos="851"/>
        </w:tabs>
        <w:spacing w:before="40" w:after="60" w:line="270" w:lineRule="exact"/>
        <w:ind w:left="567" w:hanging="567"/>
        <w:outlineLvl w:val="1"/>
        <w:rPr>
          <w:rFonts w:ascii="Arial" w:eastAsiaTheme="majorEastAsia" w:hAnsi="Arial" w:cs="Gill Sans"/>
          <w:color w:val="00AFF0"/>
          <w:sz w:val="26"/>
          <w:szCs w:val="26"/>
          <w:lang w:val="en-US"/>
        </w:rPr>
      </w:pPr>
      <w:bookmarkStart w:id="3" w:name="_Toc39766515"/>
      <w:bookmarkStart w:id="4" w:name="_Toc138159021"/>
      <w:r w:rsidRPr="001B2907">
        <w:rPr>
          <w:rFonts w:ascii="Arial" w:eastAsiaTheme="majorEastAsia" w:hAnsi="Arial" w:cs="Gill Sans"/>
          <w:color w:val="00AFF0"/>
          <w:sz w:val="26"/>
          <w:szCs w:val="26"/>
          <w:lang w:val="en-US"/>
        </w:rPr>
        <w:t>Ormiston Academies Trust</w:t>
      </w:r>
      <w:bookmarkEnd w:id="3"/>
      <w:bookmarkEnd w:id="4"/>
    </w:p>
    <w:p w14:paraId="031AF28E" w14:textId="77777777" w:rsidR="001B2907" w:rsidRPr="001B2907" w:rsidRDefault="001B2907" w:rsidP="00F135EA">
      <w:pPr>
        <w:pStyle w:val="OATbodystyle"/>
        <w:numPr>
          <w:ilvl w:val="2"/>
          <w:numId w:val="7"/>
        </w:numPr>
        <w:tabs>
          <w:tab w:val="clear" w:pos="284"/>
          <w:tab w:val="left" w:pos="426"/>
        </w:tabs>
      </w:pPr>
      <w:r w:rsidRPr="001B2907">
        <w:t>The accountability for the provision of catering within the academy lies with the sponsor, Ormiston Academies Trust.</w:t>
      </w:r>
    </w:p>
    <w:p w14:paraId="3BD7DB8C" w14:textId="77777777" w:rsidR="001B2907" w:rsidRPr="001B2907" w:rsidRDefault="001B2907" w:rsidP="002269AF">
      <w:pPr>
        <w:pStyle w:val="OATbodystyle"/>
        <w:numPr>
          <w:ilvl w:val="2"/>
          <w:numId w:val="7"/>
        </w:numPr>
      </w:pPr>
      <w:r w:rsidRPr="001B2907">
        <w:t>Ormiston Academies Trust has:</w:t>
      </w:r>
    </w:p>
    <w:p w14:paraId="630E6FE8" w14:textId="77777777" w:rsidR="001B2907" w:rsidRPr="001B2907" w:rsidRDefault="001B2907" w:rsidP="001D4DEC">
      <w:pPr>
        <w:pStyle w:val="OATliststyle"/>
        <w:numPr>
          <w:ilvl w:val="2"/>
          <w:numId w:val="1"/>
        </w:numPr>
        <w:ind w:left="567" w:hanging="283"/>
      </w:pPr>
      <w:r w:rsidRPr="001B2907">
        <w:t>Overall responsibility for catering within OAT academies</w:t>
      </w:r>
    </w:p>
    <w:p w14:paraId="3BE7F89D" w14:textId="77777777" w:rsidR="001B2907" w:rsidRPr="001B2907" w:rsidRDefault="001B2907" w:rsidP="001D4DEC">
      <w:pPr>
        <w:pStyle w:val="OATliststyle"/>
        <w:numPr>
          <w:ilvl w:val="2"/>
          <w:numId w:val="1"/>
        </w:numPr>
        <w:ind w:left="567" w:hanging="283"/>
      </w:pPr>
      <w:r w:rsidRPr="001B2907">
        <w:t>A responsibility to provide up to date information with regard to catering legislation and or government / national guidance</w:t>
      </w:r>
    </w:p>
    <w:p w14:paraId="4D397700" w14:textId="77777777" w:rsidR="001B2907" w:rsidRPr="001B2907" w:rsidRDefault="001B2907" w:rsidP="001D4DEC">
      <w:pPr>
        <w:pStyle w:val="OATliststyle"/>
        <w:numPr>
          <w:ilvl w:val="2"/>
          <w:numId w:val="1"/>
        </w:numPr>
        <w:ind w:left="567" w:hanging="283"/>
      </w:pPr>
      <w:r w:rsidRPr="001B2907">
        <w:t>A responsibility to ensure that the actions stated in the OAT Catering Policy are implemented and monitored</w:t>
      </w:r>
    </w:p>
    <w:p w14:paraId="30971E48" w14:textId="77777777" w:rsidR="001B2907" w:rsidRPr="001B2907" w:rsidRDefault="001B2907" w:rsidP="001D4DEC">
      <w:pPr>
        <w:pStyle w:val="OATliststyle"/>
        <w:numPr>
          <w:ilvl w:val="2"/>
          <w:numId w:val="1"/>
        </w:numPr>
        <w:ind w:left="567" w:hanging="283"/>
      </w:pPr>
      <w:r w:rsidRPr="001B2907">
        <w:t>A responsibility to review the Catering Policy</w:t>
      </w:r>
    </w:p>
    <w:p w14:paraId="30717D7C" w14:textId="77777777" w:rsidR="001B2907" w:rsidRPr="001B2907" w:rsidRDefault="001B2907" w:rsidP="001B2907">
      <w:pPr>
        <w:tabs>
          <w:tab w:val="left" w:pos="284"/>
        </w:tabs>
        <w:spacing w:after="250" w:line="280" w:lineRule="exact"/>
        <w:ind w:left="851"/>
        <w:contextualSpacing/>
        <w:rPr>
          <w:rFonts w:ascii="Arial" w:hAnsi="Arial"/>
          <w:sz w:val="20"/>
          <w:szCs w:val="20"/>
          <w:lang w:val="en-US"/>
        </w:rPr>
      </w:pPr>
    </w:p>
    <w:p w14:paraId="07977515" w14:textId="63336BC2" w:rsidR="009476B9" w:rsidRPr="001B2907" w:rsidRDefault="001B2907" w:rsidP="00C75CCD">
      <w:pPr>
        <w:keepNext/>
        <w:keepLines/>
        <w:numPr>
          <w:ilvl w:val="1"/>
          <w:numId w:val="7"/>
        </w:numPr>
        <w:tabs>
          <w:tab w:val="left" w:pos="851"/>
        </w:tabs>
        <w:spacing w:before="40" w:after="60" w:line="270" w:lineRule="exact"/>
        <w:ind w:left="567" w:hanging="567"/>
        <w:outlineLvl w:val="1"/>
        <w:rPr>
          <w:rFonts w:ascii="Arial" w:eastAsiaTheme="majorEastAsia" w:hAnsi="Arial" w:cs="Gill Sans"/>
          <w:color w:val="00AFF0"/>
          <w:sz w:val="26"/>
          <w:szCs w:val="26"/>
          <w:lang w:val="en-US"/>
        </w:rPr>
      </w:pPr>
      <w:bookmarkStart w:id="5" w:name="_Toc39766516"/>
      <w:bookmarkStart w:id="6" w:name="_Toc138159022"/>
      <w:r w:rsidRPr="001B2907">
        <w:rPr>
          <w:rFonts w:ascii="Arial" w:eastAsiaTheme="majorEastAsia" w:hAnsi="Arial" w:cs="Gill Sans"/>
          <w:color w:val="00AFF0"/>
          <w:sz w:val="26"/>
          <w:szCs w:val="26"/>
          <w:lang w:val="en-US"/>
        </w:rPr>
        <w:lastRenderedPageBreak/>
        <w:t>Academy Local Governing Bodies</w:t>
      </w:r>
      <w:bookmarkEnd w:id="5"/>
      <w:bookmarkEnd w:id="6"/>
    </w:p>
    <w:p w14:paraId="322D1559" w14:textId="201DCF84" w:rsidR="001B2907" w:rsidRPr="001B2907" w:rsidRDefault="001B2907" w:rsidP="00C75CCD">
      <w:pPr>
        <w:pStyle w:val="OATbodystyle"/>
        <w:numPr>
          <w:ilvl w:val="2"/>
          <w:numId w:val="7"/>
        </w:numPr>
      </w:pPr>
      <w:r w:rsidRPr="001B2907">
        <w:t>The responsibility for ensuring that the actions stated in the OAT Catering Policy are implemented, maintained and monitored, reporting to Ormiston Academies Trust when required, lies with the principal of each academy.</w:t>
      </w:r>
    </w:p>
    <w:p w14:paraId="0698D3B9" w14:textId="77777777" w:rsidR="001B2907" w:rsidRPr="001B2907" w:rsidRDefault="001B2907" w:rsidP="001D4DEC">
      <w:pPr>
        <w:pStyle w:val="OATbodystyle"/>
        <w:numPr>
          <w:ilvl w:val="2"/>
          <w:numId w:val="7"/>
        </w:numPr>
      </w:pPr>
      <w:r w:rsidRPr="001B2907">
        <w:t xml:space="preserve">For in house managed catering services the mechanism for reporting is via an Annual Self-Assessment Audit – to be completed each year during the summer term. This audit can be accessed via the catering section of the OATNet portal. </w:t>
      </w:r>
    </w:p>
    <w:p w14:paraId="2FFF1243" w14:textId="77777777" w:rsidR="001B2907" w:rsidRPr="001B2907" w:rsidRDefault="001B2907" w:rsidP="001D4DEC">
      <w:pPr>
        <w:pStyle w:val="OATbodystyle"/>
        <w:numPr>
          <w:ilvl w:val="2"/>
          <w:numId w:val="7"/>
        </w:numPr>
      </w:pPr>
      <w:r w:rsidRPr="001B2907">
        <w:t>For contracted out catering services, delivered through the OAT Catering Tender Framework, a yearly audit, against the contract monitoring criteria, will be completed by the external body that supports the Trust with the management of the framework contracts.</w:t>
      </w:r>
    </w:p>
    <w:p w14:paraId="0E5F7681" w14:textId="434AD2D7" w:rsidR="0086732F" w:rsidRDefault="0078541E" w:rsidP="0078541E">
      <w:pPr>
        <w:pStyle w:val="OATheader"/>
        <w:numPr>
          <w:ilvl w:val="0"/>
          <w:numId w:val="7"/>
        </w:numPr>
      </w:pPr>
      <w:bookmarkStart w:id="7" w:name="_Toc138159023"/>
      <w:r>
        <w:t>Delivery mechanism of catering services</w:t>
      </w:r>
      <w:bookmarkEnd w:id="7"/>
    </w:p>
    <w:p w14:paraId="1AB375F1" w14:textId="77777777" w:rsidR="00686215" w:rsidRDefault="00686215" w:rsidP="00652528">
      <w:pPr>
        <w:pStyle w:val="OATbodystyle"/>
        <w:numPr>
          <w:ilvl w:val="1"/>
          <w:numId w:val="7"/>
        </w:numPr>
        <w:tabs>
          <w:tab w:val="clear" w:pos="284"/>
        </w:tabs>
        <w:ind w:left="426" w:hanging="426"/>
      </w:pPr>
      <w:r>
        <w:t>Food in our academies will continue to be provided through the following routes:</w:t>
      </w:r>
    </w:p>
    <w:p w14:paraId="71C05F36" w14:textId="77777777" w:rsidR="00686215" w:rsidRDefault="00686215" w:rsidP="001E2DE8">
      <w:pPr>
        <w:pStyle w:val="OATliststyle"/>
        <w:numPr>
          <w:ilvl w:val="0"/>
          <w:numId w:val="11"/>
        </w:numPr>
      </w:pPr>
      <w:r>
        <w:t>An existing established and retained in-house approach</w:t>
      </w:r>
    </w:p>
    <w:p w14:paraId="7C119173" w14:textId="77777777" w:rsidR="00686215" w:rsidRDefault="00686215" w:rsidP="001E2DE8">
      <w:pPr>
        <w:pStyle w:val="OATliststyle"/>
        <w:numPr>
          <w:ilvl w:val="0"/>
          <w:numId w:val="11"/>
        </w:numPr>
      </w:pPr>
      <w:r>
        <w:t>A catering contractor</w:t>
      </w:r>
    </w:p>
    <w:p w14:paraId="3BFAF4FB" w14:textId="0388D736" w:rsidR="006420E8" w:rsidRDefault="00686215" w:rsidP="001E2DE8">
      <w:pPr>
        <w:pStyle w:val="OATliststyle"/>
        <w:numPr>
          <w:ilvl w:val="0"/>
          <w:numId w:val="11"/>
        </w:numPr>
      </w:pPr>
      <w:r>
        <w:t>A local council</w:t>
      </w:r>
    </w:p>
    <w:p w14:paraId="064E7C37" w14:textId="77777777" w:rsidR="00D43BD4" w:rsidRDefault="00D43BD4" w:rsidP="00652528">
      <w:pPr>
        <w:pStyle w:val="OATbodystyle"/>
        <w:numPr>
          <w:ilvl w:val="1"/>
          <w:numId w:val="7"/>
        </w:numPr>
        <w:tabs>
          <w:tab w:val="clear" w:pos="284"/>
        </w:tabs>
        <w:ind w:left="426" w:hanging="426"/>
      </w:pPr>
      <w:r>
        <w:t>All of the above routes must comply with the requirements of this catering policy and each academy must ensure due diligence is carried out, to ensure compliance.</w:t>
      </w:r>
    </w:p>
    <w:p w14:paraId="0BFFEBA0" w14:textId="77777777" w:rsidR="00D43BD4" w:rsidRDefault="00D43BD4" w:rsidP="00652528">
      <w:pPr>
        <w:pStyle w:val="OATbodystyle"/>
        <w:numPr>
          <w:ilvl w:val="1"/>
          <w:numId w:val="7"/>
        </w:numPr>
        <w:tabs>
          <w:tab w:val="clear" w:pos="284"/>
        </w:tabs>
        <w:ind w:left="426" w:hanging="426"/>
      </w:pPr>
      <w:r>
        <w:t>Each academy must ensure that their preferred route of delivery offers a value for money service, both to the students and the academy.</w:t>
      </w:r>
    </w:p>
    <w:p w14:paraId="7491D880" w14:textId="7EF78DC3" w:rsidR="00B20BBA" w:rsidRDefault="00D43BD4" w:rsidP="00652528">
      <w:pPr>
        <w:pStyle w:val="OATbodystyle"/>
        <w:numPr>
          <w:ilvl w:val="1"/>
          <w:numId w:val="7"/>
        </w:numPr>
        <w:tabs>
          <w:tab w:val="clear" w:pos="284"/>
        </w:tabs>
        <w:ind w:left="426" w:hanging="426"/>
      </w:pPr>
      <w:r>
        <w:t>The incumbent caterer should have measures in place to maximise income generation opportunities, which are beneficial to the academy and have strategies in place to improve the uptake of free meals.</w:t>
      </w:r>
    </w:p>
    <w:p w14:paraId="78E15D3C" w14:textId="35E21AA6" w:rsidR="002154EA" w:rsidRDefault="009A2770" w:rsidP="0078541E">
      <w:pPr>
        <w:pStyle w:val="OATheader"/>
        <w:numPr>
          <w:ilvl w:val="0"/>
          <w:numId w:val="7"/>
        </w:numPr>
      </w:pPr>
      <w:bookmarkStart w:id="8" w:name="_Toc138159024"/>
      <w:r>
        <w:t>Free school meals</w:t>
      </w:r>
      <w:bookmarkEnd w:id="8"/>
    </w:p>
    <w:p w14:paraId="4504C53D" w14:textId="77777777" w:rsidR="00071B69" w:rsidRPr="00071B69" w:rsidRDefault="00071B69" w:rsidP="00652528">
      <w:pPr>
        <w:pStyle w:val="OATbodystyle"/>
        <w:numPr>
          <w:ilvl w:val="1"/>
          <w:numId w:val="7"/>
        </w:numPr>
        <w:tabs>
          <w:tab w:val="clear" w:pos="284"/>
        </w:tabs>
        <w:ind w:left="426" w:hanging="426"/>
      </w:pPr>
      <w:r w:rsidRPr="00071B69">
        <w:t>All academies must provide school meals free of charge if the student and/or parent meets eligibility criteria set within the Education Act 1996. The emphasis should be to maximise uptake and to encourage through choice, marketing and pricing, all free meal students to fully use their allocation.</w:t>
      </w:r>
    </w:p>
    <w:p w14:paraId="630F8F4C" w14:textId="77777777" w:rsidR="00071B69" w:rsidRPr="00071B69" w:rsidRDefault="00071B69" w:rsidP="00652528">
      <w:pPr>
        <w:pStyle w:val="OATbodystyle"/>
        <w:numPr>
          <w:ilvl w:val="1"/>
          <w:numId w:val="7"/>
        </w:numPr>
        <w:tabs>
          <w:tab w:val="clear" w:pos="284"/>
        </w:tabs>
        <w:ind w:left="426" w:hanging="426"/>
      </w:pPr>
      <w:r w:rsidRPr="00071B69">
        <w:t>The nominal value of the free meal should be sufficient to facilitate a range of main meal options and a range of dessert options from each individual academy meal charging structure.</w:t>
      </w:r>
    </w:p>
    <w:p w14:paraId="66F94427" w14:textId="77777777" w:rsidR="00071B69" w:rsidRPr="00071B69" w:rsidRDefault="00071B69" w:rsidP="00652528">
      <w:pPr>
        <w:pStyle w:val="OATbodystyle"/>
        <w:numPr>
          <w:ilvl w:val="1"/>
          <w:numId w:val="7"/>
        </w:numPr>
        <w:tabs>
          <w:tab w:val="clear" w:pos="284"/>
        </w:tabs>
        <w:ind w:left="426" w:hanging="426"/>
      </w:pPr>
      <w:r w:rsidRPr="00071B69">
        <w:t>The value of the free meal entitlement must be reviewed when any charging structures are also reviewed to ensure consistency of choice for the free meal student.</w:t>
      </w:r>
    </w:p>
    <w:p w14:paraId="03B87B71" w14:textId="77777777" w:rsidR="00071B69" w:rsidRPr="00071B69" w:rsidRDefault="00071B69" w:rsidP="00652528">
      <w:pPr>
        <w:pStyle w:val="OATbodystyle"/>
        <w:numPr>
          <w:ilvl w:val="1"/>
          <w:numId w:val="7"/>
        </w:numPr>
        <w:tabs>
          <w:tab w:val="clear" w:pos="284"/>
        </w:tabs>
        <w:ind w:left="426" w:hanging="426"/>
      </w:pPr>
      <w:r w:rsidRPr="00071B69">
        <w:lastRenderedPageBreak/>
        <w:t>All students in Reception, Year 1 and Year 2 are currently entitled to a free lunch under the Universal Infant Free School Meal Funding Arrangements (U.I.F.S.M)</w:t>
      </w:r>
    </w:p>
    <w:p w14:paraId="57644769" w14:textId="77777777" w:rsidR="00071B69" w:rsidRPr="00071B69" w:rsidRDefault="00071B69" w:rsidP="00652528">
      <w:pPr>
        <w:pStyle w:val="OATbodystyle"/>
        <w:numPr>
          <w:ilvl w:val="1"/>
          <w:numId w:val="7"/>
        </w:numPr>
        <w:tabs>
          <w:tab w:val="clear" w:pos="284"/>
        </w:tabs>
        <w:ind w:left="426" w:hanging="426"/>
      </w:pPr>
      <w:r w:rsidRPr="00071B69">
        <w:t>Arrangements must be in place in primary academies to ensure that any student entitled to a universal free meal has the option to have a well-balanced, two-course meal.</w:t>
      </w:r>
    </w:p>
    <w:p w14:paraId="3D146B2D" w14:textId="77777777" w:rsidR="00071B69" w:rsidRPr="00071B69" w:rsidRDefault="00071B69" w:rsidP="00652528">
      <w:pPr>
        <w:pStyle w:val="OATbodystyle"/>
        <w:numPr>
          <w:ilvl w:val="1"/>
          <w:numId w:val="7"/>
        </w:numPr>
        <w:tabs>
          <w:tab w:val="clear" w:pos="284"/>
        </w:tabs>
        <w:ind w:left="426" w:hanging="426"/>
      </w:pPr>
      <w:r w:rsidRPr="00071B69">
        <w:t>The Trust requires all academies to work towards achieving a minimum level of Free School Meal uptake as follows;</w:t>
      </w:r>
    </w:p>
    <w:p w14:paraId="536063A1" w14:textId="77777777" w:rsidR="00071B69" w:rsidRPr="00071B69" w:rsidRDefault="00071B69" w:rsidP="001E2DE8">
      <w:pPr>
        <w:pStyle w:val="OATliststyle"/>
        <w:numPr>
          <w:ilvl w:val="0"/>
          <w:numId w:val="11"/>
        </w:numPr>
      </w:pPr>
      <w:r w:rsidRPr="00071B69">
        <w:t>Universal Infant Free Meal uptake of 85%</w:t>
      </w:r>
    </w:p>
    <w:p w14:paraId="33DAFFDD" w14:textId="77777777" w:rsidR="00071B69" w:rsidRPr="00071B69" w:rsidRDefault="00071B69" w:rsidP="001E2DE8">
      <w:pPr>
        <w:pStyle w:val="OATliststyle"/>
        <w:numPr>
          <w:ilvl w:val="0"/>
          <w:numId w:val="11"/>
        </w:numPr>
      </w:pPr>
      <w:r w:rsidRPr="00071B69">
        <w:t>Primary Free meal uptake of 75%</w:t>
      </w:r>
    </w:p>
    <w:p w14:paraId="46D5C575" w14:textId="2609E692" w:rsidR="00071B69" w:rsidRDefault="00071B69" w:rsidP="001E2DE8">
      <w:pPr>
        <w:pStyle w:val="OATliststyle"/>
        <w:numPr>
          <w:ilvl w:val="0"/>
          <w:numId w:val="11"/>
        </w:numPr>
      </w:pPr>
      <w:r w:rsidRPr="00071B69">
        <w:t>Secondary Free meal uptake of 72%</w:t>
      </w:r>
    </w:p>
    <w:p w14:paraId="3063800D" w14:textId="56A6A973" w:rsidR="009A2770" w:rsidRDefault="009A2770" w:rsidP="0078541E">
      <w:pPr>
        <w:pStyle w:val="OATheader"/>
        <w:numPr>
          <w:ilvl w:val="0"/>
          <w:numId w:val="7"/>
        </w:numPr>
      </w:pPr>
      <w:bookmarkStart w:id="9" w:name="_Toc138159025"/>
      <w:r>
        <w:t>Catering meal prices</w:t>
      </w:r>
      <w:bookmarkEnd w:id="9"/>
    </w:p>
    <w:p w14:paraId="317E7693" w14:textId="77777777" w:rsidR="00DD4942" w:rsidRDefault="00DD4942" w:rsidP="00652528">
      <w:pPr>
        <w:pStyle w:val="OATbodystyle"/>
        <w:numPr>
          <w:ilvl w:val="1"/>
          <w:numId w:val="7"/>
        </w:numPr>
        <w:tabs>
          <w:tab w:val="clear" w:pos="284"/>
        </w:tabs>
        <w:ind w:left="426" w:hanging="426"/>
      </w:pPr>
      <w:r>
        <w:t>Individual pricing of meal items, should be such, as to allow a range of menu items to be purchased, which represent a value for money meal for a student.</w:t>
      </w:r>
    </w:p>
    <w:p w14:paraId="5B97AF35" w14:textId="77777777" w:rsidR="00DD4942" w:rsidRDefault="00DD4942" w:rsidP="00652528">
      <w:pPr>
        <w:pStyle w:val="OATbodystyle"/>
        <w:numPr>
          <w:ilvl w:val="1"/>
          <w:numId w:val="7"/>
        </w:numPr>
        <w:tabs>
          <w:tab w:val="clear" w:pos="284"/>
        </w:tabs>
        <w:ind w:left="426" w:hanging="426"/>
      </w:pPr>
      <w:r>
        <w:t>The value of the free meal should be taken into account when any prices are set, so that a free meal student has the opportunity to have the choice of a range of well-balanced main course and dessert options.</w:t>
      </w:r>
    </w:p>
    <w:p w14:paraId="65295ADE" w14:textId="77777777" w:rsidR="00DD4942" w:rsidRDefault="00DD4942" w:rsidP="00652528">
      <w:pPr>
        <w:pStyle w:val="OATbodystyle"/>
        <w:numPr>
          <w:ilvl w:val="1"/>
          <w:numId w:val="7"/>
        </w:numPr>
        <w:tabs>
          <w:tab w:val="clear" w:pos="284"/>
        </w:tabs>
        <w:ind w:left="426" w:hanging="426"/>
      </w:pPr>
      <w:r>
        <w:t>Prices reviews should be undertaken yearly and taken to the local Governing Bodies for approval, prior to implementation.</w:t>
      </w:r>
    </w:p>
    <w:p w14:paraId="053C3730" w14:textId="7EE74A2D" w:rsidR="00EF39E9" w:rsidRDefault="00DD4942" w:rsidP="00652528">
      <w:pPr>
        <w:pStyle w:val="OATbodystyle"/>
        <w:numPr>
          <w:ilvl w:val="1"/>
          <w:numId w:val="7"/>
        </w:numPr>
        <w:tabs>
          <w:tab w:val="clear" w:pos="284"/>
        </w:tabs>
        <w:ind w:left="426" w:hanging="426"/>
      </w:pPr>
      <w:r>
        <w:t>Prices should be clearly displayed for students and displays kept up to date.</w:t>
      </w:r>
    </w:p>
    <w:p w14:paraId="18709E52" w14:textId="65060C65" w:rsidR="009A2770" w:rsidRDefault="009A2770" w:rsidP="0078541E">
      <w:pPr>
        <w:pStyle w:val="OATheader"/>
        <w:numPr>
          <w:ilvl w:val="0"/>
          <w:numId w:val="7"/>
        </w:numPr>
      </w:pPr>
      <w:bookmarkStart w:id="10" w:name="_Toc138159026"/>
      <w:r>
        <w:t>Water in school</w:t>
      </w:r>
      <w:bookmarkEnd w:id="10"/>
    </w:p>
    <w:p w14:paraId="3E0D8C4D" w14:textId="2530F124" w:rsidR="00F54889" w:rsidRDefault="00F54889" w:rsidP="00652528">
      <w:pPr>
        <w:pStyle w:val="OATbodystyle"/>
        <w:numPr>
          <w:ilvl w:val="1"/>
          <w:numId w:val="7"/>
        </w:numPr>
        <w:tabs>
          <w:tab w:val="clear" w:pos="284"/>
        </w:tabs>
        <w:ind w:left="426" w:hanging="426"/>
      </w:pPr>
      <w:r>
        <w:t>Drinking water must be readily available and free of charge to all students within the academy site.</w:t>
      </w:r>
    </w:p>
    <w:p w14:paraId="7C2FFFB2" w14:textId="34E53E68" w:rsidR="009A2770" w:rsidRDefault="009A2770" w:rsidP="0078541E">
      <w:pPr>
        <w:pStyle w:val="OATheader"/>
        <w:numPr>
          <w:ilvl w:val="0"/>
          <w:numId w:val="7"/>
        </w:numPr>
      </w:pPr>
      <w:bookmarkStart w:id="11" w:name="_Toc138159027"/>
      <w:r>
        <w:t>Packed lunch students</w:t>
      </w:r>
      <w:bookmarkEnd w:id="11"/>
    </w:p>
    <w:p w14:paraId="1C6E7734" w14:textId="77777777" w:rsidR="00BE1BED" w:rsidRDefault="00BE1BED" w:rsidP="00652528">
      <w:pPr>
        <w:pStyle w:val="OATbodystyle"/>
        <w:numPr>
          <w:ilvl w:val="1"/>
          <w:numId w:val="7"/>
        </w:numPr>
        <w:tabs>
          <w:tab w:val="clear" w:pos="284"/>
        </w:tabs>
        <w:ind w:left="426" w:hanging="426"/>
      </w:pPr>
      <w:r>
        <w:t>Facilities to eat packed lunches must be provided free of charge for those students not taking meals. Facilities should include an area where they can be eaten, under supervision, so that students can eat food in a safe and social environment.</w:t>
      </w:r>
    </w:p>
    <w:p w14:paraId="54DFB89E" w14:textId="77777777" w:rsidR="00BE1BED" w:rsidRDefault="00BE1BED" w:rsidP="00652528">
      <w:pPr>
        <w:pStyle w:val="OATbodystyle"/>
        <w:numPr>
          <w:ilvl w:val="1"/>
          <w:numId w:val="7"/>
        </w:numPr>
        <w:tabs>
          <w:tab w:val="clear" w:pos="284"/>
        </w:tabs>
        <w:ind w:left="426" w:hanging="426"/>
      </w:pPr>
      <w:r>
        <w:t>Packed lunches, brought from home, do not have to meet the School Food Regulations- School Food Standards 2015, but academies are advised that guidance should be available to support parents and carers to prepare a healthy, packed lunch box that is comparable to the standards that have to be observed for students having lunch in school.</w:t>
      </w:r>
    </w:p>
    <w:p w14:paraId="036592CD" w14:textId="6ECDEDED" w:rsidR="00BE1BED" w:rsidRDefault="00BE1BED" w:rsidP="00652528">
      <w:pPr>
        <w:pStyle w:val="OATbodystyle"/>
        <w:numPr>
          <w:ilvl w:val="1"/>
          <w:numId w:val="7"/>
        </w:numPr>
        <w:tabs>
          <w:tab w:val="clear" w:pos="284"/>
        </w:tabs>
        <w:ind w:left="426" w:hanging="426"/>
      </w:pPr>
      <w:r>
        <w:t>Academies should formulate their own guidance for parents.</w:t>
      </w:r>
    </w:p>
    <w:p w14:paraId="2E7E2E06" w14:textId="1F372757" w:rsidR="00F05ED5" w:rsidRDefault="009A2770" w:rsidP="00F05ED5">
      <w:pPr>
        <w:pStyle w:val="OATheader"/>
        <w:numPr>
          <w:ilvl w:val="0"/>
          <w:numId w:val="7"/>
        </w:numPr>
      </w:pPr>
      <w:bookmarkStart w:id="12" w:name="_Toc138159028"/>
      <w:r>
        <w:lastRenderedPageBreak/>
        <w:t>Minimum food standard requirement</w:t>
      </w:r>
      <w:bookmarkEnd w:id="12"/>
    </w:p>
    <w:p w14:paraId="16F58B91" w14:textId="77777777" w:rsidR="00F76EDB" w:rsidRDefault="00F76EDB" w:rsidP="00652528">
      <w:pPr>
        <w:pStyle w:val="OATbodystyle"/>
        <w:numPr>
          <w:ilvl w:val="1"/>
          <w:numId w:val="7"/>
        </w:numPr>
        <w:tabs>
          <w:tab w:val="clear" w:pos="284"/>
        </w:tabs>
        <w:ind w:left="426" w:hanging="426"/>
      </w:pPr>
      <w:r>
        <w:t>The Statutory School Food Standards apply to local authority maintained schools, academies that opened prior to 2010 and academies and free schools in England entering into a funding agreement from June 2014.</w:t>
      </w:r>
    </w:p>
    <w:p w14:paraId="64F7F8FD" w14:textId="77777777" w:rsidR="00F76EDB" w:rsidRDefault="00F76EDB" w:rsidP="00652528">
      <w:pPr>
        <w:pStyle w:val="OATbodystyle"/>
        <w:numPr>
          <w:ilvl w:val="1"/>
          <w:numId w:val="7"/>
        </w:numPr>
        <w:tabs>
          <w:tab w:val="clear" w:pos="284"/>
        </w:tabs>
        <w:ind w:left="426" w:hanging="426"/>
      </w:pPr>
      <w:r>
        <w:t>This includes nurseries and nursery units attached to primary schools, pupil referral units and sixth forms that are part of a secondary school, even if in a separate building.</w:t>
      </w:r>
    </w:p>
    <w:p w14:paraId="1817EE69" w14:textId="77777777" w:rsidR="00F76EDB" w:rsidRDefault="00F76EDB" w:rsidP="00652528">
      <w:pPr>
        <w:pStyle w:val="OATbodystyle"/>
        <w:numPr>
          <w:ilvl w:val="1"/>
          <w:numId w:val="7"/>
        </w:numPr>
        <w:tabs>
          <w:tab w:val="clear" w:pos="284"/>
        </w:tabs>
        <w:ind w:left="426" w:hanging="426"/>
      </w:pPr>
      <w:r>
        <w:t>The standards also apply to all food served within an academy, across the school day, whether it be operated by another body such as a Breakfast/Afterschool/Sixth form provider or the incumbent catering provider.</w:t>
      </w:r>
    </w:p>
    <w:p w14:paraId="6921E638" w14:textId="77777777" w:rsidR="00F76EDB" w:rsidRDefault="00F76EDB" w:rsidP="00652528">
      <w:pPr>
        <w:pStyle w:val="OATbodystyle"/>
        <w:numPr>
          <w:ilvl w:val="1"/>
          <w:numId w:val="7"/>
        </w:numPr>
        <w:tabs>
          <w:tab w:val="clear" w:pos="284"/>
        </w:tabs>
        <w:ind w:left="426" w:hanging="426"/>
      </w:pPr>
      <w:r w:rsidRPr="00E239A5">
        <w:t>In-house managed</w:t>
      </w:r>
      <w:r>
        <w:t xml:space="preserve"> catering - for further information on the School Food Standards, refer to the Guide to Catering Compliance via the </w:t>
      </w:r>
      <w:hyperlink r:id="rId11" w:history="1">
        <w:r w:rsidRPr="00F76EDB">
          <w:t>catering section on the OATNet portal</w:t>
        </w:r>
      </w:hyperlink>
      <w:r>
        <w:t>.</w:t>
      </w:r>
    </w:p>
    <w:p w14:paraId="5489D566" w14:textId="77777777" w:rsidR="00F76EDB" w:rsidRDefault="00F76EDB" w:rsidP="00652528">
      <w:pPr>
        <w:pStyle w:val="OATbodystyle"/>
        <w:numPr>
          <w:ilvl w:val="1"/>
          <w:numId w:val="7"/>
        </w:numPr>
        <w:tabs>
          <w:tab w:val="clear" w:pos="284"/>
        </w:tabs>
        <w:ind w:left="426" w:hanging="426"/>
      </w:pPr>
      <w:r>
        <w:t xml:space="preserve">Good practice would be for every academy to formulate and adopt a whole School Food Policy, taking account of all food within an individual academy. Please refer to the </w:t>
      </w:r>
      <w:hyperlink r:id="rId12" w:history="1">
        <w:r w:rsidRPr="00F76EDB">
          <w:t>catering section on the OATNet portal</w:t>
        </w:r>
      </w:hyperlink>
      <w:r>
        <w:t xml:space="preserve"> for a sample policy document template.</w:t>
      </w:r>
    </w:p>
    <w:p w14:paraId="46CC88D7" w14:textId="77777777" w:rsidR="00F76EDB" w:rsidRDefault="00F76EDB" w:rsidP="00652528">
      <w:pPr>
        <w:pStyle w:val="OATbodystyle"/>
        <w:numPr>
          <w:ilvl w:val="1"/>
          <w:numId w:val="7"/>
        </w:numPr>
        <w:tabs>
          <w:tab w:val="clear" w:pos="284"/>
        </w:tabs>
        <w:ind w:left="426" w:hanging="426"/>
      </w:pPr>
      <w:r>
        <w:t xml:space="preserve">For primary academies, pupils aged four to six years are eligible to receive a free piece of fruit or vegetable every day outside of their school lunch through the National School Fruit and Vegetable Scheme (SFVS) administered by the Department of Health.  </w:t>
      </w:r>
    </w:p>
    <w:p w14:paraId="2FAA7154" w14:textId="77777777" w:rsidR="00F76EDB" w:rsidRDefault="00F76EDB" w:rsidP="00652528">
      <w:pPr>
        <w:pStyle w:val="OATbodystyle"/>
        <w:numPr>
          <w:ilvl w:val="1"/>
          <w:numId w:val="7"/>
        </w:numPr>
        <w:tabs>
          <w:tab w:val="clear" w:pos="284"/>
        </w:tabs>
        <w:ind w:left="426" w:hanging="426"/>
      </w:pPr>
      <w:r>
        <w:t>Whilst there is no statutory requirement to participate, we would encourage all academies to participate in the scheme.</w:t>
      </w:r>
    </w:p>
    <w:p w14:paraId="38CA7976" w14:textId="77777777" w:rsidR="00F76EDB" w:rsidRDefault="00F76EDB" w:rsidP="00652528">
      <w:pPr>
        <w:pStyle w:val="OATbodystyle"/>
        <w:numPr>
          <w:ilvl w:val="1"/>
          <w:numId w:val="7"/>
        </w:numPr>
        <w:tabs>
          <w:tab w:val="clear" w:pos="284"/>
        </w:tabs>
        <w:ind w:left="426" w:hanging="426"/>
      </w:pPr>
      <w:r>
        <w:t>For Primary and special school academies pupils aged under five years are eligible to receive 189ml (1/3 pint) of milk every day outside of their school lunch. The Nursery Milk Scheme is administered by the Department of Health.</w:t>
      </w:r>
    </w:p>
    <w:p w14:paraId="0A03E435" w14:textId="000BDAF2" w:rsidR="00F76EDB" w:rsidRDefault="00F76EDB" w:rsidP="00652528">
      <w:pPr>
        <w:pStyle w:val="OATbodystyle"/>
        <w:numPr>
          <w:ilvl w:val="1"/>
          <w:numId w:val="7"/>
        </w:numPr>
        <w:tabs>
          <w:tab w:val="clear" w:pos="284"/>
        </w:tabs>
        <w:ind w:left="426" w:hanging="426"/>
      </w:pPr>
      <w:r>
        <w:t>Whilst there no statutory requirement to participate, we would encourage all academies to participate in the scheme.</w:t>
      </w:r>
    </w:p>
    <w:p w14:paraId="7BDC6641" w14:textId="62463C3B" w:rsidR="009A2770" w:rsidRDefault="009A2770" w:rsidP="006420E8">
      <w:pPr>
        <w:pStyle w:val="OATheader"/>
        <w:numPr>
          <w:ilvl w:val="0"/>
          <w:numId w:val="7"/>
        </w:numPr>
        <w:ind w:left="709" w:hanging="709"/>
      </w:pPr>
      <w:bookmarkStart w:id="13" w:name="_Toc138159029"/>
      <w:r w:rsidRPr="008E182F">
        <w:t>Menus</w:t>
      </w:r>
      <w:bookmarkEnd w:id="13"/>
    </w:p>
    <w:p w14:paraId="015D01E3" w14:textId="77777777" w:rsidR="00122938" w:rsidRDefault="00122938" w:rsidP="0045153A">
      <w:pPr>
        <w:pStyle w:val="OATbodystyle"/>
        <w:numPr>
          <w:ilvl w:val="1"/>
          <w:numId w:val="7"/>
        </w:numPr>
        <w:spacing w:before="240"/>
        <w:ind w:left="567" w:hanging="567"/>
      </w:pPr>
      <w:r>
        <w:t>A process should be in place to ensure that menus are discussed with academy representatives, before the catering provider introduces them, to ensure that they match the needs of the academy.</w:t>
      </w:r>
    </w:p>
    <w:p w14:paraId="681E1E14" w14:textId="77777777" w:rsidR="00122938" w:rsidRDefault="00122938" w:rsidP="002B7EC3">
      <w:pPr>
        <w:pStyle w:val="OATbodystyle"/>
        <w:numPr>
          <w:ilvl w:val="1"/>
          <w:numId w:val="7"/>
        </w:numPr>
        <w:spacing w:before="240"/>
        <w:ind w:left="567" w:hanging="567"/>
      </w:pPr>
      <w:r>
        <w:t>Student and staff feedback on food choice and quality should be sought regularly to shape continuous menu improvement and development.</w:t>
      </w:r>
    </w:p>
    <w:p w14:paraId="6674E372" w14:textId="77777777" w:rsidR="00122938" w:rsidRDefault="00122938" w:rsidP="002B7EC3">
      <w:pPr>
        <w:pStyle w:val="OATbodystyle"/>
        <w:numPr>
          <w:ilvl w:val="1"/>
          <w:numId w:val="7"/>
        </w:numPr>
        <w:spacing w:before="240"/>
        <w:ind w:left="567" w:hanging="567"/>
      </w:pPr>
      <w:r>
        <w:t>Current menus and any tariffs should be displayed within each dining room and on each academy website.</w:t>
      </w:r>
    </w:p>
    <w:p w14:paraId="2D466D39" w14:textId="77777777" w:rsidR="00122938" w:rsidRDefault="00122938" w:rsidP="002B7EC3">
      <w:pPr>
        <w:pStyle w:val="OATbodystyle"/>
        <w:numPr>
          <w:ilvl w:val="1"/>
          <w:numId w:val="7"/>
        </w:numPr>
        <w:spacing w:before="240"/>
        <w:ind w:left="567" w:hanging="567"/>
      </w:pPr>
      <w:r>
        <w:lastRenderedPageBreak/>
        <w:t>Menu choice for students should reflect the local and regional cultural variations of each academy.</w:t>
      </w:r>
    </w:p>
    <w:p w14:paraId="44DA4E42" w14:textId="7A7BC7AC" w:rsidR="00122938" w:rsidRPr="008E182F" w:rsidRDefault="00122938" w:rsidP="002B7EC3">
      <w:pPr>
        <w:pStyle w:val="OATbodystyle"/>
        <w:numPr>
          <w:ilvl w:val="1"/>
          <w:numId w:val="7"/>
        </w:numPr>
        <w:spacing w:before="240"/>
        <w:ind w:left="567" w:hanging="567"/>
      </w:pPr>
      <w:r>
        <w:t>A process should be in place to ensure that students with medical dietary needs are discussed with the catering team and arrangements made, where possible, to accommodate said needs.</w:t>
      </w:r>
    </w:p>
    <w:p w14:paraId="743873A0" w14:textId="1A63BC0E" w:rsidR="00F05ED5" w:rsidRDefault="00F05ED5" w:rsidP="006420E8">
      <w:pPr>
        <w:pStyle w:val="OATheader"/>
        <w:numPr>
          <w:ilvl w:val="0"/>
          <w:numId w:val="7"/>
        </w:numPr>
        <w:ind w:left="709" w:hanging="709"/>
      </w:pPr>
      <w:bookmarkStart w:id="14" w:name="_Toc138159030"/>
      <w:r>
        <w:t>Medical diets</w:t>
      </w:r>
      <w:bookmarkEnd w:id="14"/>
    </w:p>
    <w:p w14:paraId="726F2205" w14:textId="75EBBE01" w:rsidR="006717BD" w:rsidRPr="006717BD" w:rsidRDefault="006717BD" w:rsidP="00BA3DC0">
      <w:pPr>
        <w:pStyle w:val="OATsubheader1"/>
        <w:numPr>
          <w:ilvl w:val="1"/>
          <w:numId w:val="7"/>
        </w:numPr>
        <w:tabs>
          <w:tab w:val="clear" w:pos="2800"/>
          <w:tab w:val="left" w:pos="851"/>
        </w:tabs>
        <w:ind w:left="709" w:hanging="709"/>
      </w:pPr>
      <w:bookmarkStart w:id="15" w:name="_Toc138159031"/>
      <w:r w:rsidRPr="006717BD">
        <w:t>Primary Academies</w:t>
      </w:r>
      <w:bookmarkEnd w:id="15"/>
      <w:r w:rsidRPr="006717BD">
        <w:t xml:space="preserve"> </w:t>
      </w:r>
    </w:p>
    <w:p w14:paraId="2C7902B8" w14:textId="77777777" w:rsidR="006717BD" w:rsidRPr="006717BD" w:rsidRDefault="006717BD" w:rsidP="00564440">
      <w:pPr>
        <w:pStyle w:val="OATbodystyle"/>
        <w:numPr>
          <w:ilvl w:val="2"/>
          <w:numId w:val="7"/>
        </w:numPr>
        <w:ind w:left="1418" w:hanging="698"/>
      </w:pPr>
      <w:r w:rsidRPr="006717BD">
        <w:t>A robust procedure should be in place that sets out the steps that must be followed to cater for students with dietary needs outside of the normal catering provision.</w:t>
      </w:r>
    </w:p>
    <w:p w14:paraId="396A0BB6" w14:textId="77777777" w:rsidR="006717BD" w:rsidRPr="006717BD" w:rsidRDefault="006717BD" w:rsidP="00564440">
      <w:pPr>
        <w:pStyle w:val="OATbodystyle"/>
        <w:numPr>
          <w:ilvl w:val="2"/>
          <w:numId w:val="7"/>
        </w:numPr>
        <w:ind w:left="1418" w:hanging="698"/>
      </w:pPr>
      <w:r w:rsidRPr="006717BD">
        <w:t xml:space="preserve">The Academy must ensure there is a mechanism for collaborative working between the Academy and the catering provider, to ensure the catering provider has the necessary information to be able to process the dietary request. </w:t>
      </w:r>
    </w:p>
    <w:p w14:paraId="345007CE" w14:textId="77777777" w:rsidR="006717BD" w:rsidRPr="006717BD" w:rsidRDefault="006717BD" w:rsidP="00564440">
      <w:pPr>
        <w:pStyle w:val="OATbodystyle"/>
        <w:numPr>
          <w:ilvl w:val="2"/>
          <w:numId w:val="7"/>
        </w:numPr>
        <w:ind w:left="1418" w:hanging="698"/>
      </w:pPr>
      <w:r w:rsidRPr="006717BD">
        <w:t xml:space="preserve">The Academy must ensure they must have, in conjunction with the catering provider, an agreed means of identifying students to ensure the correct dietary meal is provided from the kitchen to the student. </w:t>
      </w:r>
    </w:p>
    <w:p w14:paraId="7D4836A2" w14:textId="77777777" w:rsidR="006717BD" w:rsidRPr="006717BD" w:rsidRDefault="006717BD" w:rsidP="00564440">
      <w:pPr>
        <w:pStyle w:val="OATbodystyle"/>
        <w:numPr>
          <w:ilvl w:val="2"/>
          <w:numId w:val="7"/>
        </w:numPr>
        <w:ind w:left="1418" w:hanging="698"/>
      </w:pPr>
      <w:r w:rsidRPr="006717BD">
        <w:t>There should be a process in place for a regular review of the process, to ensure it remains effective.</w:t>
      </w:r>
    </w:p>
    <w:p w14:paraId="5664EC05" w14:textId="77777777" w:rsidR="006717BD" w:rsidRPr="006717BD" w:rsidRDefault="006717BD" w:rsidP="00564440">
      <w:pPr>
        <w:pStyle w:val="OATbodystyle"/>
        <w:numPr>
          <w:ilvl w:val="2"/>
          <w:numId w:val="7"/>
        </w:numPr>
        <w:ind w:left="1418" w:hanging="698"/>
      </w:pPr>
      <w:r w:rsidRPr="006717BD">
        <w:t>In primary Academies there should be a suitable level of supervision for students when food items are served to ensure that the welfare of the pupil is safeguarded.</w:t>
      </w:r>
    </w:p>
    <w:p w14:paraId="78BF6FBA" w14:textId="77777777" w:rsidR="006717BD" w:rsidRPr="006717BD" w:rsidRDefault="006717BD" w:rsidP="00564440">
      <w:pPr>
        <w:pStyle w:val="OATbodystyle"/>
        <w:numPr>
          <w:ilvl w:val="2"/>
          <w:numId w:val="7"/>
        </w:numPr>
        <w:ind w:left="1418" w:hanging="698"/>
      </w:pPr>
      <w:r w:rsidRPr="006717BD">
        <w:t>Catering Providers are expected to make reasonable adjustments to menus to ensure the students concerned can continue to use the catering facility.</w:t>
      </w:r>
    </w:p>
    <w:p w14:paraId="632E32B2" w14:textId="1B7A35E4" w:rsidR="006717BD" w:rsidRPr="006717BD" w:rsidRDefault="006717BD" w:rsidP="00BA3DC0">
      <w:pPr>
        <w:pStyle w:val="OATsubheader1"/>
        <w:numPr>
          <w:ilvl w:val="1"/>
          <w:numId w:val="7"/>
        </w:numPr>
        <w:tabs>
          <w:tab w:val="clear" w:pos="2800"/>
          <w:tab w:val="left" w:pos="851"/>
        </w:tabs>
        <w:ind w:left="709" w:hanging="709"/>
      </w:pPr>
      <w:bookmarkStart w:id="16" w:name="_Toc138159032"/>
      <w:r w:rsidRPr="006717BD">
        <w:t>Secondary Academies</w:t>
      </w:r>
      <w:bookmarkEnd w:id="16"/>
    </w:p>
    <w:p w14:paraId="7E5BC7E1" w14:textId="3CF70C79" w:rsidR="006717BD" w:rsidRPr="006717BD" w:rsidRDefault="006717BD" w:rsidP="00564440">
      <w:pPr>
        <w:pStyle w:val="OATbodystyle"/>
        <w:numPr>
          <w:ilvl w:val="2"/>
          <w:numId w:val="7"/>
        </w:numPr>
        <w:ind w:left="1418" w:hanging="698"/>
      </w:pPr>
      <w:r w:rsidRPr="006717BD">
        <w:t>It is expected that the majority of secondary aged students self manage their individual dietary requirements.</w:t>
      </w:r>
    </w:p>
    <w:p w14:paraId="220FEE30" w14:textId="77777777" w:rsidR="006717BD" w:rsidRPr="006717BD" w:rsidRDefault="006717BD" w:rsidP="00564440">
      <w:pPr>
        <w:pStyle w:val="OATbodystyle"/>
        <w:numPr>
          <w:ilvl w:val="2"/>
          <w:numId w:val="7"/>
        </w:numPr>
        <w:ind w:left="1418" w:hanging="698"/>
      </w:pPr>
      <w:r w:rsidRPr="006717BD">
        <w:t>Students that self manage their individual requirements should be able to ask the catering staff for information on the presence of any of the 14 allergens, listed in the Food Information Regulations with the food served and select food that meet their own individual needs from the menu.</w:t>
      </w:r>
    </w:p>
    <w:p w14:paraId="58316D32" w14:textId="77777777" w:rsidR="006717BD" w:rsidRPr="006717BD" w:rsidRDefault="006717BD" w:rsidP="00564440">
      <w:pPr>
        <w:pStyle w:val="OATbodystyle"/>
        <w:numPr>
          <w:ilvl w:val="2"/>
          <w:numId w:val="7"/>
        </w:numPr>
        <w:ind w:left="1418" w:hanging="698"/>
      </w:pPr>
      <w:r w:rsidRPr="006717BD">
        <w:t xml:space="preserve">For students that have such dietary requirements that cannot be self manged, the process for primary students should be followed. </w:t>
      </w:r>
    </w:p>
    <w:p w14:paraId="3B71E470" w14:textId="70495CE1" w:rsidR="00122938" w:rsidRPr="00DC7968" w:rsidRDefault="006717BD" w:rsidP="00564440">
      <w:pPr>
        <w:pStyle w:val="OATbodystyle"/>
        <w:numPr>
          <w:ilvl w:val="2"/>
          <w:numId w:val="7"/>
        </w:numPr>
        <w:ind w:left="1418" w:hanging="698"/>
      </w:pPr>
      <w:r w:rsidRPr="006717BD">
        <w:t>Catering Providers are expected to make reasonable adjustments to menus to ensure the students concerned can continue to use the catering facility across all service times.</w:t>
      </w:r>
    </w:p>
    <w:p w14:paraId="6B4D5514" w14:textId="44BC49D2" w:rsidR="00F05ED5" w:rsidRDefault="00F05ED5" w:rsidP="006420E8">
      <w:pPr>
        <w:pStyle w:val="OATheader"/>
        <w:numPr>
          <w:ilvl w:val="0"/>
          <w:numId w:val="7"/>
        </w:numPr>
        <w:ind w:left="709" w:hanging="709"/>
      </w:pPr>
      <w:bookmarkStart w:id="17" w:name="_Toc138159033"/>
      <w:r>
        <w:lastRenderedPageBreak/>
        <w:t>Vending machines</w:t>
      </w:r>
      <w:bookmarkEnd w:id="17"/>
    </w:p>
    <w:p w14:paraId="128458FC" w14:textId="7FA1925C" w:rsidR="003321CB" w:rsidRDefault="003321CB" w:rsidP="003321CB">
      <w:pPr>
        <w:pStyle w:val="OATbodystyle"/>
        <w:numPr>
          <w:ilvl w:val="1"/>
          <w:numId w:val="7"/>
        </w:numPr>
        <w:spacing w:before="240"/>
        <w:ind w:left="567" w:hanging="567"/>
      </w:pPr>
      <w:r>
        <w:t>Sales of snacks and drinks from vending machines / tuck shop products fall within the requirements of the Food Standards 2015, up until 6.00pm Monday to Friday.</w:t>
      </w:r>
    </w:p>
    <w:p w14:paraId="7A567E3B" w14:textId="046AB974" w:rsidR="003321CB" w:rsidRDefault="003321CB" w:rsidP="003321CB">
      <w:pPr>
        <w:pStyle w:val="OATbodystyle"/>
        <w:numPr>
          <w:ilvl w:val="1"/>
          <w:numId w:val="7"/>
        </w:numPr>
        <w:spacing w:before="240"/>
        <w:ind w:left="567" w:hanging="567"/>
      </w:pPr>
      <w:r>
        <w:t>If vending machines are operable during the academy day, all products must fall within the remit of the standards.</w:t>
      </w:r>
    </w:p>
    <w:p w14:paraId="1DD0B0B4" w14:textId="29F9CE46" w:rsidR="003321CB" w:rsidRDefault="003321CB" w:rsidP="003321CB">
      <w:pPr>
        <w:pStyle w:val="OATbodystyle"/>
        <w:numPr>
          <w:ilvl w:val="1"/>
          <w:numId w:val="7"/>
        </w:numPr>
        <w:spacing w:before="240"/>
        <w:ind w:left="567" w:hanging="567"/>
      </w:pPr>
      <w:r>
        <w:t>If products are not compliant timers should be in use to prevent access during the day.</w:t>
      </w:r>
    </w:p>
    <w:p w14:paraId="6A9CCC6E" w14:textId="01CCABF8" w:rsidR="00F05ED5" w:rsidRDefault="00F05ED5" w:rsidP="006420E8">
      <w:pPr>
        <w:pStyle w:val="OATheader"/>
        <w:numPr>
          <w:ilvl w:val="0"/>
          <w:numId w:val="7"/>
        </w:numPr>
        <w:ind w:left="709" w:hanging="709"/>
      </w:pPr>
      <w:bookmarkStart w:id="18" w:name="_Toc138159034"/>
      <w:r>
        <w:t>Service delivery</w:t>
      </w:r>
      <w:bookmarkEnd w:id="18"/>
    </w:p>
    <w:p w14:paraId="6A6340D7" w14:textId="33127E29" w:rsidR="00A33DC9" w:rsidRDefault="00A33DC9" w:rsidP="00BA3DC0">
      <w:pPr>
        <w:pStyle w:val="OATsubheader1"/>
        <w:numPr>
          <w:ilvl w:val="1"/>
          <w:numId w:val="7"/>
        </w:numPr>
        <w:tabs>
          <w:tab w:val="clear" w:pos="2800"/>
          <w:tab w:val="left" w:pos="851"/>
        </w:tabs>
        <w:ind w:left="709" w:hanging="709"/>
      </w:pPr>
      <w:bookmarkStart w:id="19" w:name="_Toc138159035"/>
      <w:r>
        <w:t>Essential Criteria</w:t>
      </w:r>
      <w:bookmarkEnd w:id="19"/>
    </w:p>
    <w:p w14:paraId="7CBB5730" w14:textId="77777777" w:rsidR="00A33DC9" w:rsidRPr="00DC7968" w:rsidRDefault="00A33DC9" w:rsidP="0081225F">
      <w:pPr>
        <w:pStyle w:val="OATbodystyle"/>
        <w:numPr>
          <w:ilvl w:val="2"/>
          <w:numId w:val="7"/>
        </w:numPr>
        <w:ind w:left="1418" w:hanging="698"/>
      </w:pPr>
      <w:r w:rsidRPr="00DC7968">
        <w:t>Academies must ensure there is adequate dining room service facilities to ensure that hot food can be kept at or above 63 degrees during a food service period. Any shortfalls in this minimum service facility should be discussed with the Estates team.</w:t>
      </w:r>
    </w:p>
    <w:p w14:paraId="3A0CB989" w14:textId="77777777" w:rsidR="00A33DC9" w:rsidRPr="00DC7968" w:rsidRDefault="00A33DC9" w:rsidP="0081225F">
      <w:pPr>
        <w:pStyle w:val="OATbodystyle"/>
        <w:numPr>
          <w:ilvl w:val="2"/>
          <w:numId w:val="7"/>
        </w:numPr>
        <w:ind w:left="1418" w:hanging="698"/>
      </w:pPr>
      <w:r w:rsidRPr="00DC7968">
        <w:t>Should hot food for service be moved between buildings it must be transported in hot holding boxes or transported in a hot mobile trolley. Any shortfalls in this minimum service facility should be discussed with the Estates team.</w:t>
      </w:r>
    </w:p>
    <w:p w14:paraId="1536823B" w14:textId="03417DCD" w:rsidR="00A33DC9" w:rsidRDefault="00A33DC9" w:rsidP="00BA3DC0">
      <w:pPr>
        <w:pStyle w:val="OATsubheader1"/>
        <w:numPr>
          <w:ilvl w:val="1"/>
          <w:numId w:val="7"/>
        </w:numPr>
        <w:tabs>
          <w:tab w:val="clear" w:pos="2800"/>
          <w:tab w:val="left" w:pos="851"/>
        </w:tabs>
        <w:ind w:left="709" w:hanging="709"/>
      </w:pPr>
      <w:bookmarkStart w:id="20" w:name="_Toc138159036"/>
      <w:r>
        <w:t>Desirable Criteria</w:t>
      </w:r>
      <w:bookmarkEnd w:id="20"/>
    </w:p>
    <w:p w14:paraId="39C4BCFF" w14:textId="02666C2A" w:rsidR="00A33DC9" w:rsidRPr="00DC7968" w:rsidRDefault="00A33DC9" w:rsidP="0081225F">
      <w:pPr>
        <w:pStyle w:val="OATbodystyle"/>
        <w:numPr>
          <w:ilvl w:val="2"/>
          <w:numId w:val="7"/>
        </w:numPr>
        <w:ind w:left="1418" w:hanging="698"/>
      </w:pPr>
      <w:r w:rsidRPr="00DC7968">
        <w:t>Academies should have chilled service display facilities to ensure cold food can be maintained between 1-5°C during service. Any shortfalls in this minimum service facility should be discussed with the Estates team.</w:t>
      </w:r>
    </w:p>
    <w:p w14:paraId="65D3E7B1" w14:textId="3CF1C4B5" w:rsidR="00F05ED5" w:rsidRDefault="00F05ED5" w:rsidP="006420E8">
      <w:pPr>
        <w:pStyle w:val="OATheader"/>
        <w:numPr>
          <w:ilvl w:val="0"/>
          <w:numId w:val="7"/>
        </w:numPr>
        <w:ind w:left="709" w:hanging="709"/>
      </w:pPr>
      <w:bookmarkStart w:id="21" w:name="_Toc138159037"/>
      <w:r>
        <w:t>Food purchasing</w:t>
      </w:r>
      <w:bookmarkEnd w:id="21"/>
    </w:p>
    <w:p w14:paraId="15D41CC2" w14:textId="77777777" w:rsidR="00B07FE6" w:rsidRDefault="00B07FE6" w:rsidP="00FA52EE">
      <w:pPr>
        <w:pStyle w:val="OATbodystyle"/>
        <w:numPr>
          <w:ilvl w:val="1"/>
          <w:numId w:val="7"/>
        </w:numPr>
        <w:spacing w:before="240"/>
        <w:ind w:left="567" w:hanging="567"/>
      </w:pPr>
      <w:r>
        <w:t>The incumbent catering provider is responsible for ensuring and demonstrating the following:</w:t>
      </w:r>
    </w:p>
    <w:p w14:paraId="4D763C5C" w14:textId="77777777" w:rsidR="005E5B81" w:rsidRPr="005E5B81" w:rsidRDefault="005E5B81" w:rsidP="00BA3DC0">
      <w:pPr>
        <w:pStyle w:val="OATsubheader1"/>
        <w:numPr>
          <w:ilvl w:val="1"/>
          <w:numId w:val="7"/>
        </w:numPr>
        <w:tabs>
          <w:tab w:val="clear" w:pos="2800"/>
          <w:tab w:val="left" w:pos="851"/>
        </w:tabs>
        <w:ind w:left="709" w:hanging="709"/>
      </w:pPr>
      <w:bookmarkStart w:id="22" w:name="_Toc39766528"/>
      <w:bookmarkStart w:id="23" w:name="_Toc138159038"/>
      <w:r w:rsidRPr="005E5B81">
        <w:t>Essential Criteria</w:t>
      </w:r>
      <w:bookmarkEnd w:id="22"/>
      <w:bookmarkEnd w:id="23"/>
    </w:p>
    <w:p w14:paraId="4BF67481" w14:textId="084A23F4" w:rsidR="005E5B81" w:rsidRPr="005E5B81" w:rsidRDefault="005E5B81" w:rsidP="0081225F">
      <w:pPr>
        <w:pStyle w:val="OATbodystyle"/>
        <w:numPr>
          <w:ilvl w:val="2"/>
          <w:numId w:val="7"/>
        </w:numPr>
        <w:ind w:left="1418" w:hanging="698"/>
      </w:pPr>
      <w:r w:rsidRPr="005E5B81">
        <w:t>All suppliers have been verified to ensure that they apply food safety standards, have a Hazard Analysis and Critical Control System (HACCP), full due diligence and full traceability of product in place</w:t>
      </w:r>
      <w:r w:rsidR="008E679F">
        <w:t>.</w:t>
      </w:r>
    </w:p>
    <w:p w14:paraId="48E065F5" w14:textId="1F51FA72" w:rsidR="005E5B81" w:rsidRPr="005E5B81" w:rsidRDefault="005E5B81" w:rsidP="0081225F">
      <w:pPr>
        <w:pStyle w:val="OATbodystyle"/>
        <w:numPr>
          <w:ilvl w:val="2"/>
          <w:numId w:val="7"/>
        </w:numPr>
        <w:ind w:left="1418" w:hanging="698"/>
      </w:pPr>
      <w:r w:rsidRPr="005E5B81">
        <w:t>The catering provider must have systems in place to enable it to check and ensure authenticity of products</w:t>
      </w:r>
      <w:r w:rsidR="008E679F">
        <w:t>.</w:t>
      </w:r>
    </w:p>
    <w:p w14:paraId="63B453D3" w14:textId="2701A0BC" w:rsidR="005E5B81" w:rsidRPr="005E5B81" w:rsidRDefault="005E5B81" w:rsidP="0081225F">
      <w:pPr>
        <w:pStyle w:val="OATbodystyle"/>
        <w:numPr>
          <w:ilvl w:val="2"/>
          <w:numId w:val="7"/>
        </w:numPr>
        <w:ind w:left="1418" w:hanging="698"/>
      </w:pPr>
      <w:r w:rsidRPr="005E5B81">
        <w:t>The catering provider must have systems in place to ensure that suppliers provide the necessary information under the Food Information Regulations 2014 on products purchased</w:t>
      </w:r>
      <w:r w:rsidR="008E679F">
        <w:t>.</w:t>
      </w:r>
    </w:p>
    <w:p w14:paraId="1800AE1B" w14:textId="0480246B" w:rsidR="005E5B81" w:rsidRPr="005E5B81" w:rsidRDefault="005E5B81" w:rsidP="0081225F">
      <w:pPr>
        <w:pStyle w:val="OATbodystyle"/>
        <w:numPr>
          <w:ilvl w:val="2"/>
          <w:numId w:val="7"/>
        </w:numPr>
        <w:ind w:left="1418" w:hanging="698"/>
      </w:pPr>
      <w:r w:rsidRPr="005E5B81">
        <w:t>The catering provider must ensure traceability of fresh, chilled and frozen produce in accordance with current UK legislation or equivalent</w:t>
      </w:r>
      <w:r w:rsidR="008E679F">
        <w:t>.</w:t>
      </w:r>
    </w:p>
    <w:p w14:paraId="6D23FD39" w14:textId="0B77505E" w:rsidR="005E5B81" w:rsidRPr="005E5B81" w:rsidRDefault="005E5B81" w:rsidP="00BA3DC0">
      <w:pPr>
        <w:pStyle w:val="OATsubheader1"/>
        <w:numPr>
          <w:ilvl w:val="1"/>
          <w:numId w:val="7"/>
        </w:numPr>
        <w:tabs>
          <w:tab w:val="clear" w:pos="2800"/>
          <w:tab w:val="left" w:pos="851"/>
        </w:tabs>
        <w:ind w:left="709" w:hanging="709"/>
      </w:pPr>
      <w:bookmarkStart w:id="24" w:name="_Toc39766529"/>
      <w:bookmarkStart w:id="25" w:name="_Toc138159039"/>
      <w:r w:rsidRPr="005E5B81">
        <w:lastRenderedPageBreak/>
        <w:t>Desirable Criteria</w:t>
      </w:r>
      <w:bookmarkEnd w:id="24"/>
      <w:bookmarkEnd w:id="25"/>
    </w:p>
    <w:p w14:paraId="18B6757C" w14:textId="77777777" w:rsidR="005E5B81" w:rsidRPr="005E5B81" w:rsidRDefault="005E5B81" w:rsidP="0081225F">
      <w:pPr>
        <w:pStyle w:val="OATbodystyle"/>
        <w:numPr>
          <w:ilvl w:val="2"/>
          <w:numId w:val="7"/>
        </w:numPr>
        <w:ind w:left="1418" w:hanging="698"/>
      </w:pPr>
      <w:r w:rsidRPr="005E5B81">
        <w:t>No genetically modified ingredients are used.</w:t>
      </w:r>
    </w:p>
    <w:p w14:paraId="2AC5E09A" w14:textId="77777777" w:rsidR="005E5B81" w:rsidRPr="005E5B81" w:rsidRDefault="005E5B81" w:rsidP="0081225F">
      <w:pPr>
        <w:pStyle w:val="OATbodystyle"/>
        <w:numPr>
          <w:ilvl w:val="2"/>
          <w:numId w:val="7"/>
        </w:numPr>
        <w:ind w:left="1418" w:hanging="698"/>
      </w:pPr>
      <w:r w:rsidRPr="005E5B81">
        <w:t>No fish served from the Marine Conservation Society ‘fish to avoid’ list.</w:t>
      </w:r>
    </w:p>
    <w:p w14:paraId="04464386" w14:textId="77777777" w:rsidR="005E5B81" w:rsidRPr="005E5B81" w:rsidRDefault="005E5B81" w:rsidP="0081225F">
      <w:pPr>
        <w:pStyle w:val="OATbodystyle"/>
        <w:numPr>
          <w:ilvl w:val="2"/>
          <w:numId w:val="7"/>
        </w:numPr>
        <w:ind w:left="1418" w:hanging="698"/>
      </w:pPr>
      <w:r w:rsidRPr="005E5B81">
        <w:t>No undesirable additives or artificial trans fats are used.</w:t>
      </w:r>
    </w:p>
    <w:p w14:paraId="16991B69" w14:textId="77777777" w:rsidR="005E5B81" w:rsidRPr="005E5B81" w:rsidRDefault="005E5B81" w:rsidP="0081225F">
      <w:pPr>
        <w:pStyle w:val="OATbodystyle"/>
        <w:numPr>
          <w:ilvl w:val="2"/>
          <w:numId w:val="7"/>
        </w:numPr>
        <w:ind w:left="1418" w:hanging="698"/>
      </w:pPr>
      <w:r w:rsidRPr="005E5B81">
        <w:t>In respect of the use of fresh produce, menus should be designed to reflect the natural growing or production period in the UK.</w:t>
      </w:r>
    </w:p>
    <w:p w14:paraId="0ABD59AC" w14:textId="77777777" w:rsidR="005E5B81" w:rsidRPr="005E5B81" w:rsidRDefault="005E5B81" w:rsidP="0081225F">
      <w:pPr>
        <w:pStyle w:val="OATbodystyle"/>
        <w:numPr>
          <w:ilvl w:val="2"/>
          <w:numId w:val="7"/>
        </w:numPr>
        <w:ind w:left="1418" w:hanging="698"/>
      </w:pPr>
      <w:r w:rsidRPr="005E5B81">
        <w:t>Ethical trading – at least 50% of the tea, coffee and bananas used are fairly traded.</w:t>
      </w:r>
    </w:p>
    <w:p w14:paraId="1D25DCC0" w14:textId="77777777" w:rsidR="005E5B81" w:rsidRPr="005E5B81" w:rsidRDefault="005E5B81" w:rsidP="0081225F">
      <w:pPr>
        <w:pStyle w:val="OATbodystyle"/>
        <w:numPr>
          <w:ilvl w:val="2"/>
          <w:numId w:val="7"/>
        </w:numPr>
        <w:ind w:left="1418" w:hanging="698"/>
      </w:pPr>
      <w:r w:rsidRPr="005E5B81">
        <w:t>Ormiston Academies Trust is conscious of its environmental responsibilities and would encourage those companies with which it works to adopt environmentally sound practices.</w:t>
      </w:r>
    </w:p>
    <w:p w14:paraId="50926D3E" w14:textId="77777777" w:rsidR="005E5B81" w:rsidRPr="005E5B81" w:rsidRDefault="005E5B81" w:rsidP="0081225F">
      <w:pPr>
        <w:pStyle w:val="OATbodystyle"/>
        <w:numPr>
          <w:ilvl w:val="2"/>
          <w:numId w:val="7"/>
        </w:numPr>
        <w:ind w:left="1418" w:hanging="698"/>
      </w:pPr>
      <w:r w:rsidRPr="005E5B81">
        <w:t>Sourcing goods from local suppliers should be encouraged where practical and possible.</w:t>
      </w:r>
    </w:p>
    <w:p w14:paraId="6CF3E38B" w14:textId="772C7900" w:rsidR="00B07FE6" w:rsidRPr="00DC7968" w:rsidRDefault="005E5B81" w:rsidP="0081225F">
      <w:pPr>
        <w:pStyle w:val="OATbodystyle"/>
        <w:numPr>
          <w:ilvl w:val="2"/>
          <w:numId w:val="7"/>
        </w:numPr>
        <w:ind w:left="1418" w:hanging="698"/>
      </w:pPr>
      <w:r w:rsidRPr="005E5B81">
        <w:t>Academies should aspire to remove all single use plastic from service.</w:t>
      </w:r>
    </w:p>
    <w:p w14:paraId="37D31C61" w14:textId="45CA221A" w:rsidR="00297CA1" w:rsidRDefault="005D29C6" w:rsidP="00297CA1">
      <w:pPr>
        <w:pStyle w:val="OATheader"/>
        <w:numPr>
          <w:ilvl w:val="0"/>
          <w:numId w:val="7"/>
        </w:numPr>
        <w:ind w:left="709" w:hanging="709"/>
      </w:pPr>
      <w:bookmarkStart w:id="26" w:name="_Toc138159040"/>
      <w:r>
        <w:t>Catering staff and training</w:t>
      </w:r>
      <w:bookmarkEnd w:id="26"/>
    </w:p>
    <w:p w14:paraId="72968331" w14:textId="77777777" w:rsidR="00297CA1" w:rsidRDefault="00297CA1" w:rsidP="008F295F">
      <w:pPr>
        <w:pStyle w:val="OATbodystyle"/>
        <w:numPr>
          <w:ilvl w:val="1"/>
          <w:numId w:val="7"/>
        </w:numPr>
        <w:spacing w:before="240"/>
        <w:ind w:left="567" w:hanging="567"/>
      </w:pPr>
      <w:r w:rsidRPr="00ED1604">
        <w:t>It is the responsibility of the catering provider to ensure that catering staff are appropriately trained to a level commensurate with the nature of their post and their training records are able to demonstrate this.</w:t>
      </w:r>
    </w:p>
    <w:p w14:paraId="483D42D8" w14:textId="4E93228A" w:rsidR="00297CA1" w:rsidRDefault="00297CA1" w:rsidP="000F5303">
      <w:pPr>
        <w:pStyle w:val="OATbodystyle"/>
        <w:numPr>
          <w:ilvl w:val="1"/>
          <w:numId w:val="7"/>
        </w:numPr>
        <w:spacing w:before="240"/>
        <w:ind w:left="567" w:hanging="567"/>
      </w:pPr>
      <w:r>
        <w:t xml:space="preserve">For in house managed catering there is a training specific Training Guide available on the </w:t>
      </w:r>
      <w:hyperlink r:id="rId13" w:history="1">
        <w:r w:rsidRPr="008F295F">
          <w:rPr>
            <w:color w:val="0070C0"/>
            <w:u w:val="single"/>
          </w:rPr>
          <w:t>catering section of the OATNet portal</w:t>
        </w:r>
      </w:hyperlink>
      <w:r w:rsidR="000F5303">
        <w:t>.</w:t>
      </w:r>
    </w:p>
    <w:p w14:paraId="543A2B54" w14:textId="08996912" w:rsidR="00BC38AA" w:rsidRPr="00BC38AA" w:rsidRDefault="00BC38AA" w:rsidP="00BA3DC0">
      <w:pPr>
        <w:pStyle w:val="OATsubheader1"/>
        <w:numPr>
          <w:ilvl w:val="1"/>
          <w:numId w:val="7"/>
        </w:numPr>
        <w:tabs>
          <w:tab w:val="clear" w:pos="2800"/>
          <w:tab w:val="left" w:pos="851"/>
        </w:tabs>
        <w:ind w:left="709" w:hanging="709"/>
      </w:pPr>
      <w:bookmarkStart w:id="27" w:name="_Toc39766531"/>
      <w:bookmarkStart w:id="28" w:name="_Toc138159041"/>
      <w:r w:rsidRPr="00BC38AA">
        <w:t>Food Safety</w:t>
      </w:r>
      <w:bookmarkEnd w:id="27"/>
      <w:bookmarkEnd w:id="28"/>
    </w:p>
    <w:p w14:paraId="569D12F3" w14:textId="7C1F58F6" w:rsidR="00BC38AA" w:rsidRPr="00BC38AA" w:rsidRDefault="00BC38AA" w:rsidP="0081225F">
      <w:pPr>
        <w:pStyle w:val="OATbodystyle"/>
        <w:numPr>
          <w:ilvl w:val="2"/>
          <w:numId w:val="7"/>
        </w:numPr>
        <w:ind w:left="1418" w:hanging="698"/>
      </w:pPr>
      <w:r w:rsidRPr="00BC38AA">
        <w:t>The Catering Manager should hold or be actively working towards the Chartered Institute of Environmental Health (C.I.E.H) Level 3 Food Safety Certificate or equivalent qualification, or be able to demonstrate a working knowledge, equivalent to the qualification.</w:t>
      </w:r>
    </w:p>
    <w:p w14:paraId="62ECE185" w14:textId="6D97B65F" w:rsidR="00BC38AA" w:rsidRPr="00BC38AA" w:rsidRDefault="00BC38AA" w:rsidP="0081225F">
      <w:pPr>
        <w:pStyle w:val="OATbodystyle"/>
        <w:numPr>
          <w:ilvl w:val="2"/>
          <w:numId w:val="7"/>
        </w:numPr>
        <w:ind w:left="1418" w:hanging="698"/>
      </w:pPr>
      <w:r w:rsidRPr="00BC38AA">
        <w:t>Refresher training updates should be undertaken every three years after obtaining the qualification.</w:t>
      </w:r>
    </w:p>
    <w:p w14:paraId="3494A513" w14:textId="534F5870" w:rsidR="00BC38AA" w:rsidRPr="00BC38AA" w:rsidRDefault="00BC38AA" w:rsidP="0081225F">
      <w:pPr>
        <w:pStyle w:val="OATbodystyle"/>
        <w:numPr>
          <w:ilvl w:val="2"/>
          <w:numId w:val="7"/>
        </w:numPr>
        <w:ind w:left="1418" w:hanging="698"/>
      </w:pPr>
      <w:r w:rsidRPr="00BC38AA">
        <w:t>All other catering staff should hold an accredited awarding body, such as C.I.E.H., IHASCO, National College, Level 2 Food Safety Certificate or equivalent level qualification.</w:t>
      </w:r>
    </w:p>
    <w:p w14:paraId="458DAA1C" w14:textId="08F9477A" w:rsidR="00BC38AA" w:rsidRPr="00BC38AA" w:rsidRDefault="00BC38AA" w:rsidP="0081225F">
      <w:pPr>
        <w:pStyle w:val="OATbodystyle"/>
        <w:numPr>
          <w:ilvl w:val="2"/>
          <w:numId w:val="7"/>
        </w:numPr>
        <w:ind w:left="1418" w:hanging="698"/>
      </w:pPr>
      <w:r w:rsidRPr="00BC38AA">
        <w:t>Users of the kitchen that are not part of the kitchen team (after school, social events), should receive basic Food Hygiene Training, either through the kitchen team or via an accredited course such as the Level 2 Food Safety.</w:t>
      </w:r>
    </w:p>
    <w:p w14:paraId="66C3D6B3" w14:textId="4D1C64A5" w:rsidR="00BC38AA" w:rsidRPr="00BC38AA" w:rsidRDefault="00BC38AA" w:rsidP="00BA3DC0">
      <w:pPr>
        <w:pStyle w:val="OATsubheader1"/>
        <w:numPr>
          <w:ilvl w:val="1"/>
          <w:numId w:val="7"/>
        </w:numPr>
        <w:tabs>
          <w:tab w:val="clear" w:pos="2800"/>
          <w:tab w:val="left" w:pos="851"/>
        </w:tabs>
        <w:ind w:left="709" w:hanging="709"/>
      </w:pPr>
      <w:bookmarkStart w:id="29" w:name="_Toc39766532"/>
      <w:bookmarkStart w:id="30" w:name="_Toc138159042"/>
      <w:r w:rsidRPr="00BC38AA">
        <w:lastRenderedPageBreak/>
        <w:t>First Aid</w:t>
      </w:r>
      <w:bookmarkEnd w:id="29"/>
      <w:bookmarkEnd w:id="30"/>
    </w:p>
    <w:p w14:paraId="02108BC4" w14:textId="77777777" w:rsidR="00BC38AA" w:rsidRPr="00BC38AA" w:rsidRDefault="00BC38AA" w:rsidP="0081225F">
      <w:pPr>
        <w:pStyle w:val="OATbodystyle"/>
        <w:numPr>
          <w:ilvl w:val="2"/>
          <w:numId w:val="7"/>
        </w:numPr>
        <w:ind w:left="1418" w:hanging="698"/>
      </w:pPr>
      <w:r w:rsidRPr="00BC38AA">
        <w:t>It is recommended that in each kitchen there are adequate Emergency Appointed First Aiders who hold a current certificate; taking into account planned and unplanned absence.</w:t>
      </w:r>
    </w:p>
    <w:p w14:paraId="4FCE7F8C" w14:textId="77777777" w:rsidR="00BC38AA" w:rsidRPr="00BC38AA" w:rsidRDefault="00BC38AA" w:rsidP="0081225F">
      <w:pPr>
        <w:pStyle w:val="OATbodystyle"/>
        <w:numPr>
          <w:ilvl w:val="2"/>
          <w:numId w:val="7"/>
        </w:numPr>
        <w:ind w:left="1418" w:hanging="698"/>
      </w:pPr>
      <w:r w:rsidRPr="00BC38AA">
        <w:t>A First Aid Box must be available in the kitchen, stocked and checked on a regular basis. Any accidents must be recorded via the OATNet portal for recording and monitoring purposes.</w:t>
      </w:r>
    </w:p>
    <w:p w14:paraId="3FFFF12F" w14:textId="5B941C63" w:rsidR="00BC38AA" w:rsidRPr="00BC38AA" w:rsidRDefault="00BC38AA" w:rsidP="00BA3DC0">
      <w:pPr>
        <w:pStyle w:val="OATsubheader1"/>
        <w:numPr>
          <w:ilvl w:val="1"/>
          <w:numId w:val="7"/>
        </w:numPr>
        <w:tabs>
          <w:tab w:val="clear" w:pos="2800"/>
          <w:tab w:val="left" w:pos="851"/>
        </w:tabs>
        <w:ind w:left="709" w:hanging="709"/>
      </w:pPr>
      <w:bookmarkStart w:id="31" w:name="_Toc39766533"/>
      <w:bookmarkStart w:id="32" w:name="_Toc138159043"/>
      <w:r w:rsidRPr="00BC38AA">
        <w:t>Fire Safety</w:t>
      </w:r>
      <w:bookmarkEnd w:id="31"/>
      <w:bookmarkEnd w:id="32"/>
    </w:p>
    <w:p w14:paraId="58D461F4" w14:textId="77777777" w:rsidR="00BC38AA" w:rsidRPr="00BC38AA" w:rsidRDefault="00BC38AA" w:rsidP="0081225F">
      <w:pPr>
        <w:pStyle w:val="OATbodystyle"/>
        <w:numPr>
          <w:ilvl w:val="2"/>
          <w:numId w:val="7"/>
        </w:numPr>
        <w:ind w:left="1418" w:hanging="698"/>
      </w:pPr>
      <w:r w:rsidRPr="00BC38AA">
        <w:t>The catering staff will be required to follow the academy procedures and practices in the case of fire.</w:t>
      </w:r>
    </w:p>
    <w:p w14:paraId="66BEAB39" w14:textId="77777777" w:rsidR="00BC38AA" w:rsidRPr="00BC38AA" w:rsidRDefault="00BC38AA" w:rsidP="0081225F">
      <w:pPr>
        <w:pStyle w:val="OATbodystyle"/>
        <w:numPr>
          <w:ilvl w:val="2"/>
          <w:numId w:val="7"/>
        </w:numPr>
        <w:ind w:left="1418" w:hanging="698"/>
      </w:pPr>
      <w:r w:rsidRPr="00BC38AA">
        <w:t>Each academy must ensure this is communicated to catering staff and evacuation procedures and routes of exit are clearly in place.</w:t>
      </w:r>
    </w:p>
    <w:p w14:paraId="3BBBA4E4" w14:textId="77777777" w:rsidR="00BC38AA" w:rsidRPr="00BC38AA" w:rsidRDefault="00BC38AA" w:rsidP="0081225F">
      <w:pPr>
        <w:pStyle w:val="OATbodystyle"/>
        <w:numPr>
          <w:ilvl w:val="2"/>
          <w:numId w:val="7"/>
        </w:numPr>
        <w:ind w:left="1418" w:hanging="698"/>
      </w:pPr>
      <w:r w:rsidRPr="00BC38AA">
        <w:t>Catering staff must be included on any induction or other routine training for evacuation procedures.</w:t>
      </w:r>
    </w:p>
    <w:p w14:paraId="28B189FC" w14:textId="3057EB45" w:rsidR="00BC38AA" w:rsidRPr="00BC38AA" w:rsidRDefault="00BC38AA" w:rsidP="00BA3DC0">
      <w:pPr>
        <w:pStyle w:val="OATsubheader1"/>
        <w:numPr>
          <w:ilvl w:val="1"/>
          <w:numId w:val="7"/>
        </w:numPr>
        <w:tabs>
          <w:tab w:val="clear" w:pos="2800"/>
          <w:tab w:val="left" w:pos="851"/>
        </w:tabs>
        <w:ind w:left="709" w:hanging="709"/>
      </w:pPr>
      <w:bookmarkStart w:id="33" w:name="_Toc39766534"/>
      <w:bookmarkStart w:id="34" w:name="_Toc138159044"/>
      <w:r w:rsidRPr="00BC38AA">
        <w:t>Food Information Regulations 2014</w:t>
      </w:r>
      <w:bookmarkEnd w:id="33"/>
      <w:bookmarkEnd w:id="34"/>
    </w:p>
    <w:p w14:paraId="3E074324" w14:textId="77777777" w:rsidR="00BC38AA" w:rsidRPr="00BC38AA" w:rsidRDefault="00BC38AA" w:rsidP="0081225F">
      <w:pPr>
        <w:pStyle w:val="OATbodystyle"/>
        <w:numPr>
          <w:ilvl w:val="2"/>
          <w:numId w:val="7"/>
        </w:numPr>
        <w:ind w:left="1418" w:hanging="698"/>
      </w:pPr>
      <w:r w:rsidRPr="00BC38AA">
        <w:t>The catering provider must ensure that all catering teams have a level of knowledge of controlling and managing and allergens that is commensurate with their job role.</w:t>
      </w:r>
    </w:p>
    <w:p w14:paraId="37A79791" w14:textId="77777777" w:rsidR="00BC38AA" w:rsidRPr="00BC38AA" w:rsidRDefault="00BC38AA" w:rsidP="0081225F">
      <w:pPr>
        <w:pStyle w:val="OATbodystyle"/>
        <w:numPr>
          <w:ilvl w:val="2"/>
          <w:numId w:val="7"/>
        </w:numPr>
        <w:ind w:left="1418" w:hanging="698"/>
      </w:pPr>
      <w:r w:rsidRPr="00BC38AA">
        <w:t>The catering provider must ensure that all staff know how to deal with an allergen request for information.</w:t>
      </w:r>
    </w:p>
    <w:p w14:paraId="336E6733" w14:textId="63CDF39C" w:rsidR="00BC38AA" w:rsidRPr="00BC38AA" w:rsidRDefault="00BC38AA" w:rsidP="00BA3DC0">
      <w:pPr>
        <w:pStyle w:val="OATsubheader1"/>
        <w:numPr>
          <w:ilvl w:val="1"/>
          <w:numId w:val="7"/>
        </w:numPr>
        <w:tabs>
          <w:tab w:val="clear" w:pos="2800"/>
          <w:tab w:val="left" w:pos="851"/>
        </w:tabs>
        <w:ind w:left="709" w:hanging="709"/>
      </w:pPr>
      <w:bookmarkStart w:id="35" w:name="_Toc138159045"/>
      <w:r w:rsidRPr="00BC38AA">
        <w:t>Natasha’s Law 2021</w:t>
      </w:r>
      <w:bookmarkEnd w:id="35"/>
    </w:p>
    <w:p w14:paraId="36D2A5A7" w14:textId="134B34A5" w:rsidR="00BC38AA" w:rsidRPr="00BC38AA" w:rsidRDefault="00BC38AA" w:rsidP="0081225F">
      <w:pPr>
        <w:pStyle w:val="OATbodystyle"/>
        <w:numPr>
          <w:ilvl w:val="2"/>
          <w:numId w:val="7"/>
        </w:numPr>
        <w:ind w:left="1418" w:hanging="698"/>
      </w:pPr>
      <w:r w:rsidRPr="00BC38AA">
        <w:t>The catering provider must ensure that all catering teams have a level of knowledge of the requirements of Natasha’s Law that is commensurate with their job role.</w:t>
      </w:r>
    </w:p>
    <w:p w14:paraId="3F1E1381" w14:textId="1C6CF81A" w:rsidR="00BC38AA" w:rsidRPr="00DC7968" w:rsidRDefault="00BC38AA" w:rsidP="00DC7968">
      <w:pPr>
        <w:pStyle w:val="OATsubheader1"/>
        <w:numPr>
          <w:ilvl w:val="1"/>
          <w:numId w:val="7"/>
        </w:numPr>
        <w:tabs>
          <w:tab w:val="clear" w:pos="2800"/>
          <w:tab w:val="left" w:pos="851"/>
        </w:tabs>
        <w:ind w:left="709" w:hanging="709"/>
      </w:pPr>
      <w:bookmarkStart w:id="36" w:name="_Toc39766535"/>
      <w:bookmarkStart w:id="37" w:name="_Toc138159046"/>
      <w:r w:rsidRPr="00BC38AA">
        <w:t>Medical Diet Procedures</w:t>
      </w:r>
      <w:bookmarkEnd w:id="36"/>
      <w:bookmarkEnd w:id="37"/>
    </w:p>
    <w:p w14:paraId="2DCBDAFE" w14:textId="66F68672" w:rsidR="00BC38AA" w:rsidRPr="00BC38AA" w:rsidRDefault="00BC38AA" w:rsidP="0081225F">
      <w:pPr>
        <w:pStyle w:val="OATbodystyle"/>
        <w:numPr>
          <w:ilvl w:val="2"/>
          <w:numId w:val="7"/>
        </w:numPr>
        <w:ind w:left="1418" w:hanging="698"/>
      </w:pPr>
      <w:r w:rsidRPr="00BC38AA">
        <w:t>The catering provider must ensure that catering teams have training in providing, serving and managing medical diets that is commensurate with their job role.</w:t>
      </w:r>
    </w:p>
    <w:p w14:paraId="009D14EC" w14:textId="4CA304E4" w:rsidR="00BC38AA" w:rsidRPr="00BC38AA" w:rsidRDefault="00BC38AA" w:rsidP="00BA3DC0">
      <w:pPr>
        <w:pStyle w:val="OATsubheader1"/>
        <w:numPr>
          <w:ilvl w:val="1"/>
          <w:numId w:val="7"/>
        </w:numPr>
        <w:tabs>
          <w:tab w:val="clear" w:pos="2800"/>
          <w:tab w:val="left" w:pos="851"/>
        </w:tabs>
        <w:ind w:left="709" w:hanging="709"/>
      </w:pPr>
      <w:bookmarkStart w:id="38" w:name="_Toc138159047"/>
      <w:r w:rsidRPr="00BC38AA">
        <w:t>Safeguarding</w:t>
      </w:r>
      <w:bookmarkEnd w:id="38"/>
    </w:p>
    <w:p w14:paraId="253862A0" w14:textId="559613F1" w:rsidR="00BC38AA" w:rsidRPr="00BC38AA" w:rsidRDefault="00BC38AA" w:rsidP="0081225F">
      <w:pPr>
        <w:pStyle w:val="OATbodystyle"/>
        <w:numPr>
          <w:ilvl w:val="2"/>
          <w:numId w:val="7"/>
        </w:numPr>
        <w:ind w:left="1418" w:hanging="698"/>
      </w:pPr>
      <w:r w:rsidRPr="00BC38AA">
        <w:t xml:space="preserve">The catering provider must ensure that training is provided to catering teams on safeguarding, incorporating Keeping Children Safe in Education. </w:t>
      </w:r>
    </w:p>
    <w:p w14:paraId="7F2C5323" w14:textId="0044AD43" w:rsidR="00BC38AA" w:rsidRPr="00BC38AA" w:rsidRDefault="00BC38AA" w:rsidP="0081225F">
      <w:pPr>
        <w:pStyle w:val="OATbodystyle"/>
        <w:numPr>
          <w:ilvl w:val="2"/>
          <w:numId w:val="7"/>
        </w:numPr>
        <w:ind w:left="1418" w:hanging="698"/>
      </w:pPr>
      <w:r w:rsidRPr="00BC38AA">
        <w:t>The catering provider must ensure catering teams know the names of the academy Designated Safeguarding Lead (DSL) responsible for child protection and their role.</w:t>
      </w:r>
    </w:p>
    <w:p w14:paraId="627E6833" w14:textId="0726C4DE" w:rsidR="00BC38AA" w:rsidRPr="00BC38AA" w:rsidRDefault="00BC38AA" w:rsidP="0081225F">
      <w:pPr>
        <w:pStyle w:val="OATbodystyle"/>
        <w:numPr>
          <w:ilvl w:val="2"/>
          <w:numId w:val="7"/>
        </w:numPr>
        <w:ind w:left="1418" w:hanging="698"/>
      </w:pPr>
      <w:r w:rsidRPr="00BC38AA">
        <w:t>Catering providers should support academies by facilitating the attendance of catering teams at any whole based academy training.</w:t>
      </w:r>
    </w:p>
    <w:p w14:paraId="410B1EFD" w14:textId="1033D44A" w:rsidR="00BC38AA" w:rsidRPr="00BC38AA" w:rsidRDefault="00BC38AA" w:rsidP="0081225F">
      <w:pPr>
        <w:pStyle w:val="OATbodystyle"/>
        <w:numPr>
          <w:ilvl w:val="2"/>
          <w:numId w:val="7"/>
        </w:numPr>
        <w:ind w:left="1418" w:hanging="698"/>
      </w:pPr>
      <w:r w:rsidRPr="00BC38AA">
        <w:t>The catering provider must ensure safer recruitment practices are followed and that all catering teams have an up to date enhanced DBS check.</w:t>
      </w:r>
    </w:p>
    <w:p w14:paraId="62B09451" w14:textId="65846AFF" w:rsidR="00BC38AA" w:rsidRPr="00BC38AA" w:rsidRDefault="00BC38AA" w:rsidP="00BA3DC0">
      <w:pPr>
        <w:pStyle w:val="OATsubheader1"/>
        <w:numPr>
          <w:ilvl w:val="1"/>
          <w:numId w:val="7"/>
        </w:numPr>
        <w:tabs>
          <w:tab w:val="clear" w:pos="2800"/>
          <w:tab w:val="left" w:pos="851"/>
        </w:tabs>
        <w:ind w:left="709" w:hanging="709"/>
      </w:pPr>
      <w:bookmarkStart w:id="39" w:name="_Toc39766536"/>
      <w:bookmarkStart w:id="40" w:name="_Toc138159048"/>
      <w:r w:rsidRPr="00BC38AA">
        <w:lastRenderedPageBreak/>
        <w:t>Other training</w:t>
      </w:r>
      <w:bookmarkEnd w:id="39"/>
      <w:bookmarkEnd w:id="40"/>
    </w:p>
    <w:p w14:paraId="2B36E169" w14:textId="7DF4A658" w:rsidR="00BC38AA" w:rsidRPr="00BC38AA" w:rsidRDefault="00BC38AA" w:rsidP="00442F7A">
      <w:pPr>
        <w:pStyle w:val="OATbodystyle"/>
        <w:numPr>
          <w:ilvl w:val="2"/>
          <w:numId w:val="7"/>
        </w:numPr>
        <w:ind w:left="1560" w:hanging="840"/>
      </w:pPr>
      <w:r w:rsidRPr="00BC38AA">
        <w:t>To ensure that the catering provision in each academy is delivered safely, the following training should form part of an ongoing training programme, produced by the catering provider and provided yearly at academy level, as evidence of compliance:</w:t>
      </w:r>
    </w:p>
    <w:p w14:paraId="737247E4" w14:textId="77777777" w:rsidR="00BC38AA" w:rsidRPr="00BC38AA" w:rsidRDefault="00BC38AA" w:rsidP="00C77DFB">
      <w:pPr>
        <w:pStyle w:val="OATliststyle"/>
        <w:numPr>
          <w:ilvl w:val="2"/>
          <w:numId w:val="11"/>
        </w:numPr>
        <w:ind w:left="567" w:hanging="283"/>
      </w:pPr>
      <w:r w:rsidRPr="00BC38AA">
        <w:t xml:space="preserve">Health and Safety Awareness </w:t>
      </w:r>
    </w:p>
    <w:p w14:paraId="023CF25D" w14:textId="77777777" w:rsidR="00BC38AA" w:rsidRPr="00BC38AA" w:rsidRDefault="00BC38AA" w:rsidP="00C77DFB">
      <w:pPr>
        <w:pStyle w:val="OATliststyle"/>
        <w:numPr>
          <w:ilvl w:val="2"/>
          <w:numId w:val="11"/>
        </w:numPr>
        <w:ind w:left="567" w:hanging="283"/>
      </w:pPr>
      <w:r w:rsidRPr="00BC38AA">
        <w:t>Manual Handling training</w:t>
      </w:r>
    </w:p>
    <w:p w14:paraId="772A8910" w14:textId="77777777" w:rsidR="00BC38AA" w:rsidRPr="00BC38AA" w:rsidRDefault="00BC38AA" w:rsidP="00C77DFB">
      <w:pPr>
        <w:pStyle w:val="OATliststyle"/>
        <w:numPr>
          <w:ilvl w:val="2"/>
          <w:numId w:val="11"/>
        </w:numPr>
        <w:ind w:left="567" w:hanging="283"/>
      </w:pPr>
      <w:r w:rsidRPr="00BC38AA">
        <w:t>Control of Substances Hazardous to Health Assessment and training (C.O.S.H.H.)</w:t>
      </w:r>
    </w:p>
    <w:p w14:paraId="35D91C42" w14:textId="77777777" w:rsidR="00BC38AA" w:rsidRPr="00BC38AA" w:rsidRDefault="00BC38AA" w:rsidP="00C77DFB">
      <w:pPr>
        <w:pStyle w:val="OATliststyle"/>
        <w:numPr>
          <w:ilvl w:val="2"/>
          <w:numId w:val="11"/>
        </w:numPr>
        <w:ind w:left="567" w:hanging="283"/>
      </w:pPr>
      <w:r w:rsidRPr="00BC38AA">
        <w:t>Safe Systems of Work and Risk Assessments</w:t>
      </w:r>
    </w:p>
    <w:p w14:paraId="455B22B9" w14:textId="4CD48D94" w:rsidR="00BC38AA" w:rsidRPr="00B223B0" w:rsidRDefault="00BC38AA" w:rsidP="00B223B0">
      <w:pPr>
        <w:pStyle w:val="OATliststyle"/>
        <w:numPr>
          <w:ilvl w:val="2"/>
          <w:numId w:val="11"/>
        </w:numPr>
        <w:ind w:left="567" w:hanging="283"/>
      </w:pPr>
      <w:r w:rsidRPr="00BC38AA">
        <w:t>E Coli Safe Working Good Practice</w:t>
      </w:r>
    </w:p>
    <w:p w14:paraId="544FE10E" w14:textId="6F071CDA" w:rsidR="00BC38AA" w:rsidRPr="00BC38AA" w:rsidRDefault="00BC38AA" w:rsidP="00B223B0">
      <w:pPr>
        <w:pStyle w:val="OATbodystyle"/>
        <w:numPr>
          <w:ilvl w:val="2"/>
          <w:numId w:val="7"/>
        </w:numPr>
        <w:ind w:left="1560" w:hanging="840"/>
      </w:pPr>
      <w:r w:rsidRPr="00BC38AA">
        <w:t>All training should be documented on an individual catering staff training record and held in each kitchen.</w:t>
      </w:r>
    </w:p>
    <w:p w14:paraId="7C1630D7" w14:textId="5A5B27C5" w:rsidR="008F19A4" w:rsidRPr="00DC7968" w:rsidRDefault="00BC38AA" w:rsidP="00B223B0">
      <w:pPr>
        <w:pStyle w:val="OATbodystyle"/>
        <w:numPr>
          <w:ilvl w:val="2"/>
          <w:numId w:val="7"/>
        </w:numPr>
        <w:ind w:left="1560" w:hanging="840"/>
      </w:pPr>
      <w:r w:rsidRPr="00BC38AA">
        <w:t>Catering providers should support academies by facilitating the attendance of catering teams at any whole based academy training, including, but not limited to, safeguarding training, fire training, emergency procedure training.</w:t>
      </w:r>
    </w:p>
    <w:p w14:paraId="4B97A8C2" w14:textId="6EB5E730" w:rsidR="005D29C6" w:rsidRDefault="008230DA" w:rsidP="006420E8">
      <w:pPr>
        <w:pStyle w:val="OATheader"/>
        <w:numPr>
          <w:ilvl w:val="0"/>
          <w:numId w:val="7"/>
        </w:numPr>
        <w:ind w:left="709" w:hanging="709"/>
      </w:pPr>
      <w:bookmarkStart w:id="41" w:name="_Toc138159049"/>
      <w:r>
        <w:t>Food safety</w:t>
      </w:r>
      <w:bookmarkEnd w:id="41"/>
    </w:p>
    <w:p w14:paraId="6783101B" w14:textId="3C144E2C" w:rsidR="00307372" w:rsidRDefault="00307372" w:rsidP="00BA3DC0">
      <w:pPr>
        <w:pStyle w:val="OATsubheader1"/>
        <w:numPr>
          <w:ilvl w:val="1"/>
          <w:numId w:val="7"/>
        </w:numPr>
        <w:tabs>
          <w:tab w:val="clear" w:pos="2800"/>
          <w:tab w:val="left" w:pos="851"/>
        </w:tabs>
        <w:ind w:left="709" w:hanging="709"/>
      </w:pPr>
      <w:bookmarkStart w:id="42" w:name="_Toc138159050"/>
      <w:r>
        <w:t>Food Safety</w:t>
      </w:r>
      <w:r w:rsidR="000A61E5">
        <w:t xml:space="preserve"> Regulations</w:t>
      </w:r>
      <w:bookmarkEnd w:id="42"/>
    </w:p>
    <w:p w14:paraId="13D4C697" w14:textId="41C7656C" w:rsidR="000A61E5" w:rsidRPr="008608D0" w:rsidRDefault="007D07DE" w:rsidP="00FF7D7F">
      <w:pPr>
        <w:pStyle w:val="OATbodystyle"/>
        <w:numPr>
          <w:ilvl w:val="2"/>
          <w:numId w:val="7"/>
        </w:numPr>
        <w:ind w:left="1418" w:hanging="698"/>
      </w:pPr>
      <w:r>
        <w:t xml:space="preserve">Ormiston Academies Trust recognizes the importance of food safety. </w:t>
      </w:r>
      <w:r w:rsidRPr="007D07DE">
        <w:t>As part of its statutory duties, the catering provider must ensure, on behalf of the academy that arrangements are in place to comply with all current legislation including, but not limited to:</w:t>
      </w:r>
    </w:p>
    <w:p w14:paraId="6693A10D" w14:textId="23FB83BE" w:rsidR="008608D0" w:rsidRPr="008608D0" w:rsidRDefault="008608D0" w:rsidP="00C77DFB">
      <w:pPr>
        <w:pStyle w:val="OATliststyle"/>
        <w:numPr>
          <w:ilvl w:val="2"/>
          <w:numId w:val="11"/>
        </w:numPr>
        <w:ind w:left="567" w:hanging="283"/>
      </w:pPr>
      <w:r w:rsidRPr="008608D0">
        <w:t>Food Safety Act 1990</w:t>
      </w:r>
    </w:p>
    <w:p w14:paraId="454EDA55" w14:textId="6F025213" w:rsidR="008608D0" w:rsidRPr="008608D0" w:rsidRDefault="008608D0" w:rsidP="00C77DFB">
      <w:pPr>
        <w:pStyle w:val="OATliststyle"/>
        <w:numPr>
          <w:ilvl w:val="2"/>
          <w:numId w:val="11"/>
        </w:numPr>
        <w:ind w:left="567" w:hanging="283"/>
      </w:pPr>
      <w:r w:rsidRPr="008608D0">
        <w:t>Food Hygiene Regulations 2006</w:t>
      </w:r>
    </w:p>
    <w:p w14:paraId="576DB43E" w14:textId="69C033DA" w:rsidR="008608D0" w:rsidRPr="008608D0" w:rsidRDefault="008608D0" w:rsidP="00C77DFB">
      <w:pPr>
        <w:pStyle w:val="OATliststyle"/>
        <w:numPr>
          <w:ilvl w:val="2"/>
          <w:numId w:val="11"/>
        </w:numPr>
        <w:ind w:left="567" w:hanging="283"/>
      </w:pPr>
      <w:r w:rsidRPr="008608D0">
        <w:t>The Food Safety &amp; Hygiene Regulations 2013</w:t>
      </w:r>
    </w:p>
    <w:p w14:paraId="38C1C87A" w14:textId="598CD9D5" w:rsidR="008608D0" w:rsidRPr="008608D0" w:rsidRDefault="008608D0" w:rsidP="00C77DFB">
      <w:pPr>
        <w:pStyle w:val="OATliststyle"/>
        <w:numPr>
          <w:ilvl w:val="2"/>
          <w:numId w:val="11"/>
        </w:numPr>
        <w:ind w:left="567" w:hanging="283"/>
      </w:pPr>
      <w:r w:rsidRPr="008608D0">
        <w:t>Food Information Regulations 2014</w:t>
      </w:r>
    </w:p>
    <w:p w14:paraId="531CFF9C" w14:textId="446D6644" w:rsidR="008608D0" w:rsidRPr="000A61E5" w:rsidRDefault="008608D0" w:rsidP="00C77DFB">
      <w:pPr>
        <w:pStyle w:val="OATliststyle"/>
        <w:numPr>
          <w:ilvl w:val="2"/>
          <w:numId w:val="11"/>
        </w:numPr>
        <w:ind w:left="567" w:hanging="283"/>
      </w:pPr>
      <w:r w:rsidRPr="008608D0">
        <w:t>Natasha’s</w:t>
      </w:r>
      <w:r>
        <w:t xml:space="preserve"> Law 2021</w:t>
      </w:r>
    </w:p>
    <w:p w14:paraId="6D2C19E3" w14:textId="422C76A6" w:rsidR="00307372" w:rsidRPr="00DC7968" w:rsidRDefault="008608D0" w:rsidP="00FF7D7F">
      <w:pPr>
        <w:pStyle w:val="OATbodystyle"/>
        <w:numPr>
          <w:ilvl w:val="2"/>
          <w:numId w:val="7"/>
        </w:numPr>
        <w:ind w:left="1418" w:hanging="698"/>
      </w:pPr>
      <w:r>
        <w:t xml:space="preserve">A </w:t>
      </w:r>
      <w:r w:rsidRPr="008608D0">
        <w:t>Hazard Analysis and Critical Control Point system (HACCP) must be in place and used in accordance with the providers Food Safety Manual/ documentation. The HACCP document should be updated annually, or earlier if any system/ procedure is altered within the kitchen.</w:t>
      </w:r>
    </w:p>
    <w:p w14:paraId="4FE9F8FF" w14:textId="04A17646" w:rsidR="00307372" w:rsidRPr="00DC7968" w:rsidRDefault="008608D0" w:rsidP="00FF7D7F">
      <w:pPr>
        <w:pStyle w:val="OATbodystyle"/>
        <w:numPr>
          <w:ilvl w:val="2"/>
          <w:numId w:val="7"/>
        </w:numPr>
        <w:ind w:left="1418" w:hanging="698"/>
      </w:pPr>
      <w:r w:rsidRPr="008608D0">
        <w:t>Documentation must be held on site and available for inspection at any time by the Environmental Health Officer (EHO) inspections.</w:t>
      </w:r>
    </w:p>
    <w:p w14:paraId="5E023F41" w14:textId="22192FA8" w:rsidR="00307372" w:rsidRPr="008608D0" w:rsidRDefault="008608D0" w:rsidP="00FF7D7F">
      <w:pPr>
        <w:pStyle w:val="OATbodystyle"/>
        <w:numPr>
          <w:ilvl w:val="2"/>
          <w:numId w:val="7"/>
        </w:numPr>
        <w:ind w:left="1418" w:hanging="698"/>
      </w:pPr>
      <w:r w:rsidRPr="008608D0">
        <w:t xml:space="preserve">With reference to use of the catering facilities by anyone other than the incumbent catering provider (after school activities, weekend events) the organiser of any event, using the school catering facilities, regular users must ensure that they have a Hazard </w:t>
      </w:r>
      <w:r w:rsidRPr="008608D0">
        <w:lastRenderedPageBreak/>
        <w:t>Analysis and Critical Control Point system (HACCP) in place or are trained to use the HACCP documentation in place within the kitchen.</w:t>
      </w:r>
    </w:p>
    <w:p w14:paraId="29E9DF14" w14:textId="3347B390" w:rsidR="008608D0" w:rsidRPr="00DC7968" w:rsidRDefault="008608D0" w:rsidP="00FF7D7F">
      <w:pPr>
        <w:pStyle w:val="OATbodystyle"/>
        <w:numPr>
          <w:ilvl w:val="2"/>
          <w:numId w:val="7"/>
        </w:numPr>
        <w:ind w:left="1418" w:hanging="698"/>
      </w:pPr>
      <w:r w:rsidRPr="008608D0">
        <w:t>For in house managed catering guidance on documentation that should be in place can be accessed via the Food Safety Management in the catering section on the OATNet portal</w:t>
      </w:r>
      <w:r>
        <w:t>.</w:t>
      </w:r>
    </w:p>
    <w:p w14:paraId="17417AAE" w14:textId="2B34D707" w:rsidR="00307372" w:rsidRDefault="00307372" w:rsidP="00BA3DC0">
      <w:pPr>
        <w:pStyle w:val="OATsubheader1"/>
        <w:numPr>
          <w:ilvl w:val="1"/>
          <w:numId w:val="7"/>
        </w:numPr>
        <w:tabs>
          <w:tab w:val="clear" w:pos="2800"/>
          <w:tab w:val="num" w:pos="360"/>
          <w:tab w:val="left" w:pos="851"/>
        </w:tabs>
        <w:ind w:left="709" w:hanging="709"/>
      </w:pPr>
      <w:bookmarkStart w:id="43" w:name="_Toc138159051"/>
      <w:r>
        <w:t>F</w:t>
      </w:r>
      <w:r w:rsidR="008608D0">
        <w:t>ood Information Regulations 2014</w:t>
      </w:r>
      <w:bookmarkEnd w:id="43"/>
    </w:p>
    <w:p w14:paraId="460C256D" w14:textId="2FD73B21" w:rsidR="00307372" w:rsidRPr="00DC7968" w:rsidRDefault="008608D0" w:rsidP="00205247">
      <w:pPr>
        <w:pStyle w:val="OATbodystyle"/>
        <w:numPr>
          <w:ilvl w:val="2"/>
          <w:numId w:val="7"/>
        </w:numPr>
        <w:ind w:left="1418" w:hanging="698"/>
      </w:pPr>
      <w:r w:rsidRPr="008608D0">
        <w:t>The catering provider must have systems in place to ensure compliance with the Food Information Regulations 2014</w:t>
      </w:r>
      <w:r>
        <w:t>.</w:t>
      </w:r>
    </w:p>
    <w:p w14:paraId="5B04939F" w14:textId="2669A4C2" w:rsidR="00307372" w:rsidRDefault="008608D0" w:rsidP="00205247">
      <w:pPr>
        <w:pStyle w:val="OATbodystyle"/>
        <w:numPr>
          <w:ilvl w:val="2"/>
          <w:numId w:val="7"/>
        </w:numPr>
        <w:ind w:left="1418" w:hanging="698"/>
      </w:pPr>
      <w:r w:rsidRPr="008608D0">
        <w:t>The catering provider must ensure that all catering teams have a level of knowledge of controlling and managing and allergens that is commensurate with their job role</w:t>
      </w:r>
      <w:r w:rsidR="00307372" w:rsidRPr="00DC7968">
        <w:t>.</w:t>
      </w:r>
    </w:p>
    <w:p w14:paraId="320BBB82" w14:textId="62CEDC0F" w:rsidR="008608D0" w:rsidRPr="008608D0" w:rsidRDefault="008608D0" w:rsidP="00205247">
      <w:pPr>
        <w:pStyle w:val="OATbodystyle"/>
        <w:numPr>
          <w:ilvl w:val="2"/>
          <w:numId w:val="7"/>
        </w:numPr>
        <w:ind w:left="1418" w:hanging="698"/>
      </w:pPr>
      <w:r w:rsidRPr="008608D0">
        <w:t>Information on the Food Information Regulations and the compliance system in place should be on display at all service points</w:t>
      </w:r>
      <w:r>
        <w:t>.</w:t>
      </w:r>
    </w:p>
    <w:p w14:paraId="7E2D9F97" w14:textId="2B80F5B8" w:rsidR="008608D0" w:rsidRPr="00DC7968" w:rsidRDefault="008608D0" w:rsidP="00205247">
      <w:pPr>
        <w:pStyle w:val="OATbodystyle"/>
        <w:numPr>
          <w:ilvl w:val="2"/>
          <w:numId w:val="7"/>
        </w:numPr>
        <w:ind w:left="1418" w:hanging="698"/>
      </w:pPr>
      <w:r w:rsidRPr="008608D0">
        <w:t>For in house managed catering guidance further information can be accessed via the Food Information Regulations, in the catering section, on the OATNet portal</w:t>
      </w:r>
      <w:r>
        <w:t>.</w:t>
      </w:r>
    </w:p>
    <w:p w14:paraId="59A03079" w14:textId="01FDB83C" w:rsidR="00307372" w:rsidRDefault="000B26B7" w:rsidP="00BA3DC0">
      <w:pPr>
        <w:pStyle w:val="OATsubheader1"/>
        <w:numPr>
          <w:ilvl w:val="1"/>
          <w:numId w:val="7"/>
        </w:numPr>
        <w:tabs>
          <w:tab w:val="clear" w:pos="2800"/>
          <w:tab w:val="num" w:pos="360"/>
          <w:tab w:val="left" w:pos="851"/>
        </w:tabs>
        <w:ind w:left="709" w:hanging="709"/>
      </w:pPr>
      <w:bookmarkStart w:id="44" w:name="_Toc138159052"/>
      <w:r>
        <w:t>Natasha’s Law 2021</w:t>
      </w:r>
      <w:bookmarkEnd w:id="44"/>
    </w:p>
    <w:p w14:paraId="71707981" w14:textId="79E1CE42" w:rsidR="00307372" w:rsidRPr="00DC7968" w:rsidRDefault="00307372" w:rsidP="00205247">
      <w:pPr>
        <w:pStyle w:val="OATbodystyle"/>
        <w:numPr>
          <w:ilvl w:val="2"/>
          <w:numId w:val="7"/>
        </w:numPr>
        <w:ind w:left="1418" w:hanging="698"/>
      </w:pPr>
      <w:r w:rsidRPr="00DC7968">
        <w:t xml:space="preserve">The </w:t>
      </w:r>
      <w:r w:rsidR="000B26B7" w:rsidRPr="000B26B7">
        <w:t>The catering provider must have systems in place to ensure compliance with the Natasha’s Law 2021</w:t>
      </w:r>
      <w:r w:rsidR="000B26B7">
        <w:t>.</w:t>
      </w:r>
    </w:p>
    <w:p w14:paraId="02F24B1E" w14:textId="57A3B52E" w:rsidR="00307372" w:rsidRDefault="000B26B7" w:rsidP="00205247">
      <w:pPr>
        <w:pStyle w:val="OATbodystyle"/>
        <w:numPr>
          <w:ilvl w:val="2"/>
          <w:numId w:val="7"/>
        </w:numPr>
        <w:ind w:left="1418" w:hanging="698"/>
      </w:pPr>
      <w:r w:rsidRPr="000B26B7">
        <w:t>The catering provider must ensure that all catering teams have a level of knowledge of the requirements of Natasha’s Law that is commensurate with their job role</w:t>
      </w:r>
      <w:r w:rsidR="00307372" w:rsidRPr="00DC7968">
        <w:t>.</w:t>
      </w:r>
    </w:p>
    <w:p w14:paraId="07D0B065" w14:textId="2C73694B" w:rsidR="00307372" w:rsidRPr="000B26B7" w:rsidRDefault="000B26B7" w:rsidP="00205247">
      <w:pPr>
        <w:pStyle w:val="OATbodystyle"/>
        <w:numPr>
          <w:ilvl w:val="2"/>
          <w:numId w:val="7"/>
        </w:numPr>
        <w:ind w:left="1418" w:hanging="698"/>
      </w:pPr>
      <w:r w:rsidRPr="000B26B7">
        <w:t>For in house managed catering guidance further information can be accessed via Guidance on Natasha’s Law 2021, in the catering section, on the OATNet portal</w:t>
      </w:r>
      <w:r>
        <w:t>.</w:t>
      </w:r>
    </w:p>
    <w:p w14:paraId="3549156B" w14:textId="4956FF61" w:rsidR="008230DA" w:rsidRDefault="008230DA" w:rsidP="006420E8">
      <w:pPr>
        <w:pStyle w:val="OATheader"/>
        <w:numPr>
          <w:ilvl w:val="0"/>
          <w:numId w:val="7"/>
        </w:numPr>
        <w:ind w:left="709" w:hanging="709"/>
      </w:pPr>
      <w:bookmarkStart w:id="45" w:name="_Toc138159053"/>
      <w:r>
        <w:t>Kitchen health and safety</w:t>
      </w:r>
      <w:bookmarkEnd w:id="45"/>
    </w:p>
    <w:p w14:paraId="142B21DD" w14:textId="77777777" w:rsidR="00581716" w:rsidRDefault="00581716" w:rsidP="00DC7968">
      <w:pPr>
        <w:pStyle w:val="OATbodystyle"/>
        <w:numPr>
          <w:ilvl w:val="1"/>
          <w:numId w:val="7"/>
        </w:numPr>
        <w:spacing w:before="240"/>
        <w:ind w:left="567" w:hanging="567"/>
      </w:pPr>
      <w:r>
        <w:t>Ormiston Academies Trust recognises the importance of health and safety within the workplace. In relation to kitchen Health and Safety the catering provider should be able to demonstrate and have in place the following:</w:t>
      </w:r>
    </w:p>
    <w:p w14:paraId="55BECA44" w14:textId="77777777" w:rsidR="00581716" w:rsidRPr="00DC7968" w:rsidRDefault="00581716" w:rsidP="00586498">
      <w:pPr>
        <w:pStyle w:val="OATbodystyle"/>
        <w:numPr>
          <w:ilvl w:val="2"/>
          <w:numId w:val="7"/>
        </w:numPr>
        <w:ind w:left="1418" w:hanging="698"/>
      </w:pPr>
      <w:r w:rsidRPr="00DC7968">
        <w:t>A Health and Safety Policy</w:t>
      </w:r>
    </w:p>
    <w:p w14:paraId="13626846" w14:textId="77777777" w:rsidR="00581716" w:rsidRPr="00DC7968" w:rsidRDefault="00581716" w:rsidP="00586498">
      <w:pPr>
        <w:pStyle w:val="OATbodystyle"/>
        <w:numPr>
          <w:ilvl w:val="2"/>
          <w:numId w:val="7"/>
        </w:numPr>
        <w:ind w:left="1418" w:hanging="698"/>
      </w:pPr>
      <w:r w:rsidRPr="00DC7968">
        <w:t>Evidence of annual Manual Handling Training and annual refresher Health and Safety Awareness</w:t>
      </w:r>
    </w:p>
    <w:p w14:paraId="4147098A" w14:textId="77777777" w:rsidR="00581716" w:rsidRPr="00DC7968" w:rsidRDefault="00581716" w:rsidP="00586498">
      <w:pPr>
        <w:pStyle w:val="OATbodystyle"/>
        <w:numPr>
          <w:ilvl w:val="2"/>
          <w:numId w:val="7"/>
        </w:numPr>
        <w:ind w:left="1418" w:hanging="698"/>
      </w:pPr>
      <w:r w:rsidRPr="00DC7968">
        <w:t>Kitchen Risk Assessments – reviewed annually or earlier if operating procedures alter or equipment is changed</w:t>
      </w:r>
    </w:p>
    <w:p w14:paraId="5D45D13E" w14:textId="77777777" w:rsidR="00581716" w:rsidRPr="00DC7968" w:rsidRDefault="00581716" w:rsidP="00586498">
      <w:pPr>
        <w:pStyle w:val="OATbodystyle"/>
        <w:numPr>
          <w:ilvl w:val="2"/>
          <w:numId w:val="7"/>
        </w:numPr>
        <w:ind w:left="1418" w:hanging="698"/>
      </w:pPr>
      <w:r w:rsidRPr="00DC7968">
        <w:lastRenderedPageBreak/>
        <w:t>Compliance with the Health and Safety Information for Employee (Amendment) Regulations (HSIER) 2009 by displaying an approved Health and Safety information poster in a prominent position within the kitchen</w:t>
      </w:r>
    </w:p>
    <w:p w14:paraId="5A7916C2" w14:textId="77777777" w:rsidR="00581716" w:rsidRPr="00DC7968" w:rsidRDefault="00581716" w:rsidP="00586498">
      <w:pPr>
        <w:pStyle w:val="OATbodystyle"/>
        <w:numPr>
          <w:ilvl w:val="2"/>
          <w:numId w:val="7"/>
        </w:numPr>
        <w:ind w:left="1418" w:hanging="698"/>
      </w:pPr>
      <w:r w:rsidRPr="00DC7968">
        <w:t>Dangerous machinery is identified and signposted and Safe Working Systems are implemented for all staff</w:t>
      </w:r>
    </w:p>
    <w:p w14:paraId="726AE525" w14:textId="77777777" w:rsidR="00581716" w:rsidRPr="00DC7968" w:rsidRDefault="00581716" w:rsidP="00586498">
      <w:pPr>
        <w:pStyle w:val="OATbodystyle"/>
        <w:numPr>
          <w:ilvl w:val="2"/>
          <w:numId w:val="7"/>
        </w:numPr>
        <w:ind w:left="1418" w:hanging="698"/>
      </w:pPr>
      <w:r w:rsidRPr="00DC7968">
        <w:t>Compliance with the C.O.S.H.H. Regulations 2002 and amendments</w:t>
      </w:r>
    </w:p>
    <w:p w14:paraId="09E5A006" w14:textId="77777777" w:rsidR="00581716" w:rsidRPr="00DC7968" w:rsidRDefault="00581716" w:rsidP="00586498">
      <w:pPr>
        <w:pStyle w:val="OATbodystyle"/>
        <w:numPr>
          <w:ilvl w:val="2"/>
          <w:numId w:val="7"/>
        </w:numPr>
        <w:ind w:left="1418" w:hanging="698"/>
      </w:pPr>
      <w:r w:rsidRPr="00DC7968">
        <w:t>Compliance with the Personal Protective Equipment (PPE) Regulations 1992, and amendments</w:t>
      </w:r>
    </w:p>
    <w:p w14:paraId="4938C917" w14:textId="77777777" w:rsidR="00581716" w:rsidRPr="00DC7968" w:rsidRDefault="00581716" w:rsidP="00586498">
      <w:pPr>
        <w:pStyle w:val="OATbodystyle"/>
        <w:numPr>
          <w:ilvl w:val="2"/>
          <w:numId w:val="7"/>
        </w:numPr>
        <w:ind w:left="1418" w:hanging="698"/>
      </w:pPr>
      <w:r w:rsidRPr="00DC7968">
        <w:t>Material Safety Data Sheets (MSDS)</w:t>
      </w:r>
    </w:p>
    <w:p w14:paraId="22875910" w14:textId="77777777" w:rsidR="00581716" w:rsidRPr="00DC7968" w:rsidRDefault="00581716" w:rsidP="00586498">
      <w:pPr>
        <w:pStyle w:val="OATbodystyle"/>
        <w:numPr>
          <w:ilvl w:val="2"/>
          <w:numId w:val="7"/>
        </w:numPr>
        <w:ind w:left="1418" w:hanging="698"/>
      </w:pPr>
      <w:r w:rsidRPr="00DC7968">
        <w:t>C.O.S.H.H. Risk Assessments</w:t>
      </w:r>
    </w:p>
    <w:p w14:paraId="61685DFF" w14:textId="46818061" w:rsidR="00581716" w:rsidRDefault="00581716" w:rsidP="00592E08">
      <w:pPr>
        <w:pStyle w:val="OATbodystyle"/>
        <w:numPr>
          <w:ilvl w:val="1"/>
          <w:numId w:val="7"/>
        </w:numPr>
        <w:spacing w:before="240"/>
        <w:ind w:left="567" w:hanging="567"/>
      </w:pPr>
      <w:r w:rsidRPr="006C66FB">
        <w:t xml:space="preserve">For in house managed catering guidance </w:t>
      </w:r>
      <w:r>
        <w:t xml:space="preserve">further information can be accessed </w:t>
      </w:r>
      <w:r w:rsidRPr="006C66FB">
        <w:t xml:space="preserve">via </w:t>
      </w:r>
      <w:r>
        <w:t xml:space="preserve">the Health and Safety Section, in the </w:t>
      </w:r>
      <w:r w:rsidRPr="006C66FB">
        <w:t>catering section</w:t>
      </w:r>
      <w:r>
        <w:t>, and also within the Guide to Catering Compliance</w:t>
      </w:r>
      <w:r w:rsidRPr="006C66FB">
        <w:t xml:space="preserve"> on the </w:t>
      </w:r>
      <w:hyperlink r:id="rId14" w:history="1">
        <w:r w:rsidRPr="00592E08">
          <w:t>OATNet portal</w:t>
        </w:r>
      </w:hyperlink>
      <w:r w:rsidRPr="006C66FB">
        <w:t>.</w:t>
      </w:r>
    </w:p>
    <w:p w14:paraId="00B2D0AB" w14:textId="0B4FC080" w:rsidR="008230DA" w:rsidRDefault="008230DA" w:rsidP="006420E8">
      <w:pPr>
        <w:pStyle w:val="OATheader"/>
        <w:numPr>
          <w:ilvl w:val="0"/>
          <w:numId w:val="7"/>
        </w:numPr>
        <w:ind w:left="709" w:hanging="709"/>
      </w:pPr>
      <w:bookmarkStart w:id="46" w:name="_Toc138159054"/>
      <w:r>
        <w:t>Kitchen premises compliance</w:t>
      </w:r>
      <w:bookmarkEnd w:id="46"/>
    </w:p>
    <w:p w14:paraId="281E0343" w14:textId="77777777" w:rsidR="006A0D18" w:rsidRDefault="006A0D18" w:rsidP="00DC7968">
      <w:pPr>
        <w:pStyle w:val="OATbodystyle"/>
        <w:numPr>
          <w:ilvl w:val="1"/>
          <w:numId w:val="7"/>
        </w:numPr>
        <w:spacing w:before="240"/>
        <w:ind w:left="567" w:hanging="567"/>
      </w:pPr>
      <w:r>
        <w:t>With regard to health and safety legal compliance the catering provider, the Academy or in some instances the PFI/BSF partner, must be able to demonstrate the following measures are in place, on behalf of the Trust:</w:t>
      </w:r>
    </w:p>
    <w:p w14:paraId="226FD80A" w14:textId="77777777" w:rsidR="006A0D18" w:rsidRPr="00D80635" w:rsidRDefault="006A0D18" w:rsidP="001E2DE8">
      <w:pPr>
        <w:pStyle w:val="OATliststyle"/>
        <w:numPr>
          <w:ilvl w:val="0"/>
          <w:numId w:val="11"/>
        </w:numPr>
      </w:pPr>
      <w:r w:rsidRPr="00D80635">
        <w:t>Yearly gas inspection and service of all kitchen gas equipment if applicable.</w:t>
      </w:r>
    </w:p>
    <w:p w14:paraId="37BFC20A" w14:textId="77777777" w:rsidR="006A0D18" w:rsidRPr="00D80635" w:rsidRDefault="006A0D18" w:rsidP="001E2DE8">
      <w:pPr>
        <w:pStyle w:val="OATliststyle"/>
        <w:numPr>
          <w:ilvl w:val="0"/>
          <w:numId w:val="11"/>
        </w:numPr>
      </w:pPr>
      <w:r w:rsidRPr="00D80635">
        <w:t>Regular (frequency will depend on individual circumstances) gas and ventilation extraction cleaning, certified to TR19 standards.</w:t>
      </w:r>
    </w:p>
    <w:p w14:paraId="5283BB45" w14:textId="77777777" w:rsidR="006A0D18" w:rsidRPr="00D80635" w:rsidRDefault="006A0D18" w:rsidP="001E2DE8">
      <w:pPr>
        <w:pStyle w:val="OATliststyle"/>
        <w:numPr>
          <w:ilvl w:val="0"/>
          <w:numId w:val="11"/>
        </w:numPr>
      </w:pPr>
      <w:r w:rsidRPr="00D80635">
        <w:t>Annual fixed electrical equipment appliance testing</w:t>
      </w:r>
    </w:p>
    <w:p w14:paraId="73E55131" w14:textId="741A5B2A" w:rsidR="006A0D18" w:rsidRPr="00D80635" w:rsidRDefault="006A0D18" w:rsidP="001E2DE8">
      <w:pPr>
        <w:pStyle w:val="OATliststyle"/>
        <w:numPr>
          <w:ilvl w:val="0"/>
          <w:numId w:val="11"/>
        </w:numPr>
      </w:pPr>
      <w:r w:rsidRPr="00D80635">
        <w:t>Annual electric portable appliance testing (PAT)</w:t>
      </w:r>
    </w:p>
    <w:p w14:paraId="3F68B378" w14:textId="77777777" w:rsidR="006A0D18" w:rsidRDefault="006A0D18" w:rsidP="00DC7968">
      <w:pPr>
        <w:pStyle w:val="OATbodystyle"/>
        <w:numPr>
          <w:ilvl w:val="1"/>
          <w:numId w:val="7"/>
        </w:numPr>
        <w:spacing w:before="240"/>
        <w:ind w:left="567" w:hanging="567"/>
      </w:pPr>
      <w:r>
        <w:t xml:space="preserve">Certification should be uploaded to the academy </w:t>
      </w:r>
      <w:hyperlink r:id="rId15" w:history="1">
        <w:r w:rsidRPr="003C5986">
          <w:t>iAM Compliant portal</w:t>
        </w:r>
      </w:hyperlink>
      <w:r>
        <w:t>.</w:t>
      </w:r>
    </w:p>
    <w:p w14:paraId="2EB9E760" w14:textId="77777777" w:rsidR="006A0D18" w:rsidRDefault="006A0D18" w:rsidP="00DC7968">
      <w:pPr>
        <w:pStyle w:val="OATbodystyle"/>
        <w:numPr>
          <w:ilvl w:val="1"/>
          <w:numId w:val="7"/>
        </w:numPr>
        <w:spacing w:before="240"/>
        <w:ind w:left="567" w:hanging="567"/>
      </w:pPr>
      <w:r>
        <w:t>Whilst it is not a legal requirement under Food Safety Law to have a pest control contract, there is a legal requirement to manage pest control. Under due diligence, within a food safety system, it is good practice to have such measures in place. The catering provider/PFI/BSF partner should therefore be advised by the academy that there should be a contract in place or a standby contract partner as required.</w:t>
      </w:r>
    </w:p>
    <w:p w14:paraId="58DF6C37" w14:textId="5674B7ED" w:rsidR="00121422" w:rsidRPr="00566B99" w:rsidRDefault="006A0D18" w:rsidP="00DC7968">
      <w:pPr>
        <w:pStyle w:val="OATbodystyle"/>
        <w:numPr>
          <w:ilvl w:val="1"/>
          <w:numId w:val="7"/>
        </w:numPr>
        <w:spacing w:before="240"/>
        <w:ind w:left="567" w:hanging="567"/>
      </w:pPr>
      <w:r w:rsidRPr="006C66FB">
        <w:t xml:space="preserve">For in house managed catering guidance </w:t>
      </w:r>
      <w:r>
        <w:t xml:space="preserve">further information can be accessed </w:t>
      </w:r>
      <w:r w:rsidRPr="006C66FB">
        <w:t xml:space="preserve">via </w:t>
      </w:r>
      <w:r>
        <w:t xml:space="preserve">Guidance on Catering Compliance, in the </w:t>
      </w:r>
      <w:hyperlink r:id="rId16" w:history="1">
        <w:r w:rsidRPr="00680E0A">
          <w:t>catering section, on the OATNet portal</w:t>
        </w:r>
      </w:hyperlink>
    </w:p>
    <w:sectPr w:rsidR="00121422" w:rsidRPr="00566B99" w:rsidSect="000129DB">
      <w:headerReference w:type="default" r:id="rId17"/>
      <w:footerReference w:type="default" r:id="rId18"/>
      <w:headerReference w:type="first" r:id="rId19"/>
      <w:pgSz w:w="11900" w:h="16840"/>
      <w:pgMar w:top="1701" w:right="169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9CDF9" w14:textId="77777777" w:rsidR="00854BE7" w:rsidRDefault="00854BE7" w:rsidP="00DE543D">
      <w:r>
        <w:separator/>
      </w:r>
    </w:p>
  </w:endnote>
  <w:endnote w:type="continuationSeparator" w:id="0">
    <w:p w14:paraId="0A338A58" w14:textId="77777777" w:rsidR="00854BE7" w:rsidRDefault="00854BE7"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5E8DC839" w14:textId="77777777" w:rsidR="00D4303D" w:rsidRPr="0076286B" w:rsidRDefault="00D4303D" w:rsidP="00C843FE">
        <w:pPr>
          <w:pStyle w:val="OATbodystyle"/>
          <w:tabs>
            <w:tab w:val="right" w:pos="9072"/>
          </w:tabs>
        </w:pPr>
      </w:p>
      <w:p w14:paraId="004727AD" w14:textId="26515E73" w:rsidR="00D4303D" w:rsidRPr="0076286B" w:rsidRDefault="00922C27" w:rsidP="00C843FE">
        <w:pPr>
          <w:pStyle w:val="OATbodystyle"/>
          <w:tabs>
            <w:tab w:val="clear" w:pos="284"/>
            <w:tab w:val="right" w:pos="9072"/>
          </w:tabs>
        </w:pPr>
        <w:r>
          <w:rPr>
            <w:rFonts w:eastAsia="MS Mincho" w:cs="Times New Roman"/>
          </w:rPr>
          <w:t>Catering</w:t>
        </w:r>
        <w:r w:rsidR="007B1DCC">
          <w:rPr>
            <w:rFonts w:eastAsia="MS Mincho" w:cs="Times New Roman"/>
          </w:rPr>
          <w:t xml:space="preserve"> policy</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44C9B9B7" w14:textId="77777777" w:rsidR="00C77148" w:rsidRPr="00DF28C7" w:rsidRDefault="00C77148"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9CE1E" w14:textId="77777777" w:rsidR="00854BE7" w:rsidRDefault="00854BE7" w:rsidP="00DE543D">
      <w:r>
        <w:separator/>
      </w:r>
    </w:p>
  </w:footnote>
  <w:footnote w:type="continuationSeparator" w:id="0">
    <w:p w14:paraId="7244C154" w14:textId="77777777" w:rsidR="00854BE7" w:rsidRDefault="00854BE7"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AB3E3" w14:textId="77777777" w:rsidR="00337969" w:rsidRDefault="00764250" w:rsidP="00475EF7">
    <w:pPr>
      <w:pStyle w:val="OATbodystyle"/>
    </w:pPr>
    <w:r>
      <w:rPr>
        <w:noProof/>
      </w:rPr>
      <w:drawing>
        <wp:anchor distT="0" distB="360045" distL="114300" distR="114300" simplePos="0" relativeHeight="251664384" behindDoc="0" locked="0" layoutInCell="1" allowOverlap="1" wp14:anchorId="1E0DC932" wp14:editId="11EC40AF">
          <wp:simplePos x="0" y="0"/>
          <wp:positionH relativeFrom="column">
            <wp:posOffset>-3959</wp:posOffset>
          </wp:positionH>
          <wp:positionV relativeFrom="page">
            <wp:posOffset>448235</wp:posOffset>
          </wp:positionV>
          <wp:extent cx="1368000" cy="651600"/>
          <wp:effectExtent l="0" t="0" r="381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521F" w14:textId="77777777" w:rsidR="00337969" w:rsidRDefault="002661BC" w:rsidP="00475EF7">
    <w:pPr>
      <w:pStyle w:val="OATbodystyle"/>
    </w:pPr>
    <w:r>
      <w:rPr>
        <w:noProof/>
      </w:rPr>
      <w:drawing>
        <wp:anchor distT="0" distB="360045" distL="114300" distR="114300" simplePos="0" relativeHeight="251663360" behindDoc="0" locked="0" layoutInCell="1" allowOverlap="1" wp14:anchorId="2F7A31EC" wp14:editId="7DD9F4FC">
          <wp:simplePos x="0" y="0"/>
          <wp:positionH relativeFrom="column">
            <wp:posOffset>0</wp:posOffset>
          </wp:positionH>
          <wp:positionV relativeFrom="page">
            <wp:posOffset>450215</wp:posOffset>
          </wp:positionV>
          <wp:extent cx="1368000" cy="648000"/>
          <wp:effectExtent l="0" t="0" r="381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3AF"/>
    <w:multiLevelType w:val="multilevel"/>
    <w:tmpl w:val="8780D84E"/>
    <w:lvl w:ilvl="0">
      <w:start w:val="13"/>
      <w:numFmt w:val="decimal"/>
      <w:lvlText w:val="%1"/>
      <w:lvlJc w:val="left"/>
      <w:pPr>
        <w:ind w:left="380" w:hanging="380"/>
      </w:pPr>
      <w:rPr>
        <w:rFonts w:hint="default"/>
      </w:rPr>
    </w:lvl>
    <w:lvl w:ilvl="1">
      <w:start w:val="2"/>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875F2"/>
    <w:multiLevelType w:val="multilevel"/>
    <w:tmpl w:val="440E20D6"/>
    <w:lvl w:ilvl="0">
      <w:start w:val="12"/>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6B2965"/>
    <w:multiLevelType w:val="multilevel"/>
    <w:tmpl w:val="9FDE8244"/>
    <w:lvl w:ilvl="0">
      <w:start w:val="14"/>
      <w:numFmt w:val="decimal"/>
      <w:lvlText w:val="%1"/>
      <w:lvlJc w:val="left"/>
      <w:pPr>
        <w:ind w:left="560" w:hanging="560"/>
      </w:pPr>
      <w:rPr>
        <w:rFonts w:hint="default"/>
      </w:rPr>
    </w:lvl>
    <w:lvl w:ilvl="1">
      <w:start w:val="8"/>
      <w:numFmt w:val="decimal"/>
      <w:lvlText w:val="%1.%2"/>
      <w:lvlJc w:val="left"/>
      <w:pPr>
        <w:ind w:left="920" w:hanging="56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98B26EF"/>
    <w:multiLevelType w:val="multilevel"/>
    <w:tmpl w:val="CA6631B6"/>
    <w:lvl w:ilvl="0">
      <w:start w:val="15"/>
      <w:numFmt w:val="decimal"/>
      <w:lvlText w:val="%1"/>
      <w:lvlJc w:val="left"/>
      <w:pPr>
        <w:ind w:left="560" w:hanging="560"/>
      </w:pPr>
      <w:rPr>
        <w:rFonts w:hint="default"/>
      </w:rPr>
    </w:lvl>
    <w:lvl w:ilvl="1">
      <w:start w:val="8"/>
      <w:numFmt w:val="decimal"/>
      <w:lvlText w:val="%1.%2"/>
      <w:lvlJc w:val="left"/>
      <w:pPr>
        <w:ind w:left="920" w:hanging="56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E41BB1"/>
    <w:multiLevelType w:val="multilevel"/>
    <w:tmpl w:val="BE78868C"/>
    <w:lvl w:ilvl="0">
      <w:start w:val="1"/>
      <w:numFmt w:val="bullet"/>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bullet"/>
      <w:lvlText w:val=""/>
      <w:lvlJc w:val="left"/>
      <w:pPr>
        <w:ind w:left="1440" w:hanging="360"/>
      </w:pPr>
      <w:rPr>
        <w:rFonts w:ascii="Wingdings" w:hAnsi="Wingdings" w:hint="default"/>
        <w:color w:val="00B0F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24317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EE1AE0"/>
    <w:multiLevelType w:val="multilevel"/>
    <w:tmpl w:val="A53A32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440" w:hanging="360"/>
      </w:pPr>
      <w:rPr>
        <w:rFonts w:ascii="Wingdings" w:hAnsi="Wingding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523595D"/>
    <w:multiLevelType w:val="multilevel"/>
    <w:tmpl w:val="6136E31A"/>
    <w:lvl w:ilvl="0">
      <w:start w:val="1"/>
      <w:numFmt w:val="bullet"/>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5304DB9"/>
    <w:multiLevelType w:val="multilevel"/>
    <w:tmpl w:val="0832B2E2"/>
    <w:lvl w:ilvl="0">
      <w:start w:val="11"/>
      <w:numFmt w:val="decimal"/>
      <w:lvlText w:val="%1"/>
      <w:lvlJc w:val="left"/>
      <w:pPr>
        <w:ind w:left="380" w:hanging="380"/>
      </w:pPr>
      <w:rPr>
        <w:rFonts w:hint="default"/>
      </w:rPr>
    </w:lvl>
    <w:lvl w:ilvl="1">
      <w:start w:val="8"/>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58F68D4"/>
    <w:multiLevelType w:val="multilevel"/>
    <w:tmpl w:val="CBBECC1E"/>
    <w:lvl w:ilvl="0">
      <w:start w:val="11"/>
      <w:numFmt w:val="decimal"/>
      <w:lvlText w:val="%1"/>
      <w:lvlJc w:val="left"/>
      <w:pPr>
        <w:ind w:left="380" w:hanging="380"/>
      </w:pPr>
      <w:rPr>
        <w:rFonts w:hint="default"/>
      </w:rPr>
    </w:lvl>
    <w:lvl w:ilvl="1">
      <w:start w:val="6"/>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13405644">
    <w:abstractNumId w:val="1"/>
  </w:num>
  <w:num w:numId="2" w16cid:durableId="1493714875">
    <w:abstractNumId w:val="18"/>
  </w:num>
  <w:num w:numId="3" w16cid:durableId="1965306706">
    <w:abstractNumId w:val="2"/>
  </w:num>
  <w:num w:numId="4" w16cid:durableId="1009598303">
    <w:abstractNumId w:val="10"/>
  </w:num>
  <w:num w:numId="5" w16cid:durableId="146090555">
    <w:abstractNumId w:val="7"/>
  </w:num>
  <w:num w:numId="6" w16cid:durableId="1839927214">
    <w:abstractNumId w:val="6"/>
  </w:num>
  <w:num w:numId="7" w16cid:durableId="1762410321">
    <w:abstractNumId w:val="13"/>
  </w:num>
  <w:num w:numId="8" w16cid:durableId="1470436930">
    <w:abstractNumId w:val="4"/>
  </w:num>
  <w:num w:numId="9" w16cid:durableId="1029374759">
    <w:abstractNumId w:val="5"/>
  </w:num>
  <w:num w:numId="10" w16cid:durableId="1558009326">
    <w:abstractNumId w:val="16"/>
  </w:num>
  <w:num w:numId="11" w16cid:durableId="446121727">
    <w:abstractNumId w:val="14"/>
  </w:num>
  <w:num w:numId="12" w16cid:durableId="583337867">
    <w:abstractNumId w:val="12"/>
  </w:num>
  <w:num w:numId="13" w16cid:durableId="1871724615">
    <w:abstractNumId w:val="17"/>
  </w:num>
  <w:num w:numId="14" w16cid:durableId="506944963">
    <w:abstractNumId w:val="15"/>
  </w:num>
  <w:num w:numId="15" w16cid:durableId="1399282430">
    <w:abstractNumId w:val="3"/>
  </w:num>
  <w:num w:numId="16" w16cid:durableId="1197083039">
    <w:abstractNumId w:val="0"/>
  </w:num>
  <w:num w:numId="17" w16cid:durableId="44913933">
    <w:abstractNumId w:val="8"/>
  </w:num>
  <w:num w:numId="18" w16cid:durableId="1603994856">
    <w:abstractNumId w:val="14"/>
  </w:num>
  <w:num w:numId="19" w16cid:durableId="1662654033">
    <w:abstractNumId w:val="9"/>
  </w:num>
  <w:num w:numId="20" w16cid:durableId="464903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DC"/>
    <w:rsid w:val="000003CF"/>
    <w:rsid w:val="000031E2"/>
    <w:rsid w:val="000129DB"/>
    <w:rsid w:val="000262F4"/>
    <w:rsid w:val="00032278"/>
    <w:rsid w:val="00040B0C"/>
    <w:rsid w:val="00045938"/>
    <w:rsid w:val="00047BFE"/>
    <w:rsid w:val="000615BA"/>
    <w:rsid w:val="00071872"/>
    <w:rsid w:val="00071B69"/>
    <w:rsid w:val="000809C0"/>
    <w:rsid w:val="00090F74"/>
    <w:rsid w:val="000A2D81"/>
    <w:rsid w:val="000A61E5"/>
    <w:rsid w:val="000B26B7"/>
    <w:rsid w:val="000D5C2C"/>
    <w:rsid w:val="000D6054"/>
    <w:rsid w:val="000E4247"/>
    <w:rsid w:val="000F5303"/>
    <w:rsid w:val="00106CB6"/>
    <w:rsid w:val="00121422"/>
    <w:rsid w:val="00122938"/>
    <w:rsid w:val="001318F1"/>
    <w:rsid w:val="00135C0E"/>
    <w:rsid w:val="001653A2"/>
    <w:rsid w:val="00171C62"/>
    <w:rsid w:val="00181511"/>
    <w:rsid w:val="00191748"/>
    <w:rsid w:val="0019346E"/>
    <w:rsid w:val="00194D02"/>
    <w:rsid w:val="0019618C"/>
    <w:rsid w:val="001B2907"/>
    <w:rsid w:val="001C5A67"/>
    <w:rsid w:val="001D3E60"/>
    <w:rsid w:val="001D4662"/>
    <w:rsid w:val="001D4DEC"/>
    <w:rsid w:val="001E2DE8"/>
    <w:rsid w:val="001F4383"/>
    <w:rsid w:val="00205247"/>
    <w:rsid w:val="002154EA"/>
    <w:rsid w:val="00221921"/>
    <w:rsid w:val="002269AF"/>
    <w:rsid w:val="00246A28"/>
    <w:rsid w:val="002661BC"/>
    <w:rsid w:val="00272A62"/>
    <w:rsid w:val="00277A21"/>
    <w:rsid w:val="00285EDC"/>
    <w:rsid w:val="00291DFF"/>
    <w:rsid w:val="00297CA1"/>
    <w:rsid w:val="002A5560"/>
    <w:rsid w:val="002B0CFB"/>
    <w:rsid w:val="002B3C47"/>
    <w:rsid w:val="002B7B8E"/>
    <w:rsid w:val="002B7EC3"/>
    <w:rsid w:val="002E24BB"/>
    <w:rsid w:val="00307372"/>
    <w:rsid w:val="003170D5"/>
    <w:rsid w:val="0032299F"/>
    <w:rsid w:val="003321CB"/>
    <w:rsid w:val="00337969"/>
    <w:rsid w:val="003412B8"/>
    <w:rsid w:val="00342041"/>
    <w:rsid w:val="00345E1B"/>
    <w:rsid w:val="003568AE"/>
    <w:rsid w:val="00384DAA"/>
    <w:rsid w:val="003A3AC5"/>
    <w:rsid w:val="003B1CA9"/>
    <w:rsid w:val="003B35C4"/>
    <w:rsid w:val="003C5986"/>
    <w:rsid w:val="003F77D6"/>
    <w:rsid w:val="004247B8"/>
    <w:rsid w:val="00425835"/>
    <w:rsid w:val="00442F7A"/>
    <w:rsid w:val="0045153A"/>
    <w:rsid w:val="00471D4E"/>
    <w:rsid w:val="00475EA3"/>
    <w:rsid w:val="00475EF7"/>
    <w:rsid w:val="004A285E"/>
    <w:rsid w:val="004C38AA"/>
    <w:rsid w:val="004E59BE"/>
    <w:rsid w:val="004F5DE4"/>
    <w:rsid w:val="005044B3"/>
    <w:rsid w:val="00507FCE"/>
    <w:rsid w:val="005240D2"/>
    <w:rsid w:val="00564440"/>
    <w:rsid w:val="00566B99"/>
    <w:rsid w:val="00572F4D"/>
    <w:rsid w:val="0058074E"/>
    <w:rsid w:val="00581716"/>
    <w:rsid w:val="00585D22"/>
    <w:rsid w:val="00586498"/>
    <w:rsid w:val="005913E8"/>
    <w:rsid w:val="00592E08"/>
    <w:rsid w:val="00592F89"/>
    <w:rsid w:val="0059434E"/>
    <w:rsid w:val="005B3E8D"/>
    <w:rsid w:val="005C6BD3"/>
    <w:rsid w:val="005D29C6"/>
    <w:rsid w:val="005D3308"/>
    <w:rsid w:val="005E5B81"/>
    <w:rsid w:val="005F1484"/>
    <w:rsid w:val="00612EB3"/>
    <w:rsid w:val="00613F82"/>
    <w:rsid w:val="00614FCE"/>
    <w:rsid w:val="00620DC0"/>
    <w:rsid w:val="00623B59"/>
    <w:rsid w:val="006420E8"/>
    <w:rsid w:val="0064702D"/>
    <w:rsid w:val="006501E1"/>
    <w:rsid w:val="00652528"/>
    <w:rsid w:val="006577D4"/>
    <w:rsid w:val="0066618C"/>
    <w:rsid w:val="006667ED"/>
    <w:rsid w:val="00666D30"/>
    <w:rsid w:val="006717BD"/>
    <w:rsid w:val="00680E0A"/>
    <w:rsid w:val="00686215"/>
    <w:rsid w:val="006A0D18"/>
    <w:rsid w:val="006A3E8B"/>
    <w:rsid w:val="006A4F48"/>
    <w:rsid w:val="006C203C"/>
    <w:rsid w:val="006E1D39"/>
    <w:rsid w:val="006F10CE"/>
    <w:rsid w:val="006F10EC"/>
    <w:rsid w:val="006F34EC"/>
    <w:rsid w:val="0071026F"/>
    <w:rsid w:val="007253AE"/>
    <w:rsid w:val="007338CF"/>
    <w:rsid w:val="0076286B"/>
    <w:rsid w:val="00764250"/>
    <w:rsid w:val="00777693"/>
    <w:rsid w:val="0078541E"/>
    <w:rsid w:val="007A0339"/>
    <w:rsid w:val="007B1DCC"/>
    <w:rsid w:val="007B452E"/>
    <w:rsid w:val="007C60D8"/>
    <w:rsid w:val="007D07DE"/>
    <w:rsid w:val="007F0A69"/>
    <w:rsid w:val="007F31CC"/>
    <w:rsid w:val="0081225F"/>
    <w:rsid w:val="008230DA"/>
    <w:rsid w:val="0082431F"/>
    <w:rsid w:val="00824FC8"/>
    <w:rsid w:val="00844F73"/>
    <w:rsid w:val="00846AED"/>
    <w:rsid w:val="008510BC"/>
    <w:rsid w:val="00854BE7"/>
    <w:rsid w:val="008608D0"/>
    <w:rsid w:val="0086732F"/>
    <w:rsid w:val="00872419"/>
    <w:rsid w:val="00881322"/>
    <w:rsid w:val="008900C1"/>
    <w:rsid w:val="00896DE0"/>
    <w:rsid w:val="008A249F"/>
    <w:rsid w:val="008A746C"/>
    <w:rsid w:val="008D1069"/>
    <w:rsid w:val="008E1665"/>
    <w:rsid w:val="008E182F"/>
    <w:rsid w:val="008E679F"/>
    <w:rsid w:val="008F14A2"/>
    <w:rsid w:val="008F19A4"/>
    <w:rsid w:val="008F295F"/>
    <w:rsid w:val="00913DDB"/>
    <w:rsid w:val="00922C27"/>
    <w:rsid w:val="0094253D"/>
    <w:rsid w:val="009476B9"/>
    <w:rsid w:val="009528BE"/>
    <w:rsid w:val="009624F3"/>
    <w:rsid w:val="00983389"/>
    <w:rsid w:val="0098515C"/>
    <w:rsid w:val="009A2770"/>
    <w:rsid w:val="009C1449"/>
    <w:rsid w:val="009D0777"/>
    <w:rsid w:val="00A0645E"/>
    <w:rsid w:val="00A30C13"/>
    <w:rsid w:val="00A31946"/>
    <w:rsid w:val="00A33DC9"/>
    <w:rsid w:val="00A352DB"/>
    <w:rsid w:val="00A51A29"/>
    <w:rsid w:val="00A56FCB"/>
    <w:rsid w:val="00A81E6B"/>
    <w:rsid w:val="00A87C67"/>
    <w:rsid w:val="00A93516"/>
    <w:rsid w:val="00AB18C1"/>
    <w:rsid w:val="00AC7DC7"/>
    <w:rsid w:val="00AE06BB"/>
    <w:rsid w:val="00B07FE6"/>
    <w:rsid w:val="00B20AA7"/>
    <w:rsid w:val="00B20BBA"/>
    <w:rsid w:val="00B223B0"/>
    <w:rsid w:val="00B310EF"/>
    <w:rsid w:val="00B42598"/>
    <w:rsid w:val="00B4537C"/>
    <w:rsid w:val="00B60711"/>
    <w:rsid w:val="00B735CC"/>
    <w:rsid w:val="00B74B30"/>
    <w:rsid w:val="00BA3DC0"/>
    <w:rsid w:val="00BB5D8D"/>
    <w:rsid w:val="00BC38AA"/>
    <w:rsid w:val="00BE1BED"/>
    <w:rsid w:val="00BE4E3D"/>
    <w:rsid w:val="00BF7E2D"/>
    <w:rsid w:val="00C37F3F"/>
    <w:rsid w:val="00C55A7F"/>
    <w:rsid w:val="00C622FE"/>
    <w:rsid w:val="00C651E5"/>
    <w:rsid w:val="00C67153"/>
    <w:rsid w:val="00C75CCD"/>
    <w:rsid w:val="00C77148"/>
    <w:rsid w:val="00C77DFB"/>
    <w:rsid w:val="00C80D9F"/>
    <w:rsid w:val="00C843FE"/>
    <w:rsid w:val="00CB371C"/>
    <w:rsid w:val="00CC679E"/>
    <w:rsid w:val="00CE5E9B"/>
    <w:rsid w:val="00CF34CF"/>
    <w:rsid w:val="00D353D6"/>
    <w:rsid w:val="00D3544E"/>
    <w:rsid w:val="00D35ABA"/>
    <w:rsid w:val="00D4303D"/>
    <w:rsid w:val="00D43BD4"/>
    <w:rsid w:val="00D64FFB"/>
    <w:rsid w:val="00D664B5"/>
    <w:rsid w:val="00D7239E"/>
    <w:rsid w:val="00D761BE"/>
    <w:rsid w:val="00D80635"/>
    <w:rsid w:val="00D808E7"/>
    <w:rsid w:val="00D91064"/>
    <w:rsid w:val="00D97E67"/>
    <w:rsid w:val="00DA65C4"/>
    <w:rsid w:val="00DB2507"/>
    <w:rsid w:val="00DC7968"/>
    <w:rsid w:val="00DD4942"/>
    <w:rsid w:val="00DD6CA8"/>
    <w:rsid w:val="00DE543D"/>
    <w:rsid w:val="00DF03F9"/>
    <w:rsid w:val="00DF28C7"/>
    <w:rsid w:val="00DF6DD6"/>
    <w:rsid w:val="00E0325D"/>
    <w:rsid w:val="00E25A97"/>
    <w:rsid w:val="00E525B7"/>
    <w:rsid w:val="00E6560C"/>
    <w:rsid w:val="00E8746C"/>
    <w:rsid w:val="00E90485"/>
    <w:rsid w:val="00EB39B0"/>
    <w:rsid w:val="00EB430E"/>
    <w:rsid w:val="00EF39E9"/>
    <w:rsid w:val="00F05ED5"/>
    <w:rsid w:val="00F135EA"/>
    <w:rsid w:val="00F14213"/>
    <w:rsid w:val="00F15A19"/>
    <w:rsid w:val="00F2632A"/>
    <w:rsid w:val="00F2633F"/>
    <w:rsid w:val="00F40543"/>
    <w:rsid w:val="00F43C39"/>
    <w:rsid w:val="00F54889"/>
    <w:rsid w:val="00F55494"/>
    <w:rsid w:val="00F55A70"/>
    <w:rsid w:val="00F76EDB"/>
    <w:rsid w:val="00FA52EE"/>
    <w:rsid w:val="00FC430C"/>
    <w:rsid w:val="00FC73DB"/>
    <w:rsid w:val="00FD0843"/>
    <w:rsid w:val="00FD207F"/>
    <w:rsid w:val="00FD385A"/>
    <w:rsid w:val="00FE7CDC"/>
    <w:rsid w:val="00FF7D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D9A22F"/>
  <w14:defaultImageDpi w14:val="300"/>
  <w15:docId w15:val="{FA0D03CC-F274-4545-B3B3-9F7212D5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E1D39"/>
    <w:pPr>
      <w:tabs>
        <w:tab w:val="left" w:pos="440"/>
        <w:tab w:val="right" w:leader="dot" w:pos="9054"/>
      </w:tabs>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860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rmistonacademiestrust.sharepoint.com/sites/estates/SitePages/In-House-Catering-Management.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ormistonacademiestrust.sharepoint.com/sites/estates/SitePages/In-House-Catering-Management.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ormistonacademiestrust.sharepoint.com/sites/estates/SitePages/In-House-Catering-Management.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mistonacademiestrust.sharepoint.com/sites/estates/SitePages/In-House-Catering-Management.aspx" TargetMode="External"/><Relationship Id="rId5" Type="http://schemas.openxmlformats.org/officeDocument/2006/relationships/numbering" Target="numbering.xml"/><Relationship Id="rId15" Type="http://schemas.openxmlformats.org/officeDocument/2006/relationships/hyperlink" Target="https://app.iamcompliant.com/"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rmistonacademiestrust.sharepoint.com/sites/estates/SitePages/In-House-Catering-Management.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Sheedy\OneDrive%20-%20Ormiston%20Academies%20Trust\Documents\Policies\OAT%202020%20Policy%20revis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InitiateFlow xmlns="dc471172-6ec0-410f-9f6e-10acaa34c523" xsi:nil="true"/>
    <Department xmlns="dc471172-6ec0-410f-9f6e-10acaa34c523">Estates</Department>
    <Lead xmlns="dc471172-6ec0-410f-9f6e-10acaa34c523">Estates</Lead>
    <Template xmlns="dc471172-6ec0-410f-9f6e-10acaa34c523">Yes</Template>
    <Links xmlns="dc471172-6ec0-410f-9f6e-10acaa34c523">
      <Url xsi:nil="true"/>
      <Description xsi:nil="true"/>
    </Links>
    <Status xmlns="dc471172-6ec0-410f-9f6e-10acaa34c523">Live</Status>
    <FlowComplete xmlns="dc471172-6ec0-410f-9f6e-10acaa34c523" xsi:nil="true"/>
    <Frequency xmlns="dc471172-6ec0-410f-9f6e-10acaa34c523">3 years</Frequency>
    <Category xmlns="dc471172-6ec0-410f-9f6e-10acaa34c523">Mandatory</Category>
    <Requirement xmlns="dc471172-6ec0-410f-9f6e-10acaa34c523">Mandatory OAT Policy</Requirement>
    <Method xmlns="dc471172-6ec0-410f-9f6e-10acaa34c523">Governing body free to delegate review​</Method>
    <Document xmlns="dc471172-6ec0-410f-9f6e-10acaa34c523">Catering policy</Document>
    <Website xmlns="dc471172-6ec0-410f-9f6e-10acaa34c523">No</Websi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4d8f2c4e-9ca8-43f7-a270-4bdbeba4cb1c"/>
    <ds:schemaRef ds:uri="efe7914c-b35c-4c7b-b363-264b7be7e320"/>
    <ds:schemaRef ds:uri="http://schemas.microsoft.com/sharepoint/v3"/>
  </ds:schemaRefs>
</ds:datastoreItem>
</file>

<file path=customXml/itemProps2.xml><?xml version="1.0" encoding="utf-8"?>
<ds:datastoreItem xmlns:ds="http://schemas.openxmlformats.org/officeDocument/2006/customXml" ds:itemID="{73A24BDC-093A-44FF-836C-B76388112B59}"/>
</file>

<file path=customXml/itemProps3.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4.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OAT 2020 Policy revised template</Template>
  <TotalTime>43</TotalTime>
  <Pages>16</Pages>
  <Words>4313</Words>
  <Characters>24590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28846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Sheedy</dc:creator>
  <cp:keywords/>
  <dc:description/>
  <cp:lastModifiedBy>Emma Sheedy</cp:lastModifiedBy>
  <cp:revision>42</cp:revision>
  <cp:lastPrinted>2015-12-01T15:17:00Z</cp:lastPrinted>
  <dcterms:created xsi:type="dcterms:W3CDTF">2023-06-13T09:16:00Z</dcterms:created>
  <dcterms:modified xsi:type="dcterms:W3CDTF">2023-07-19T11:34:00Z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y fmtid="{D5CDD505-2E9C-101B-9397-08002B2CF9AE}" pid="4" name="MediaServiceImageTags">
    <vt:lpwstr/>
  </property>
</Properties>
</file>