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C426" w14:textId="3515956D" w:rsidR="00881817" w:rsidRDefault="002D583F" w:rsidP="00881817">
      <w:pPr>
        <w:pStyle w:val="Titlepgcustom1"/>
      </w:pPr>
      <w:bookmarkStart w:id="0" w:name="_Hlk514966074"/>
      <w:r>
        <w:softHyphen/>
      </w:r>
      <w:r>
        <w:softHyphen/>
      </w:r>
    </w:p>
    <w:p w14:paraId="47A12ACA" w14:textId="77777777" w:rsidR="00881817" w:rsidRDefault="00881817" w:rsidP="00881817">
      <w:pPr>
        <w:pStyle w:val="Titlepgcustom1"/>
      </w:pPr>
    </w:p>
    <w:p w14:paraId="713E89DB" w14:textId="55E9BED3" w:rsidR="00881817" w:rsidRDefault="00881817" w:rsidP="00881817">
      <w:pPr>
        <w:pStyle w:val="Titlepgcustom1"/>
      </w:pPr>
    </w:p>
    <w:p w14:paraId="034A91E7" w14:textId="601E465E" w:rsidR="00BB79BB" w:rsidRDefault="00BB79BB">
      <w:pPr>
        <w:spacing w:after="160" w:line="259" w:lineRule="auto"/>
        <w:jc w:val="left"/>
        <w:rPr>
          <w:rFonts w:eastAsiaTheme="minorHAnsi" w:cstheme="minorBidi"/>
          <w:sz w:val="26"/>
          <w:szCs w:val="26"/>
          <w:lang w:eastAsia="en-US"/>
        </w:rPr>
      </w:pPr>
    </w:p>
    <w:p w14:paraId="59243CF5" w14:textId="77777777" w:rsidR="00BC08DA" w:rsidRDefault="00BC08DA" w:rsidP="00881817">
      <w:pPr>
        <w:pStyle w:val="Titlepgcustom1"/>
      </w:pPr>
    </w:p>
    <w:p w14:paraId="51F4057D" w14:textId="19835F95" w:rsidR="00BC08DA" w:rsidRDefault="00BC08DA" w:rsidP="00881817">
      <w:pPr>
        <w:pStyle w:val="Titlepgcustom1"/>
      </w:pPr>
    </w:p>
    <w:p w14:paraId="5FF6A26E" w14:textId="13C244DC" w:rsidR="00BC08DA" w:rsidRDefault="00BC08DA" w:rsidP="00881817">
      <w:pPr>
        <w:pStyle w:val="Titlepgcustom1"/>
      </w:pPr>
    </w:p>
    <w:p w14:paraId="1ED858CE" w14:textId="6CD3A91B" w:rsidR="00BC08DA" w:rsidRDefault="00BC08DA" w:rsidP="00881817">
      <w:pPr>
        <w:pStyle w:val="Titlepgcustom1"/>
      </w:pPr>
    </w:p>
    <w:p w14:paraId="45D5125F" w14:textId="1A2E9890" w:rsidR="00BC08DA" w:rsidRDefault="00BC08DA" w:rsidP="00881817">
      <w:pPr>
        <w:pStyle w:val="Titlepgcustom1"/>
      </w:pPr>
    </w:p>
    <w:p w14:paraId="45E9520E" w14:textId="77777777" w:rsidR="00BC08DA" w:rsidRDefault="00BC08DA" w:rsidP="00881817">
      <w:pPr>
        <w:pStyle w:val="Titlepgcustom1"/>
      </w:pPr>
    </w:p>
    <w:p w14:paraId="14A34220" w14:textId="77777777" w:rsidR="00881817" w:rsidRDefault="00881817" w:rsidP="00881817">
      <w:pPr>
        <w:pStyle w:val="Titlepgcustom1"/>
      </w:pPr>
    </w:p>
    <w:p w14:paraId="05244359" w14:textId="03D9DA3C" w:rsidR="00881817" w:rsidRDefault="00881817" w:rsidP="00C92BC0">
      <w:pPr>
        <w:spacing w:after="60" w:line="270" w:lineRule="exact"/>
        <w:jc w:val="left"/>
      </w:pPr>
      <w:r w:rsidRPr="00C92BC0">
        <w:rPr>
          <w:rFonts w:eastAsia="Cambria" w:cs="Arial"/>
          <w:sz w:val="26"/>
          <w:szCs w:val="26"/>
          <w:lang w:eastAsia="en-US"/>
        </w:rPr>
        <w:t>Ormiston Academies Trust</w:t>
      </w:r>
      <w:r w:rsidRPr="00A67842">
        <w:br/>
      </w:r>
    </w:p>
    <w:p w14:paraId="5B385F9C" w14:textId="685E25B4" w:rsidR="00881817" w:rsidRPr="000B3181" w:rsidRDefault="00881817" w:rsidP="00261F70">
      <w:pPr>
        <w:pStyle w:val="OATbodystyle1"/>
        <w:spacing w:line="276" w:lineRule="auto"/>
        <w:rPr>
          <w:rFonts w:eastAsia="MS Gothic" w:cs="Arial"/>
          <w:color w:val="00B0F0"/>
          <w:kern w:val="28"/>
          <w:sz w:val="42"/>
          <w:szCs w:val="56"/>
          <w:lang w:val="en-GB"/>
        </w:rPr>
      </w:pPr>
      <w:r w:rsidRPr="000B3181">
        <w:rPr>
          <w:rFonts w:eastAsia="MS Gothic" w:cs="Arial"/>
          <w:color w:val="00B0F0"/>
          <w:kern w:val="28"/>
          <w:sz w:val="42"/>
          <w:szCs w:val="56"/>
          <w:lang w:val="en-GB"/>
        </w:rPr>
        <w:t>Data Protection and Freedom of Information policy</w:t>
      </w:r>
    </w:p>
    <w:p w14:paraId="2EC5D7BE" w14:textId="77777777" w:rsidR="004E3311" w:rsidRDefault="004E3311" w:rsidP="00F203C9">
      <w:pPr>
        <w:pStyle w:val="Header2"/>
        <w:rPr>
          <w:rFonts w:eastAsiaTheme="majorEastAsia"/>
        </w:rPr>
      </w:pPr>
    </w:p>
    <w:p w14:paraId="7ED965CB" w14:textId="0140D206" w:rsidR="00F203C9" w:rsidRPr="009E64AD" w:rsidRDefault="004E3311" w:rsidP="009E64AD">
      <w:pPr>
        <w:pStyle w:val="OATbodystyle1"/>
        <w:rPr>
          <w:rFonts w:eastAsiaTheme="majorEastAsia"/>
          <w:color w:val="00B0F0"/>
          <w:sz w:val="26"/>
          <w:szCs w:val="26"/>
        </w:rPr>
      </w:pPr>
      <w:r w:rsidRPr="009E64AD">
        <w:rPr>
          <w:rFonts w:eastAsiaTheme="majorEastAsia"/>
          <w:color w:val="00B0F0"/>
          <w:sz w:val="26"/>
          <w:szCs w:val="26"/>
        </w:rPr>
        <w:t>Policy version control</w:t>
      </w:r>
    </w:p>
    <w:tbl>
      <w:tblPr>
        <w:tblStyle w:val="TableGrid"/>
        <w:tblpPr w:leftFromText="180" w:rightFromText="180" w:vertAnchor="text" w:horzAnchor="margin" w:tblpY="308"/>
        <w:tblW w:w="9103" w:type="dxa"/>
        <w:tblLook w:val="04A0" w:firstRow="1" w:lastRow="0" w:firstColumn="1" w:lastColumn="0" w:noHBand="0" w:noVBand="1"/>
      </w:tblPr>
      <w:tblGrid>
        <w:gridCol w:w="2857"/>
        <w:gridCol w:w="6246"/>
      </w:tblGrid>
      <w:tr w:rsidR="00F203C9" w14:paraId="59C2C26E" w14:textId="77777777" w:rsidTr="00F203C9">
        <w:trPr>
          <w:trHeight w:val="305"/>
        </w:trPr>
        <w:tc>
          <w:tcPr>
            <w:tcW w:w="2857" w:type="dxa"/>
            <w:tcMar>
              <w:top w:w="113" w:type="dxa"/>
            </w:tcMar>
          </w:tcPr>
          <w:p w14:paraId="37B69288" w14:textId="77777777" w:rsidR="00F203C9" w:rsidRPr="009E1331" w:rsidRDefault="00F203C9" w:rsidP="00F203C9">
            <w:pPr>
              <w:pStyle w:val="OATbodystyle1"/>
              <w:rPr>
                <w:rFonts w:eastAsia="MS Mincho"/>
              </w:rPr>
            </w:pPr>
            <w:r w:rsidRPr="009E1331">
              <w:rPr>
                <w:rFonts w:eastAsia="MS Mincho"/>
              </w:rPr>
              <w:t>Policy type</w:t>
            </w:r>
          </w:p>
        </w:tc>
        <w:tc>
          <w:tcPr>
            <w:tcW w:w="6246" w:type="dxa"/>
            <w:tcMar>
              <w:top w:w="113" w:type="dxa"/>
            </w:tcMar>
          </w:tcPr>
          <w:p w14:paraId="72203CA0" w14:textId="014CE4D0" w:rsidR="00F203C9" w:rsidRPr="009E1331" w:rsidRDefault="00F203C9" w:rsidP="00F203C9">
            <w:pPr>
              <w:pStyle w:val="OATbodystyle1"/>
              <w:rPr>
                <w:rFonts w:eastAsia="MS Mincho"/>
              </w:rPr>
            </w:pPr>
            <w:r w:rsidRPr="009E1331">
              <w:rPr>
                <w:rFonts w:eastAsia="MS Mincho"/>
              </w:rPr>
              <w:t>Statutory</w:t>
            </w:r>
          </w:p>
        </w:tc>
      </w:tr>
      <w:tr w:rsidR="00F203C9" w14:paraId="6BEEDA96" w14:textId="77777777" w:rsidTr="00F203C9">
        <w:tc>
          <w:tcPr>
            <w:tcW w:w="2857" w:type="dxa"/>
            <w:tcMar>
              <w:top w:w="113" w:type="dxa"/>
            </w:tcMar>
          </w:tcPr>
          <w:p w14:paraId="1FA9DCFD" w14:textId="77777777" w:rsidR="00F203C9" w:rsidRPr="009E1331" w:rsidRDefault="00F203C9" w:rsidP="00F203C9">
            <w:pPr>
              <w:pStyle w:val="OATbodystyle1"/>
              <w:rPr>
                <w:rFonts w:eastAsia="MS Mincho"/>
              </w:rPr>
            </w:pPr>
            <w:r w:rsidRPr="009E1331">
              <w:rPr>
                <w:rFonts w:eastAsia="MS Mincho"/>
              </w:rPr>
              <w:t>Author</w:t>
            </w:r>
          </w:p>
        </w:tc>
        <w:tc>
          <w:tcPr>
            <w:tcW w:w="6246" w:type="dxa"/>
            <w:tcMar>
              <w:top w:w="113" w:type="dxa"/>
            </w:tcMar>
          </w:tcPr>
          <w:p w14:paraId="528FA662" w14:textId="35848643" w:rsidR="00F203C9" w:rsidRPr="009E1331" w:rsidRDefault="00193508" w:rsidP="00F203C9">
            <w:pPr>
              <w:pStyle w:val="OATbodystyle1"/>
              <w:rPr>
                <w:rFonts w:eastAsia="MS Mincho"/>
              </w:rPr>
            </w:pPr>
            <w:r>
              <w:rPr>
                <w:rFonts w:eastAsia="MS Mincho"/>
              </w:rPr>
              <w:t>Alexandra Coughlan</w:t>
            </w:r>
            <w:r w:rsidR="00971109">
              <w:rPr>
                <w:rFonts w:eastAsia="MS Mincho"/>
              </w:rPr>
              <w:t>,</w:t>
            </w:r>
            <w:r>
              <w:rPr>
                <w:rFonts w:eastAsia="MS Mincho"/>
              </w:rPr>
              <w:t xml:space="preserve"> OAT Data Protection and Complaints Manager</w:t>
            </w:r>
          </w:p>
        </w:tc>
      </w:tr>
      <w:tr w:rsidR="00F203C9" w14:paraId="72CFE152" w14:textId="77777777" w:rsidTr="00F203C9">
        <w:tc>
          <w:tcPr>
            <w:tcW w:w="2857" w:type="dxa"/>
            <w:tcMar>
              <w:top w:w="113" w:type="dxa"/>
            </w:tcMar>
          </w:tcPr>
          <w:p w14:paraId="4544964A" w14:textId="77777777" w:rsidR="00F203C9" w:rsidRPr="009E1331" w:rsidRDefault="00F203C9" w:rsidP="00F203C9">
            <w:pPr>
              <w:pStyle w:val="OATbodystyle1"/>
              <w:rPr>
                <w:rFonts w:eastAsia="MS Mincho"/>
              </w:rPr>
            </w:pPr>
            <w:r w:rsidRPr="009E1331">
              <w:rPr>
                <w:rFonts w:eastAsia="MS Mincho"/>
              </w:rPr>
              <w:t>Approved by</w:t>
            </w:r>
          </w:p>
        </w:tc>
        <w:tc>
          <w:tcPr>
            <w:tcW w:w="6246" w:type="dxa"/>
            <w:tcMar>
              <w:top w:w="113" w:type="dxa"/>
            </w:tcMar>
          </w:tcPr>
          <w:p w14:paraId="73468100" w14:textId="37823152" w:rsidR="00F203C9" w:rsidRPr="009E1331" w:rsidRDefault="004C4EF5" w:rsidP="00F203C9">
            <w:pPr>
              <w:pStyle w:val="OATbodystyle1"/>
              <w:rPr>
                <w:rFonts w:eastAsia="MS Mincho"/>
              </w:rPr>
            </w:pPr>
            <w:r>
              <w:rPr>
                <w:rFonts w:eastAsia="MS Mincho"/>
              </w:rPr>
              <w:t>Executive Team</w:t>
            </w:r>
            <w:r w:rsidR="00F203C9">
              <w:rPr>
                <w:rFonts w:eastAsia="MS Mincho"/>
              </w:rPr>
              <w:t xml:space="preserve">, May </w:t>
            </w:r>
            <w:r w:rsidR="00A26122">
              <w:rPr>
                <w:rFonts w:eastAsia="MS Mincho"/>
              </w:rPr>
              <w:t>20</w:t>
            </w:r>
            <w:r w:rsidR="00193508">
              <w:rPr>
                <w:rFonts w:eastAsia="MS Mincho"/>
              </w:rPr>
              <w:t>2</w:t>
            </w:r>
            <w:r w:rsidR="007B06AE">
              <w:rPr>
                <w:rFonts w:eastAsia="MS Mincho"/>
              </w:rPr>
              <w:t>3</w:t>
            </w:r>
          </w:p>
        </w:tc>
      </w:tr>
      <w:tr w:rsidR="00F203C9" w14:paraId="4CDE1C6B" w14:textId="77777777" w:rsidTr="00F203C9">
        <w:tc>
          <w:tcPr>
            <w:tcW w:w="2857" w:type="dxa"/>
            <w:tcMar>
              <w:top w:w="113" w:type="dxa"/>
            </w:tcMar>
          </w:tcPr>
          <w:p w14:paraId="2C03FE9A" w14:textId="77777777" w:rsidR="00F203C9" w:rsidRPr="009E1331" w:rsidRDefault="00F203C9" w:rsidP="00F203C9">
            <w:pPr>
              <w:pStyle w:val="OATbodystyle1"/>
              <w:rPr>
                <w:rFonts w:eastAsia="MS Mincho"/>
              </w:rPr>
            </w:pPr>
            <w:r w:rsidRPr="009E1331">
              <w:rPr>
                <w:rFonts w:eastAsia="MS Mincho"/>
              </w:rPr>
              <w:t>R</w:t>
            </w:r>
            <w:r>
              <w:rPr>
                <w:rFonts w:eastAsia="MS Mincho"/>
              </w:rPr>
              <w:t>elease</w:t>
            </w:r>
            <w:r w:rsidRPr="009E1331">
              <w:rPr>
                <w:rFonts w:eastAsia="MS Mincho"/>
              </w:rPr>
              <w:t xml:space="preserve"> date</w:t>
            </w:r>
          </w:p>
        </w:tc>
        <w:tc>
          <w:tcPr>
            <w:tcW w:w="6246" w:type="dxa"/>
            <w:tcMar>
              <w:top w:w="113" w:type="dxa"/>
            </w:tcMar>
          </w:tcPr>
          <w:p w14:paraId="304B1E82" w14:textId="2CC5D993" w:rsidR="00F203C9" w:rsidRPr="009E1331" w:rsidRDefault="00971109" w:rsidP="00F203C9">
            <w:pPr>
              <w:pStyle w:val="OATbodystyle1"/>
              <w:rPr>
                <w:rFonts w:eastAsia="MS Mincho"/>
              </w:rPr>
            </w:pPr>
            <w:r>
              <w:rPr>
                <w:rFonts w:eastAsia="MS Mincho"/>
              </w:rPr>
              <w:t>July</w:t>
            </w:r>
            <w:r w:rsidR="00F203C9">
              <w:rPr>
                <w:rFonts w:eastAsia="MS Mincho"/>
              </w:rPr>
              <w:t xml:space="preserve"> </w:t>
            </w:r>
            <w:r w:rsidR="006B343E">
              <w:rPr>
                <w:rFonts w:eastAsia="MS Mincho"/>
              </w:rPr>
              <w:t>202</w:t>
            </w:r>
            <w:r w:rsidR="007B06AE">
              <w:rPr>
                <w:rFonts w:eastAsia="MS Mincho"/>
              </w:rPr>
              <w:t>3</w:t>
            </w:r>
          </w:p>
        </w:tc>
      </w:tr>
      <w:tr w:rsidR="00F203C9" w14:paraId="2AC08801" w14:textId="77777777" w:rsidTr="00F203C9">
        <w:trPr>
          <w:trHeight w:val="243"/>
        </w:trPr>
        <w:tc>
          <w:tcPr>
            <w:tcW w:w="2857" w:type="dxa"/>
            <w:tcMar>
              <w:top w:w="113" w:type="dxa"/>
            </w:tcMar>
          </w:tcPr>
          <w:p w14:paraId="7FF521BD" w14:textId="77777777" w:rsidR="00F203C9" w:rsidRPr="009E1331" w:rsidRDefault="00F203C9" w:rsidP="00F203C9">
            <w:pPr>
              <w:pStyle w:val="OATbodystyle1"/>
              <w:rPr>
                <w:rFonts w:eastAsia="MS Mincho"/>
              </w:rPr>
            </w:pPr>
            <w:r w:rsidRPr="009E1331">
              <w:rPr>
                <w:rFonts w:eastAsia="MS Mincho"/>
              </w:rPr>
              <w:t xml:space="preserve">Next </w:t>
            </w:r>
            <w:r>
              <w:rPr>
                <w:rFonts w:eastAsia="MS Mincho"/>
              </w:rPr>
              <w:t xml:space="preserve">release </w:t>
            </w:r>
            <w:r w:rsidRPr="009E1331">
              <w:rPr>
                <w:rFonts w:eastAsia="MS Mincho"/>
              </w:rPr>
              <w:t>date</w:t>
            </w:r>
          </w:p>
        </w:tc>
        <w:tc>
          <w:tcPr>
            <w:tcW w:w="6246" w:type="dxa"/>
            <w:tcMar>
              <w:top w:w="113" w:type="dxa"/>
            </w:tcMar>
          </w:tcPr>
          <w:p w14:paraId="7A1C4CF0" w14:textId="025F955B" w:rsidR="00F203C9" w:rsidRPr="009E1331" w:rsidRDefault="007B06AE" w:rsidP="00F203C9">
            <w:pPr>
              <w:pStyle w:val="OATbodystyle1"/>
              <w:rPr>
                <w:rFonts w:eastAsia="MS Mincho"/>
              </w:rPr>
            </w:pPr>
            <w:r w:rsidRPr="00285EDC">
              <w:rPr>
                <w:rFonts w:cs="Arial"/>
                <w:color w:val="242424"/>
                <w:szCs w:val="20"/>
                <w:shd w:val="clear" w:color="auto" w:fill="FFFFFF"/>
              </w:rPr>
              <w:t>Policies will be reviewed in line with OAT's internal policy schedule and/or updated when new legislation comes into force</w:t>
            </w:r>
          </w:p>
        </w:tc>
      </w:tr>
      <w:tr w:rsidR="00F203C9" w14:paraId="459C6332" w14:textId="77777777" w:rsidTr="00F203C9">
        <w:trPr>
          <w:trHeight w:val="589"/>
        </w:trPr>
        <w:tc>
          <w:tcPr>
            <w:tcW w:w="2857" w:type="dxa"/>
            <w:tcMar>
              <w:top w:w="113" w:type="dxa"/>
            </w:tcMar>
          </w:tcPr>
          <w:p w14:paraId="372E48BC" w14:textId="77777777" w:rsidR="00F203C9" w:rsidRPr="009E1331" w:rsidRDefault="00F203C9" w:rsidP="00F203C9">
            <w:pPr>
              <w:pStyle w:val="OATbodystyle1"/>
              <w:rPr>
                <w:rFonts w:eastAsia="MS Mincho"/>
              </w:rPr>
            </w:pPr>
            <w:r w:rsidRPr="009E1331">
              <w:rPr>
                <w:rFonts w:eastAsia="MS Mincho"/>
              </w:rPr>
              <w:t>Description of changes</w:t>
            </w:r>
          </w:p>
        </w:tc>
        <w:tc>
          <w:tcPr>
            <w:tcW w:w="6246" w:type="dxa"/>
            <w:tcMar>
              <w:top w:w="113" w:type="dxa"/>
            </w:tcMar>
          </w:tcPr>
          <w:p w14:paraId="36C63716" w14:textId="1CF1A7CD" w:rsidR="009579A9" w:rsidRDefault="00942760" w:rsidP="00971109">
            <w:pPr>
              <w:pStyle w:val="OATbullets"/>
              <w:ind w:hanging="712"/>
            </w:pPr>
            <w:r>
              <w:t>2.5 added</w:t>
            </w:r>
            <w:r w:rsidR="00D27031">
              <w:t xml:space="preserve"> regarding special category data </w:t>
            </w:r>
            <w:proofErr w:type="gramStart"/>
            <w:r w:rsidR="00D27031">
              <w:t>policy</w:t>
            </w:r>
            <w:proofErr w:type="gramEnd"/>
          </w:p>
          <w:p w14:paraId="5DC242ED" w14:textId="5D9E6DC2" w:rsidR="0053473B" w:rsidRDefault="0053473B" w:rsidP="00971109">
            <w:pPr>
              <w:pStyle w:val="OATbullets"/>
              <w:ind w:hanging="712"/>
            </w:pPr>
            <w:r>
              <w:t>4.7-4.15 removed</w:t>
            </w:r>
            <w:r w:rsidR="001A3E8B">
              <w:t xml:space="preserve">, now found in special category data </w:t>
            </w:r>
            <w:proofErr w:type="gramStart"/>
            <w:r w:rsidR="001A3E8B">
              <w:t>policy</w:t>
            </w:r>
            <w:proofErr w:type="gramEnd"/>
          </w:p>
          <w:p w14:paraId="2DA8F3C4" w14:textId="44120034" w:rsidR="00290694" w:rsidRPr="00285B41" w:rsidRDefault="0080785A" w:rsidP="00971109">
            <w:pPr>
              <w:pStyle w:val="OATbullets"/>
              <w:ind w:hanging="712"/>
            </w:pPr>
            <w:r>
              <w:t>Appendix 1 removed</w:t>
            </w:r>
          </w:p>
        </w:tc>
      </w:tr>
    </w:tbl>
    <w:p w14:paraId="6008FD5D" w14:textId="478EBC38" w:rsidR="00F53D9D" w:rsidRDefault="00F53D9D" w:rsidP="00261F70">
      <w:pPr>
        <w:pStyle w:val="OATbodystyle1"/>
        <w:spacing w:line="276" w:lineRule="auto"/>
        <w:rPr>
          <w:rFonts w:eastAsiaTheme="majorEastAsia"/>
          <w:color w:val="00B0F0"/>
          <w:sz w:val="44"/>
        </w:rPr>
      </w:pPr>
    </w:p>
    <w:p w14:paraId="44A1C3B6" w14:textId="3D8B0A06" w:rsidR="00C82464" w:rsidRPr="00E37ADE" w:rsidRDefault="00F53D9D" w:rsidP="00F53D9D">
      <w:pPr>
        <w:spacing w:after="160" w:line="259" w:lineRule="auto"/>
        <w:jc w:val="left"/>
        <w:rPr>
          <w:color w:val="00B0F0"/>
          <w:sz w:val="42"/>
          <w:szCs w:val="42"/>
        </w:rPr>
      </w:pPr>
      <w:r>
        <w:rPr>
          <w:rFonts w:eastAsiaTheme="majorEastAsia"/>
          <w:color w:val="00B0F0"/>
          <w:sz w:val="44"/>
        </w:rPr>
        <w:br w:type="page"/>
      </w:r>
      <w:bookmarkEnd w:id="0"/>
      <w:r w:rsidR="0083669E" w:rsidRPr="00E37ADE">
        <w:rPr>
          <w:color w:val="00B0F0"/>
          <w:sz w:val="42"/>
          <w:szCs w:val="42"/>
        </w:rPr>
        <w:lastRenderedPageBreak/>
        <w:t>Contents</w:t>
      </w:r>
    </w:p>
    <w:p w14:paraId="6650220D" w14:textId="66FF193A" w:rsidR="005561A2" w:rsidRDefault="00C82464">
      <w:pPr>
        <w:pStyle w:val="TOC1"/>
        <w:rPr>
          <w:rFonts w:asciiTheme="minorHAnsi" w:eastAsiaTheme="minorEastAsia" w:hAnsiTheme="minorHAnsi" w:cstheme="minorBidi"/>
          <w:noProof/>
          <w:kern w:val="2"/>
          <w:szCs w:val="22"/>
          <w14:ligatures w14:val="standardContextual"/>
        </w:rPr>
      </w:pPr>
      <w:r>
        <w:fldChar w:fldCharType="begin"/>
      </w:r>
      <w:r>
        <w:instrText xml:space="preserve"> TOC \h \z \t "Header 1,1,Header 2,1" </w:instrText>
      </w:r>
      <w:r>
        <w:fldChar w:fldCharType="separate"/>
      </w:r>
      <w:hyperlink w:anchor="_Toc140661201" w:history="1">
        <w:r w:rsidR="005561A2" w:rsidRPr="009C72D4">
          <w:rPr>
            <w:rStyle w:val="Hyperlink"/>
            <w:noProof/>
          </w:rPr>
          <w:t>Data Protection</w:t>
        </w:r>
        <w:r w:rsidR="005561A2">
          <w:rPr>
            <w:noProof/>
            <w:webHidden/>
          </w:rPr>
          <w:tab/>
        </w:r>
        <w:r w:rsidR="005561A2">
          <w:rPr>
            <w:noProof/>
            <w:webHidden/>
          </w:rPr>
          <w:fldChar w:fldCharType="begin"/>
        </w:r>
        <w:r w:rsidR="005561A2">
          <w:rPr>
            <w:noProof/>
            <w:webHidden/>
          </w:rPr>
          <w:instrText xml:space="preserve"> PAGEREF _Toc140661201 \h </w:instrText>
        </w:r>
        <w:r w:rsidR="005561A2">
          <w:rPr>
            <w:noProof/>
            <w:webHidden/>
          </w:rPr>
        </w:r>
        <w:r w:rsidR="005561A2">
          <w:rPr>
            <w:noProof/>
            <w:webHidden/>
          </w:rPr>
          <w:fldChar w:fldCharType="separate"/>
        </w:r>
        <w:r w:rsidR="005561A2">
          <w:rPr>
            <w:noProof/>
            <w:webHidden/>
          </w:rPr>
          <w:t>3</w:t>
        </w:r>
        <w:r w:rsidR="005561A2">
          <w:rPr>
            <w:noProof/>
            <w:webHidden/>
          </w:rPr>
          <w:fldChar w:fldCharType="end"/>
        </w:r>
      </w:hyperlink>
    </w:p>
    <w:p w14:paraId="2B372BE2" w14:textId="14FB9243" w:rsidR="005561A2" w:rsidRDefault="00172C33">
      <w:pPr>
        <w:pStyle w:val="TOC1"/>
        <w:rPr>
          <w:rFonts w:asciiTheme="minorHAnsi" w:eastAsiaTheme="minorEastAsia" w:hAnsiTheme="minorHAnsi" w:cstheme="minorBidi"/>
          <w:noProof/>
          <w:kern w:val="2"/>
          <w:szCs w:val="22"/>
          <w14:ligatures w14:val="standardContextual"/>
        </w:rPr>
      </w:pPr>
      <w:hyperlink w:anchor="_Toc140661202" w:history="1">
        <w:r w:rsidR="005561A2" w:rsidRPr="009C72D4">
          <w:rPr>
            <w:rStyle w:val="Hyperlink"/>
            <w:noProof/>
          </w:rPr>
          <w:t>1.</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Introduction</w:t>
        </w:r>
        <w:r w:rsidR="005561A2">
          <w:rPr>
            <w:noProof/>
            <w:webHidden/>
          </w:rPr>
          <w:tab/>
        </w:r>
        <w:r w:rsidR="005561A2">
          <w:rPr>
            <w:noProof/>
            <w:webHidden/>
          </w:rPr>
          <w:fldChar w:fldCharType="begin"/>
        </w:r>
        <w:r w:rsidR="005561A2">
          <w:rPr>
            <w:noProof/>
            <w:webHidden/>
          </w:rPr>
          <w:instrText xml:space="preserve"> PAGEREF _Toc140661202 \h </w:instrText>
        </w:r>
        <w:r w:rsidR="005561A2">
          <w:rPr>
            <w:noProof/>
            <w:webHidden/>
          </w:rPr>
        </w:r>
        <w:r w:rsidR="005561A2">
          <w:rPr>
            <w:noProof/>
            <w:webHidden/>
          </w:rPr>
          <w:fldChar w:fldCharType="separate"/>
        </w:r>
        <w:r w:rsidR="005561A2">
          <w:rPr>
            <w:noProof/>
            <w:webHidden/>
          </w:rPr>
          <w:t>3</w:t>
        </w:r>
        <w:r w:rsidR="005561A2">
          <w:rPr>
            <w:noProof/>
            <w:webHidden/>
          </w:rPr>
          <w:fldChar w:fldCharType="end"/>
        </w:r>
      </w:hyperlink>
    </w:p>
    <w:p w14:paraId="7E9B4ACC" w14:textId="1C6F8394" w:rsidR="005561A2" w:rsidRDefault="00172C33">
      <w:pPr>
        <w:pStyle w:val="TOC1"/>
        <w:rPr>
          <w:rFonts w:asciiTheme="minorHAnsi" w:eastAsiaTheme="minorEastAsia" w:hAnsiTheme="minorHAnsi" w:cstheme="minorBidi"/>
          <w:noProof/>
          <w:kern w:val="2"/>
          <w:szCs w:val="22"/>
          <w14:ligatures w14:val="standardContextual"/>
        </w:rPr>
      </w:pPr>
      <w:hyperlink w:anchor="_Toc140661203" w:history="1">
        <w:r w:rsidR="005561A2" w:rsidRPr="009C72D4">
          <w:rPr>
            <w:rStyle w:val="Hyperlink"/>
            <w:noProof/>
          </w:rPr>
          <w:t>2.</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Personal data</w:t>
        </w:r>
        <w:r w:rsidR="005561A2">
          <w:rPr>
            <w:noProof/>
            <w:webHidden/>
          </w:rPr>
          <w:tab/>
        </w:r>
        <w:r w:rsidR="005561A2">
          <w:rPr>
            <w:noProof/>
            <w:webHidden/>
          </w:rPr>
          <w:fldChar w:fldCharType="begin"/>
        </w:r>
        <w:r w:rsidR="005561A2">
          <w:rPr>
            <w:noProof/>
            <w:webHidden/>
          </w:rPr>
          <w:instrText xml:space="preserve"> PAGEREF _Toc140661203 \h </w:instrText>
        </w:r>
        <w:r w:rsidR="005561A2">
          <w:rPr>
            <w:noProof/>
            <w:webHidden/>
          </w:rPr>
        </w:r>
        <w:r w:rsidR="005561A2">
          <w:rPr>
            <w:noProof/>
            <w:webHidden/>
          </w:rPr>
          <w:fldChar w:fldCharType="separate"/>
        </w:r>
        <w:r w:rsidR="005561A2">
          <w:rPr>
            <w:noProof/>
            <w:webHidden/>
          </w:rPr>
          <w:t>3</w:t>
        </w:r>
        <w:r w:rsidR="005561A2">
          <w:rPr>
            <w:noProof/>
            <w:webHidden/>
          </w:rPr>
          <w:fldChar w:fldCharType="end"/>
        </w:r>
      </w:hyperlink>
    </w:p>
    <w:p w14:paraId="2691822D" w14:textId="3B32CE46" w:rsidR="005561A2" w:rsidRDefault="00172C33">
      <w:pPr>
        <w:pStyle w:val="TOC1"/>
        <w:rPr>
          <w:rFonts w:asciiTheme="minorHAnsi" w:eastAsiaTheme="minorEastAsia" w:hAnsiTheme="minorHAnsi" w:cstheme="minorBidi"/>
          <w:noProof/>
          <w:kern w:val="2"/>
          <w:szCs w:val="22"/>
          <w14:ligatures w14:val="standardContextual"/>
        </w:rPr>
      </w:pPr>
      <w:hyperlink w:anchor="_Toc140661204" w:history="1">
        <w:r w:rsidR="005561A2" w:rsidRPr="009C72D4">
          <w:rPr>
            <w:rStyle w:val="Hyperlink"/>
            <w:noProof/>
          </w:rPr>
          <w:t>3.</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Data protection principles</w:t>
        </w:r>
        <w:r w:rsidR="005561A2">
          <w:rPr>
            <w:noProof/>
            <w:webHidden/>
          </w:rPr>
          <w:tab/>
        </w:r>
        <w:r w:rsidR="005561A2">
          <w:rPr>
            <w:noProof/>
            <w:webHidden/>
          </w:rPr>
          <w:fldChar w:fldCharType="begin"/>
        </w:r>
        <w:r w:rsidR="005561A2">
          <w:rPr>
            <w:noProof/>
            <w:webHidden/>
          </w:rPr>
          <w:instrText xml:space="preserve"> PAGEREF _Toc140661204 \h </w:instrText>
        </w:r>
        <w:r w:rsidR="005561A2">
          <w:rPr>
            <w:noProof/>
            <w:webHidden/>
          </w:rPr>
        </w:r>
        <w:r w:rsidR="005561A2">
          <w:rPr>
            <w:noProof/>
            <w:webHidden/>
          </w:rPr>
          <w:fldChar w:fldCharType="separate"/>
        </w:r>
        <w:r w:rsidR="005561A2">
          <w:rPr>
            <w:noProof/>
            <w:webHidden/>
          </w:rPr>
          <w:t>4</w:t>
        </w:r>
        <w:r w:rsidR="005561A2">
          <w:rPr>
            <w:noProof/>
            <w:webHidden/>
          </w:rPr>
          <w:fldChar w:fldCharType="end"/>
        </w:r>
      </w:hyperlink>
    </w:p>
    <w:p w14:paraId="373BBACF" w14:textId="556BA878" w:rsidR="005561A2" w:rsidRDefault="00172C33">
      <w:pPr>
        <w:pStyle w:val="TOC1"/>
        <w:rPr>
          <w:rFonts w:asciiTheme="minorHAnsi" w:eastAsiaTheme="minorEastAsia" w:hAnsiTheme="minorHAnsi" w:cstheme="minorBidi"/>
          <w:noProof/>
          <w:kern w:val="2"/>
          <w:szCs w:val="22"/>
          <w14:ligatures w14:val="standardContextual"/>
        </w:rPr>
      </w:pPr>
      <w:hyperlink w:anchor="_Toc140661205" w:history="1">
        <w:r w:rsidR="005561A2" w:rsidRPr="009C72D4">
          <w:rPr>
            <w:rStyle w:val="Hyperlink"/>
            <w:noProof/>
          </w:rPr>
          <w:t>4.</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Conditions for processing fairly, lawfully and in a transparent manner</w:t>
        </w:r>
        <w:r w:rsidR="005561A2">
          <w:rPr>
            <w:noProof/>
            <w:webHidden/>
          </w:rPr>
          <w:tab/>
        </w:r>
        <w:r w:rsidR="005561A2">
          <w:rPr>
            <w:noProof/>
            <w:webHidden/>
          </w:rPr>
          <w:fldChar w:fldCharType="begin"/>
        </w:r>
        <w:r w:rsidR="005561A2">
          <w:rPr>
            <w:noProof/>
            <w:webHidden/>
          </w:rPr>
          <w:instrText xml:space="preserve"> PAGEREF _Toc140661205 \h </w:instrText>
        </w:r>
        <w:r w:rsidR="005561A2">
          <w:rPr>
            <w:noProof/>
            <w:webHidden/>
          </w:rPr>
        </w:r>
        <w:r w:rsidR="005561A2">
          <w:rPr>
            <w:noProof/>
            <w:webHidden/>
          </w:rPr>
          <w:fldChar w:fldCharType="separate"/>
        </w:r>
        <w:r w:rsidR="005561A2">
          <w:rPr>
            <w:noProof/>
            <w:webHidden/>
          </w:rPr>
          <w:t>5</w:t>
        </w:r>
        <w:r w:rsidR="005561A2">
          <w:rPr>
            <w:noProof/>
            <w:webHidden/>
          </w:rPr>
          <w:fldChar w:fldCharType="end"/>
        </w:r>
      </w:hyperlink>
    </w:p>
    <w:p w14:paraId="097A7576" w14:textId="54192419" w:rsidR="005561A2" w:rsidRDefault="00172C33">
      <w:pPr>
        <w:pStyle w:val="TOC1"/>
        <w:rPr>
          <w:rFonts w:asciiTheme="minorHAnsi" w:eastAsiaTheme="minorEastAsia" w:hAnsiTheme="minorHAnsi" w:cstheme="minorBidi"/>
          <w:noProof/>
          <w:kern w:val="2"/>
          <w:szCs w:val="22"/>
          <w14:ligatures w14:val="standardContextual"/>
        </w:rPr>
      </w:pPr>
      <w:hyperlink w:anchor="_Toc140661206" w:history="1">
        <w:r w:rsidR="005561A2" w:rsidRPr="009C72D4">
          <w:rPr>
            <w:rStyle w:val="Hyperlink"/>
            <w:noProof/>
          </w:rPr>
          <w:t>5.</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Use of personal data by Ormiston Academies Trust</w:t>
        </w:r>
        <w:r w:rsidR="005561A2">
          <w:rPr>
            <w:noProof/>
            <w:webHidden/>
          </w:rPr>
          <w:tab/>
        </w:r>
        <w:r w:rsidR="005561A2">
          <w:rPr>
            <w:noProof/>
            <w:webHidden/>
          </w:rPr>
          <w:fldChar w:fldCharType="begin"/>
        </w:r>
        <w:r w:rsidR="005561A2">
          <w:rPr>
            <w:noProof/>
            <w:webHidden/>
          </w:rPr>
          <w:instrText xml:space="preserve"> PAGEREF _Toc140661206 \h </w:instrText>
        </w:r>
        <w:r w:rsidR="005561A2">
          <w:rPr>
            <w:noProof/>
            <w:webHidden/>
          </w:rPr>
        </w:r>
        <w:r w:rsidR="005561A2">
          <w:rPr>
            <w:noProof/>
            <w:webHidden/>
          </w:rPr>
          <w:fldChar w:fldCharType="separate"/>
        </w:r>
        <w:r w:rsidR="005561A2">
          <w:rPr>
            <w:noProof/>
            <w:webHidden/>
          </w:rPr>
          <w:t>5</w:t>
        </w:r>
        <w:r w:rsidR="005561A2">
          <w:rPr>
            <w:noProof/>
            <w:webHidden/>
          </w:rPr>
          <w:fldChar w:fldCharType="end"/>
        </w:r>
      </w:hyperlink>
    </w:p>
    <w:p w14:paraId="39F8F6AD" w14:textId="79053356" w:rsidR="005561A2" w:rsidRDefault="00172C33">
      <w:pPr>
        <w:pStyle w:val="TOC1"/>
        <w:rPr>
          <w:rFonts w:asciiTheme="minorHAnsi" w:eastAsiaTheme="minorEastAsia" w:hAnsiTheme="minorHAnsi" w:cstheme="minorBidi"/>
          <w:noProof/>
          <w:kern w:val="2"/>
          <w:szCs w:val="22"/>
          <w14:ligatures w14:val="standardContextual"/>
        </w:rPr>
      </w:pPr>
      <w:hyperlink w:anchor="_Toc140661207" w:history="1">
        <w:r w:rsidR="005561A2" w:rsidRPr="009C72D4">
          <w:rPr>
            <w:rStyle w:val="Hyperlink"/>
            <w:noProof/>
          </w:rPr>
          <w:t>Pupils</w:t>
        </w:r>
        <w:r w:rsidR="005561A2">
          <w:rPr>
            <w:noProof/>
            <w:webHidden/>
          </w:rPr>
          <w:tab/>
        </w:r>
        <w:r w:rsidR="005561A2">
          <w:rPr>
            <w:noProof/>
            <w:webHidden/>
          </w:rPr>
          <w:fldChar w:fldCharType="begin"/>
        </w:r>
        <w:r w:rsidR="005561A2">
          <w:rPr>
            <w:noProof/>
            <w:webHidden/>
          </w:rPr>
          <w:instrText xml:space="preserve"> PAGEREF _Toc140661207 \h </w:instrText>
        </w:r>
        <w:r w:rsidR="005561A2">
          <w:rPr>
            <w:noProof/>
            <w:webHidden/>
          </w:rPr>
        </w:r>
        <w:r w:rsidR="005561A2">
          <w:rPr>
            <w:noProof/>
            <w:webHidden/>
          </w:rPr>
          <w:fldChar w:fldCharType="separate"/>
        </w:r>
        <w:r w:rsidR="005561A2">
          <w:rPr>
            <w:noProof/>
            <w:webHidden/>
          </w:rPr>
          <w:t>5</w:t>
        </w:r>
        <w:r w:rsidR="005561A2">
          <w:rPr>
            <w:noProof/>
            <w:webHidden/>
          </w:rPr>
          <w:fldChar w:fldCharType="end"/>
        </w:r>
      </w:hyperlink>
    </w:p>
    <w:p w14:paraId="1F1C1747" w14:textId="10CECEDA" w:rsidR="005561A2" w:rsidRDefault="00172C33">
      <w:pPr>
        <w:pStyle w:val="TOC1"/>
        <w:rPr>
          <w:rFonts w:asciiTheme="minorHAnsi" w:eastAsiaTheme="minorEastAsia" w:hAnsiTheme="minorHAnsi" w:cstheme="minorBidi"/>
          <w:noProof/>
          <w:kern w:val="2"/>
          <w:szCs w:val="22"/>
          <w14:ligatures w14:val="standardContextual"/>
        </w:rPr>
      </w:pPr>
      <w:hyperlink w:anchor="_Toc140661208" w:history="1">
        <w:r w:rsidR="005561A2" w:rsidRPr="009C72D4">
          <w:rPr>
            <w:rStyle w:val="Hyperlink"/>
            <w:rFonts w:eastAsia="Calibri"/>
            <w:noProof/>
          </w:rPr>
          <w:t>Workforce</w:t>
        </w:r>
        <w:r w:rsidR="005561A2">
          <w:rPr>
            <w:noProof/>
            <w:webHidden/>
          </w:rPr>
          <w:tab/>
        </w:r>
        <w:r w:rsidR="005561A2">
          <w:rPr>
            <w:noProof/>
            <w:webHidden/>
          </w:rPr>
          <w:fldChar w:fldCharType="begin"/>
        </w:r>
        <w:r w:rsidR="005561A2">
          <w:rPr>
            <w:noProof/>
            <w:webHidden/>
          </w:rPr>
          <w:instrText xml:space="preserve"> PAGEREF _Toc140661208 \h </w:instrText>
        </w:r>
        <w:r w:rsidR="005561A2">
          <w:rPr>
            <w:noProof/>
            <w:webHidden/>
          </w:rPr>
        </w:r>
        <w:r w:rsidR="005561A2">
          <w:rPr>
            <w:noProof/>
            <w:webHidden/>
          </w:rPr>
          <w:fldChar w:fldCharType="separate"/>
        </w:r>
        <w:r w:rsidR="005561A2">
          <w:rPr>
            <w:noProof/>
            <w:webHidden/>
          </w:rPr>
          <w:t>6</w:t>
        </w:r>
        <w:r w:rsidR="005561A2">
          <w:rPr>
            <w:noProof/>
            <w:webHidden/>
          </w:rPr>
          <w:fldChar w:fldCharType="end"/>
        </w:r>
      </w:hyperlink>
    </w:p>
    <w:p w14:paraId="13B5BCC3" w14:textId="1FCB7693" w:rsidR="005561A2" w:rsidRDefault="00172C33">
      <w:pPr>
        <w:pStyle w:val="TOC1"/>
        <w:rPr>
          <w:rFonts w:asciiTheme="minorHAnsi" w:eastAsiaTheme="minorEastAsia" w:hAnsiTheme="minorHAnsi" w:cstheme="minorBidi"/>
          <w:noProof/>
          <w:kern w:val="2"/>
          <w:szCs w:val="22"/>
          <w14:ligatures w14:val="standardContextual"/>
        </w:rPr>
      </w:pPr>
      <w:hyperlink w:anchor="_Toc140661209" w:history="1">
        <w:r w:rsidR="005561A2" w:rsidRPr="009C72D4">
          <w:rPr>
            <w:rStyle w:val="Hyperlink"/>
            <w:rFonts w:eastAsia="Calibri"/>
            <w:noProof/>
          </w:rPr>
          <w:t>Information relating to DBS checks</w:t>
        </w:r>
        <w:r w:rsidR="005561A2">
          <w:rPr>
            <w:noProof/>
            <w:webHidden/>
          </w:rPr>
          <w:tab/>
        </w:r>
        <w:r w:rsidR="005561A2">
          <w:rPr>
            <w:noProof/>
            <w:webHidden/>
          </w:rPr>
          <w:fldChar w:fldCharType="begin"/>
        </w:r>
        <w:r w:rsidR="005561A2">
          <w:rPr>
            <w:noProof/>
            <w:webHidden/>
          </w:rPr>
          <w:instrText xml:space="preserve"> PAGEREF _Toc140661209 \h </w:instrText>
        </w:r>
        <w:r w:rsidR="005561A2">
          <w:rPr>
            <w:noProof/>
            <w:webHidden/>
          </w:rPr>
        </w:r>
        <w:r w:rsidR="005561A2">
          <w:rPr>
            <w:noProof/>
            <w:webHidden/>
          </w:rPr>
          <w:fldChar w:fldCharType="separate"/>
        </w:r>
        <w:r w:rsidR="005561A2">
          <w:rPr>
            <w:noProof/>
            <w:webHidden/>
          </w:rPr>
          <w:t>6</w:t>
        </w:r>
        <w:r w:rsidR="005561A2">
          <w:rPr>
            <w:noProof/>
            <w:webHidden/>
          </w:rPr>
          <w:fldChar w:fldCharType="end"/>
        </w:r>
      </w:hyperlink>
    </w:p>
    <w:p w14:paraId="3E1740A2" w14:textId="28D602C7" w:rsidR="005561A2" w:rsidRDefault="00172C33">
      <w:pPr>
        <w:pStyle w:val="TOC1"/>
        <w:rPr>
          <w:rFonts w:asciiTheme="minorHAnsi" w:eastAsiaTheme="minorEastAsia" w:hAnsiTheme="minorHAnsi" w:cstheme="minorBidi"/>
          <w:noProof/>
          <w:kern w:val="2"/>
          <w:szCs w:val="22"/>
          <w14:ligatures w14:val="standardContextual"/>
        </w:rPr>
      </w:pPr>
      <w:hyperlink w:anchor="_Toc140661210" w:history="1">
        <w:r w:rsidR="005561A2" w:rsidRPr="009C72D4">
          <w:rPr>
            <w:rStyle w:val="Hyperlink"/>
            <w:rFonts w:eastAsia="Calibri"/>
            <w:noProof/>
          </w:rPr>
          <w:t>Other Individuals</w:t>
        </w:r>
        <w:r w:rsidR="005561A2">
          <w:rPr>
            <w:noProof/>
            <w:webHidden/>
          </w:rPr>
          <w:tab/>
        </w:r>
        <w:r w:rsidR="005561A2">
          <w:rPr>
            <w:noProof/>
            <w:webHidden/>
          </w:rPr>
          <w:fldChar w:fldCharType="begin"/>
        </w:r>
        <w:r w:rsidR="005561A2">
          <w:rPr>
            <w:noProof/>
            <w:webHidden/>
          </w:rPr>
          <w:instrText xml:space="preserve"> PAGEREF _Toc140661210 \h </w:instrText>
        </w:r>
        <w:r w:rsidR="005561A2">
          <w:rPr>
            <w:noProof/>
            <w:webHidden/>
          </w:rPr>
        </w:r>
        <w:r w:rsidR="005561A2">
          <w:rPr>
            <w:noProof/>
            <w:webHidden/>
          </w:rPr>
          <w:fldChar w:fldCharType="separate"/>
        </w:r>
        <w:r w:rsidR="005561A2">
          <w:rPr>
            <w:noProof/>
            <w:webHidden/>
          </w:rPr>
          <w:t>6</w:t>
        </w:r>
        <w:r w:rsidR="005561A2">
          <w:rPr>
            <w:noProof/>
            <w:webHidden/>
          </w:rPr>
          <w:fldChar w:fldCharType="end"/>
        </w:r>
      </w:hyperlink>
    </w:p>
    <w:p w14:paraId="1D175EBF" w14:textId="23EABBB0" w:rsidR="005561A2" w:rsidRDefault="00172C33">
      <w:pPr>
        <w:pStyle w:val="TOC1"/>
        <w:rPr>
          <w:rFonts w:asciiTheme="minorHAnsi" w:eastAsiaTheme="minorEastAsia" w:hAnsiTheme="minorHAnsi" w:cstheme="minorBidi"/>
          <w:noProof/>
          <w:kern w:val="2"/>
          <w:szCs w:val="22"/>
          <w14:ligatures w14:val="standardContextual"/>
        </w:rPr>
      </w:pPr>
      <w:hyperlink w:anchor="_Toc140661211" w:history="1">
        <w:r w:rsidR="005561A2" w:rsidRPr="009C72D4">
          <w:rPr>
            <w:rStyle w:val="Hyperlink"/>
            <w:noProof/>
          </w:rPr>
          <w:t>6.</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Security of personal data</w:t>
        </w:r>
        <w:r w:rsidR="005561A2">
          <w:rPr>
            <w:noProof/>
            <w:webHidden/>
          </w:rPr>
          <w:tab/>
        </w:r>
        <w:r w:rsidR="005561A2">
          <w:rPr>
            <w:noProof/>
            <w:webHidden/>
          </w:rPr>
          <w:fldChar w:fldCharType="begin"/>
        </w:r>
        <w:r w:rsidR="005561A2">
          <w:rPr>
            <w:noProof/>
            <w:webHidden/>
          </w:rPr>
          <w:instrText xml:space="preserve"> PAGEREF _Toc140661211 \h </w:instrText>
        </w:r>
        <w:r w:rsidR="005561A2">
          <w:rPr>
            <w:noProof/>
            <w:webHidden/>
          </w:rPr>
        </w:r>
        <w:r w:rsidR="005561A2">
          <w:rPr>
            <w:noProof/>
            <w:webHidden/>
          </w:rPr>
          <w:fldChar w:fldCharType="separate"/>
        </w:r>
        <w:r w:rsidR="005561A2">
          <w:rPr>
            <w:noProof/>
            <w:webHidden/>
          </w:rPr>
          <w:t>7</w:t>
        </w:r>
        <w:r w:rsidR="005561A2">
          <w:rPr>
            <w:noProof/>
            <w:webHidden/>
          </w:rPr>
          <w:fldChar w:fldCharType="end"/>
        </w:r>
      </w:hyperlink>
    </w:p>
    <w:p w14:paraId="249A7B56" w14:textId="5A6863C5" w:rsidR="005561A2" w:rsidRDefault="00172C33">
      <w:pPr>
        <w:pStyle w:val="TOC1"/>
        <w:rPr>
          <w:rFonts w:asciiTheme="minorHAnsi" w:eastAsiaTheme="minorEastAsia" w:hAnsiTheme="minorHAnsi" w:cstheme="minorBidi"/>
          <w:noProof/>
          <w:kern w:val="2"/>
          <w:szCs w:val="22"/>
          <w14:ligatures w14:val="standardContextual"/>
        </w:rPr>
      </w:pPr>
      <w:hyperlink w:anchor="_Toc140661212" w:history="1">
        <w:r w:rsidR="005561A2" w:rsidRPr="009C72D4">
          <w:rPr>
            <w:rStyle w:val="Hyperlink"/>
            <w:noProof/>
          </w:rPr>
          <w:t>7.</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Data minimisation and pseudonymisation</w:t>
        </w:r>
        <w:r w:rsidR="005561A2">
          <w:rPr>
            <w:noProof/>
            <w:webHidden/>
          </w:rPr>
          <w:tab/>
        </w:r>
        <w:r w:rsidR="005561A2">
          <w:rPr>
            <w:noProof/>
            <w:webHidden/>
          </w:rPr>
          <w:fldChar w:fldCharType="begin"/>
        </w:r>
        <w:r w:rsidR="005561A2">
          <w:rPr>
            <w:noProof/>
            <w:webHidden/>
          </w:rPr>
          <w:instrText xml:space="preserve"> PAGEREF _Toc140661212 \h </w:instrText>
        </w:r>
        <w:r w:rsidR="005561A2">
          <w:rPr>
            <w:noProof/>
            <w:webHidden/>
          </w:rPr>
        </w:r>
        <w:r w:rsidR="005561A2">
          <w:rPr>
            <w:noProof/>
            <w:webHidden/>
          </w:rPr>
          <w:fldChar w:fldCharType="separate"/>
        </w:r>
        <w:r w:rsidR="005561A2">
          <w:rPr>
            <w:noProof/>
            <w:webHidden/>
          </w:rPr>
          <w:t>7</w:t>
        </w:r>
        <w:r w:rsidR="005561A2">
          <w:rPr>
            <w:noProof/>
            <w:webHidden/>
          </w:rPr>
          <w:fldChar w:fldCharType="end"/>
        </w:r>
      </w:hyperlink>
    </w:p>
    <w:p w14:paraId="557A63B0" w14:textId="1325D54A" w:rsidR="005561A2" w:rsidRDefault="00172C33">
      <w:pPr>
        <w:pStyle w:val="TOC1"/>
        <w:rPr>
          <w:rFonts w:asciiTheme="minorHAnsi" w:eastAsiaTheme="minorEastAsia" w:hAnsiTheme="minorHAnsi" w:cstheme="minorBidi"/>
          <w:noProof/>
          <w:kern w:val="2"/>
          <w:szCs w:val="22"/>
          <w14:ligatures w14:val="standardContextual"/>
        </w:rPr>
      </w:pPr>
      <w:hyperlink w:anchor="_Toc140661213" w:history="1">
        <w:r w:rsidR="005561A2" w:rsidRPr="009C72D4">
          <w:rPr>
            <w:rStyle w:val="Hyperlink"/>
            <w:noProof/>
          </w:rPr>
          <w:t>8.</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Data protection impact assessments</w:t>
        </w:r>
        <w:r w:rsidR="005561A2">
          <w:rPr>
            <w:noProof/>
            <w:webHidden/>
          </w:rPr>
          <w:tab/>
        </w:r>
        <w:r w:rsidR="005561A2">
          <w:rPr>
            <w:noProof/>
            <w:webHidden/>
          </w:rPr>
          <w:fldChar w:fldCharType="begin"/>
        </w:r>
        <w:r w:rsidR="005561A2">
          <w:rPr>
            <w:noProof/>
            <w:webHidden/>
          </w:rPr>
          <w:instrText xml:space="preserve"> PAGEREF _Toc140661213 \h </w:instrText>
        </w:r>
        <w:r w:rsidR="005561A2">
          <w:rPr>
            <w:noProof/>
            <w:webHidden/>
          </w:rPr>
        </w:r>
        <w:r w:rsidR="005561A2">
          <w:rPr>
            <w:noProof/>
            <w:webHidden/>
          </w:rPr>
          <w:fldChar w:fldCharType="separate"/>
        </w:r>
        <w:r w:rsidR="005561A2">
          <w:rPr>
            <w:noProof/>
            <w:webHidden/>
          </w:rPr>
          <w:t>7</w:t>
        </w:r>
        <w:r w:rsidR="005561A2">
          <w:rPr>
            <w:noProof/>
            <w:webHidden/>
          </w:rPr>
          <w:fldChar w:fldCharType="end"/>
        </w:r>
      </w:hyperlink>
    </w:p>
    <w:p w14:paraId="534F41C9" w14:textId="1F299A3F" w:rsidR="005561A2" w:rsidRDefault="00172C33">
      <w:pPr>
        <w:pStyle w:val="TOC1"/>
        <w:rPr>
          <w:rFonts w:asciiTheme="minorHAnsi" w:eastAsiaTheme="minorEastAsia" w:hAnsiTheme="minorHAnsi" w:cstheme="minorBidi"/>
          <w:noProof/>
          <w:kern w:val="2"/>
          <w:szCs w:val="22"/>
          <w14:ligatures w14:val="standardContextual"/>
        </w:rPr>
      </w:pPr>
      <w:hyperlink w:anchor="_Toc140661214" w:history="1">
        <w:r w:rsidR="005561A2" w:rsidRPr="009C72D4">
          <w:rPr>
            <w:rStyle w:val="Hyperlink"/>
            <w:noProof/>
          </w:rPr>
          <w:t>9.</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Disclosure of personal data to third parties</w:t>
        </w:r>
        <w:r w:rsidR="005561A2">
          <w:rPr>
            <w:noProof/>
            <w:webHidden/>
          </w:rPr>
          <w:tab/>
        </w:r>
        <w:r w:rsidR="005561A2">
          <w:rPr>
            <w:noProof/>
            <w:webHidden/>
          </w:rPr>
          <w:fldChar w:fldCharType="begin"/>
        </w:r>
        <w:r w:rsidR="005561A2">
          <w:rPr>
            <w:noProof/>
            <w:webHidden/>
          </w:rPr>
          <w:instrText xml:space="preserve"> PAGEREF _Toc140661214 \h </w:instrText>
        </w:r>
        <w:r w:rsidR="005561A2">
          <w:rPr>
            <w:noProof/>
            <w:webHidden/>
          </w:rPr>
        </w:r>
        <w:r w:rsidR="005561A2">
          <w:rPr>
            <w:noProof/>
            <w:webHidden/>
          </w:rPr>
          <w:fldChar w:fldCharType="separate"/>
        </w:r>
        <w:r w:rsidR="005561A2">
          <w:rPr>
            <w:noProof/>
            <w:webHidden/>
          </w:rPr>
          <w:t>7</w:t>
        </w:r>
        <w:r w:rsidR="005561A2">
          <w:rPr>
            <w:noProof/>
            <w:webHidden/>
          </w:rPr>
          <w:fldChar w:fldCharType="end"/>
        </w:r>
      </w:hyperlink>
    </w:p>
    <w:p w14:paraId="229B969C" w14:textId="31F0A690" w:rsidR="005561A2" w:rsidRDefault="00172C33">
      <w:pPr>
        <w:pStyle w:val="TOC1"/>
        <w:rPr>
          <w:rFonts w:asciiTheme="minorHAnsi" w:eastAsiaTheme="minorEastAsia" w:hAnsiTheme="minorHAnsi" w:cstheme="minorBidi"/>
          <w:noProof/>
          <w:kern w:val="2"/>
          <w:szCs w:val="22"/>
          <w14:ligatures w14:val="standardContextual"/>
        </w:rPr>
      </w:pPr>
      <w:hyperlink w:anchor="_Toc140661215" w:history="1">
        <w:r w:rsidR="005561A2" w:rsidRPr="009C72D4">
          <w:rPr>
            <w:rStyle w:val="Hyperlink"/>
            <w:noProof/>
          </w:rPr>
          <w:t>10.</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Confidentiality of pupil concerns</w:t>
        </w:r>
        <w:r w:rsidR="005561A2">
          <w:rPr>
            <w:noProof/>
            <w:webHidden/>
          </w:rPr>
          <w:tab/>
        </w:r>
        <w:r w:rsidR="005561A2">
          <w:rPr>
            <w:noProof/>
            <w:webHidden/>
          </w:rPr>
          <w:fldChar w:fldCharType="begin"/>
        </w:r>
        <w:r w:rsidR="005561A2">
          <w:rPr>
            <w:noProof/>
            <w:webHidden/>
          </w:rPr>
          <w:instrText xml:space="preserve"> PAGEREF _Toc140661215 \h </w:instrText>
        </w:r>
        <w:r w:rsidR="005561A2">
          <w:rPr>
            <w:noProof/>
            <w:webHidden/>
          </w:rPr>
        </w:r>
        <w:r w:rsidR="005561A2">
          <w:rPr>
            <w:noProof/>
            <w:webHidden/>
          </w:rPr>
          <w:fldChar w:fldCharType="separate"/>
        </w:r>
        <w:r w:rsidR="005561A2">
          <w:rPr>
            <w:noProof/>
            <w:webHidden/>
          </w:rPr>
          <w:t>8</w:t>
        </w:r>
        <w:r w:rsidR="005561A2">
          <w:rPr>
            <w:noProof/>
            <w:webHidden/>
          </w:rPr>
          <w:fldChar w:fldCharType="end"/>
        </w:r>
      </w:hyperlink>
    </w:p>
    <w:p w14:paraId="45EDA94D" w14:textId="2F6405CD" w:rsidR="005561A2" w:rsidRDefault="00172C33">
      <w:pPr>
        <w:pStyle w:val="TOC1"/>
        <w:rPr>
          <w:rFonts w:asciiTheme="minorHAnsi" w:eastAsiaTheme="minorEastAsia" w:hAnsiTheme="minorHAnsi" w:cstheme="minorBidi"/>
          <w:noProof/>
          <w:kern w:val="2"/>
          <w:szCs w:val="22"/>
          <w14:ligatures w14:val="standardContextual"/>
        </w:rPr>
      </w:pPr>
      <w:hyperlink w:anchor="_Toc140661216" w:history="1">
        <w:r w:rsidR="005561A2" w:rsidRPr="009C72D4">
          <w:rPr>
            <w:rStyle w:val="Hyperlink"/>
            <w:noProof/>
          </w:rPr>
          <w:t>11.</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Subject access requests</w:t>
        </w:r>
        <w:r w:rsidR="005561A2">
          <w:rPr>
            <w:noProof/>
            <w:webHidden/>
          </w:rPr>
          <w:tab/>
        </w:r>
        <w:r w:rsidR="005561A2">
          <w:rPr>
            <w:noProof/>
            <w:webHidden/>
          </w:rPr>
          <w:fldChar w:fldCharType="begin"/>
        </w:r>
        <w:r w:rsidR="005561A2">
          <w:rPr>
            <w:noProof/>
            <w:webHidden/>
          </w:rPr>
          <w:instrText xml:space="preserve"> PAGEREF _Toc140661216 \h </w:instrText>
        </w:r>
        <w:r w:rsidR="005561A2">
          <w:rPr>
            <w:noProof/>
            <w:webHidden/>
          </w:rPr>
        </w:r>
        <w:r w:rsidR="005561A2">
          <w:rPr>
            <w:noProof/>
            <w:webHidden/>
          </w:rPr>
          <w:fldChar w:fldCharType="separate"/>
        </w:r>
        <w:r w:rsidR="005561A2">
          <w:rPr>
            <w:noProof/>
            <w:webHidden/>
          </w:rPr>
          <w:t>8</w:t>
        </w:r>
        <w:r w:rsidR="005561A2">
          <w:rPr>
            <w:noProof/>
            <w:webHidden/>
          </w:rPr>
          <w:fldChar w:fldCharType="end"/>
        </w:r>
      </w:hyperlink>
    </w:p>
    <w:p w14:paraId="4984C584" w14:textId="7AF979A1" w:rsidR="005561A2" w:rsidRDefault="00172C33">
      <w:pPr>
        <w:pStyle w:val="TOC1"/>
        <w:rPr>
          <w:rFonts w:asciiTheme="minorHAnsi" w:eastAsiaTheme="minorEastAsia" w:hAnsiTheme="minorHAnsi" w:cstheme="minorBidi"/>
          <w:noProof/>
          <w:kern w:val="2"/>
          <w:szCs w:val="22"/>
          <w14:ligatures w14:val="standardContextual"/>
        </w:rPr>
      </w:pPr>
      <w:hyperlink w:anchor="_Toc140661217" w:history="1">
        <w:r w:rsidR="005561A2" w:rsidRPr="009C72D4">
          <w:rPr>
            <w:rStyle w:val="Hyperlink"/>
            <w:noProof/>
          </w:rPr>
          <w:t>12.</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Exemptions to access by data subjects</w:t>
        </w:r>
        <w:r w:rsidR="005561A2">
          <w:rPr>
            <w:noProof/>
            <w:webHidden/>
          </w:rPr>
          <w:tab/>
        </w:r>
        <w:r w:rsidR="005561A2">
          <w:rPr>
            <w:noProof/>
            <w:webHidden/>
          </w:rPr>
          <w:fldChar w:fldCharType="begin"/>
        </w:r>
        <w:r w:rsidR="005561A2">
          <w:rPr>
            <w:noProof/>
            <w:webHidden/>
          </w:rPr>
          <w:instrText xml:space="preserve"> PAGEREF _Toc140661217 \h </w:instrText>
        </w:r>
        <w:r w:rsidR="005561A2">
          <w:rPr>
            <w:noProof/>
            <w:webHidden/>
          </w:rPr>
        </w:r>
        <w:r w:rsidR="005561A2">
          <w:rPr>
            <w:noProof/>
            <w:webHidden/>
          </w:rPr>
          <w:fldChar w:fldCharType="separate"/>
        </w:r>
        <w:r w:rsidR="005561A2">
          <w:rPr>
            <w:noProof/>
            <w:webHidden/>
          </w:rPr>
          <w:t>10</w:t>
        </w:r>
        <w:r w:rsidR="005561A2">
          <w:rPr>
            <w:noProof/>
            <w:webHidden/>
          </w:rPr>
          <w:fldChar w:fldCharType="end"/>
        </w:r>
      </w:hyperlink>
    </w:p>
    <w:p w14:paraId="059A2AEE" w14:textId="6E720370" w:rsidR="005561A2" w:rsidRDefault="00172C33">
      <w:pPr>
        <w:pStyle w:val="TOC1"/>
        <w:rPr>
          <w:rFonts w:asciiTheme="minorHAnsi" w:eastAsiaTheme="minorEastAsia" w:hAnsiTheme="minorHAnsi" w:cstheme="minorBidi"/>
          <w:noProof/>
          <w:kern w:val="2"/>
          <w:szCs w:val="22"/>
          <w14:ligatures w14:val="standardContextual"/>
        </w:rPr>
      </w:pPr>
      <w:hyperlink w:anchor="_Toc140661218" w:history="1">
        <w:r w:rsidR="005561A2" w:rsidRPr="009C72D4">
          <w:rPr>
            <w:rStyle w:val="Hyperlink"/>
            <w:noProof/>
          </w:rPr>
          <w:t>13.</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Other rights of individuals</w:t>
        </w:r>
        <w:r w:rsidR="005561A2">
          <w:rPr>
            <w:noProof/>
            <w:webHidden/>
          </w:rPr>
          <w:tab/>
        </w:r>
        <w:r w:rsidR="005561A2">
          <w:rPr>
            <w:noProof/>
            <w:webHidden/>
          </w:rPr>
          <w:fldChar w:fldCharType="begin"/>
        </w:r>
        <w:r w:rsidR="005561A2">
          <w:rPr>
            <w:noProof/>
            <w:webHidden/>
          </w:rPr>
          <w:instrText xml:space="preserve"> PAGEREF _Toc140661218 \h </w:instrText>
        </w:r>
        <w:r w:rsidR="005561A2">
          <w:rPr>
            <w:noProof/>
            <w:webHidden/>
          </w:rPr>
        </w:r>
        <w:r w:rsidR="005561A2">
          <w:rPr>
            <w:noProof/>
            <w:webHidden/>
          </w:rPr>
          <w:fldChar w:fldCharType="separate"/>
        </w:r>
        <w:r w:rsidR="005561A2">
          <w:rPr>
            <w:noProof/>
            <w:webHidden/>
          </w:rPr>
          <w:t>10</w:t>
        </w:r>
        <w:r w:rsidR="005561A2">
          <w:rPr>
            <w:noProof/>
            <w:webHidden/>
          </w:rPr>
          <w:fldChar w:fldCharType="end"/>
        </w:r>
      </w:hyperlink>
    </w:p>
    <w:p w14:paraId="066D9500" w14:textId="19E84E51" w:rsidR="005561A2" w:rsidRDefault="00172C33">
      <w:pPr>
        <w:pStyle w:val="TOC1"/>
        <w:rPr>
          <w:rFonts w:asciiTheme="minorHAnsi" w:eastAsiaTheme="minorEastAsia" w:hAnsiTheme="minorHAnsi" w:cstheme="minorBidi"/>
          <w:noProof/>
          <w:kern w:val="2"/>
          <w:szCs w:val="22"/>
          <w14:ligatures w14:val="standardContextual"/>
        </w:rPr>
      </w:pPr>
      <w:hyperlink w:anchor="_Toc140661219" w:history="1">
        <w:r w:rsidR="005561A2" w:rsidRPr="009C72D4">
          <w:rPr>
            <w:rStyle w:val="Hyperlink"/>
            <w:rFonts w:eastAsia="Calibri"/>
            <w:noProof/>
          </w:rPr>
          <w:t>Right to object to processing</w:t>
        </w:r>
        <w:r w:rsidR="005561A2">
          <w:rPr>
            <w:noProof/>
            <w:webHidden/>
          </w:rPr>
          <w:tab/>
        </w:r>
        <w:r w:rsidR="005561A2">
          <w:rPr>
            <w:noProof/>
            <w:webHidden/>
          </w:rPr>
          <w:fldChar w:fldCharType="begin"/>
        </w:r>
        <w:r w:rsidR="005561A2">
          <w:rPr>
            <w:noProof/>
            <w:webHidden/>
          </w:rPr>
          <w:instrText xml:space="preserve"> PAGEREF _Toc140661219 \h </w:instrText>
        </w:r>
        <w:r w:rsidR="005561A2">
          <w:rPr>
            <w:noProof/>
            <w:webHidden/>
          </w:rPr>
        </w:r>
        <w:r w:rsidR="005561A2">
          <w:rPr>
            <w:noProof/>
            <w:webHidden/>
          </w:rPr>
          <w:fldChar w:fldCharType="separate"/>
        </w:r>
        <w:r w:rsidR="005561A2">
          <w:rPr>
            <w:noProof/>
            <w:webHidden/>
          </w:rPr>
          <w:t>10</w:t>
        </w:r>
        <w:r w:rsidR="005561A2">
          <w:rPr>
            <w:noProof/>
            <w:webHidden/>
          </w:rPr>
          <w:fldChar w:fldCharType="end"/>
        </w:r>
      </w:hyperlink>
    </w:p>
    <w:p w14:paraId="34F9DEBE" w14:textId="5F8479CF" w:rsidR="005561A2" w:rsidRDefault="00172C33">
      <w:pPr>
        <w:pStyle w:val="TOC1"/>
        <w:rPr>
          <w:rFonts w:asciiTheme="minorHAnsi" w:eastAsiaTheme="minorEastAsia" w:hAnsiTheme="minorHAnsi" w:cstheme="minorBidi"/>
          <w:noProof/>
          <w:kern w:val="2"/>
          <w:szCs w:val="22"/>
          <w14:ligatures w14:val="standardContextual"/>
        </w:rPr>
      </w:pPr>
      <w:hyperlink w:anchor="_Toc140661220" w:history="1">
        <w:r w:rsidR="005561A2" w:rsidRPr="009C72D4">
          <w:rPr>
            <w:rStyle w:val="Hyperlink"/>
            <w:rFonts w:eastAsia="Calibri"/>
            <w:noProof/>
          </w:rPr>
          <w:t>Right to rectification</w:t>
        </w:r>
        <w:r w:rsidR="005561A2">
          <w:rPr>
            <w:noProof/>
            <w:webHidden/>
          </w:rPr>
          <w:tab/>
        </w:r>
        <w:r w:rsidR="005561A2">
          <w:rPr>
            <w:noProof/>
            <w:webHidden/>
          </w:rPr>
          <w:fldChar w:fldCharType="begin"/>
        </w:r>
        <w:r w:rsidR="005561A2">
          <w:rPr>
            <w:noProof/>
            <w:webHidden/>
          </w:rPr>
          <w:instrText xml:space="preserve"> PAGEREF _Toc140661220 \h </w:instrText>
        </w:r>
        <w:r w:rsidR="005561A2">
          <w:rPr>
            <w:noProof/>
            <w:webHidden/>
          </w:rPr>
        </w:r>
        <w:r w:rsidR="005561A2">
          <w:rPr>
            <w:noProof/>
            <w:webHidden/>
          </w:rPr>
          <w:fldChar w:fldCharType="separate"/>
        </w:r>
        <w:r w:rsidR="005561A2">
          <w:rPr>
            <w:noProof/>
            <w:webHidden/>
          </w:rPr>
          <w:t>11</w:t>
        </w:r>
        <w:r w:rsidR="005561A2">
          <w:rPr>
            <w:noProof/>
            <w:webHidden/>
          </w:rPr>
          <w:fldChar w:fldCharType="end"/>
        </w:r>
      </w:hyperlink>
    </w:p>
    <w:p w14:paraId="70E2EC46" w14:textId="577738AC" w:rsidR="005561A2" w:rsidRDefault="00172C33">
      <w:pPr>
        <w:pStyle w:val="TOC1"/>
        <w:rPr>
          <w:rFonts w:asciiTheme="minorHAnsi" w:eastAsiaTheme="minorEastAsia" w:hAnsiTheme="minorHAnsi" w:cstheme="minorBidi"/>
          <w:noProof/>
          <w:kern w:val="2"/>
          <w:szCs w:val="22"/>
          <w14:ligatures w14:val="standardContextual"/>
        </w:rPr>
      </w:pPr>
      <w:hyperlink w:anchor="_Toc140661221" w:history="1">
        <w:r w:rsidR="005561A2" w:rsidRPr="009C72D4">
          <w:rPr>
            <w:rStyle w:val="Hyperlink"/>
            <w:rFonts w:eastAsia="Calibri"/>
            <w:noProof/>
          </w:rPr>
          <w:t>Right to erasure</w:t>
        </w:r>
        <w:r w:rsidR="005561A2">
          <w:rPr>
            <w:noProof/>
            <w:webHidden/>
          </w:rPr>
          <w:tab/>
        </w:r>
        <w:r w:rsidR="005561A2">
          <w:rPr>
            <w:noProof/>
            <w:webHidden/>
          </w:rPr>
          <w:fldChar w:fldCharType="begin"/>
        </w:r>
        <w:r w:rsidR="005561A2">
          <w:rPr>
            <w:noProof/>
            <w:webHidden/>
          </w:rPr>
          <w:instrText xml:space="preserve"> PAGEREF _Toc140661221 \h </w:instrText>
        </w:r>
        <w:r w:rsidR="005561A2">
          <w:rPr>
            <w:noProof/>
            <w:webHidden/>
          </w:rPr>
        </w:r>
        <w:r w:rsidR="005561A2">
          <w:rPr>
            <w:noProof/>
            <w:webHidden/>
          </w:rPr>
          <w:fldChar w:fldCharType="separate"/>
        </w:r>
        <w:r w:rsidR="005561A2">
          <w:rPr>
            <w:noProof/>
            <w:webHidden/>
          </w:rPr>
          <w:t>11</w:t>
        </w:r>
        <w:r w:rsidR="005561A2">
          <w:rPr>
            <w:noProof/>
            <w:webHidden/>
          </w:rPr>
          <w:fldChar w:fldCharType="end"/>
        </w:r>
      </w:hyperlink>
    </w:p>
    <w:p w14:paraId="4C8F1DAF" w14:textId="00B6D522" w:rsidR="005561A2" w:rsidRDefault="00172C33">
      <w:pPr>
        <w:pStyle w:val="TOC1"/>
        <w:rPr>
          <w:rFonts w:asciiTheme="minorHAnsi" w:eastAsiaTheme="minorEastAsia" w:hAnsiTheme="minorHAnsi" w:cstheme="minorBidi"/>
          <w:noProof/>
          <w:kern w:val="2"/>
          <w:szCs w:val="22"/>
          <w14:ligatures w14:val="standardContextual"/>
        </w:rPr>
      </w:pPr>
      <w:hyperlink w:anchor="_Toc140661222" w:history="1">
        <w:r w:rsidR="005561A2" w:rsidRPr="009C72D4">
          <w:rPr>
            <w:rStyle w:val="Hyperlink"/>
            <w:rFonts w:eastAsia="Calibri"/>
            <w:noProof/>
          </w:rPr>
          <w:t>Right to restrict processing</w:t>
        </w:r>
        <w:r w:rsidR="005561A2">
          <w:rPr>
            <w:noProof/>
            <w:webHidden/>
          </w:rPr>
          <w:tab/>
        </w:r>
        <w:r w:rsidR="005561A2">
          <w:rPr>
            <w:noProof/>
            <w:webHidden/>
          </w:rPr>
          <w:fldChar w:fldCharType="begin"/>
        </w:r>
        <w:r w:rsidR="005561A2">
          <w:rPr>
            <w:noProof/>
            <w:webHidden/>
          </w:rPr>
          <w:instrText xml:space="preserve"> PAGEREF _Toc140661222 \h </w:instrText>
        </w:r>
        <w:r w:rsidR="005561A2">
          <w:rPr>
            <w:noProof/>
            <w:webHidden/>
          </w:rPr>
        </w:r>
        <w:r w:rsidR="005561A2">
          <w:rPr>
            <w:noProof/>
            <w:webHidden/>
          </w:rPr>
          <w:fldChar w:fldCharType="separate"/>
        </w:r>
        <w:r w:rsidR="005561A2">
          <w:rPr>
            <w:noProof/>
            <w:webHidden/>
          </w:rPr>
          <w:t>11</w:t>
        </w:r>
        <w:r w:rsidR="005561A2">
          <w:rPr>
            <w:noProof/>
            <w:webHidden/>
          </w:rPr>
          <w:fldChar w:fldCharType="end"/>
        </w:r>
      </w:hyperlink>
    </w:p>
    <w:p w14:paraId="29729DEA" w14:textId="7015CA2B" w:rsidR="005561A2" w:rsidRDefault="00172C33">
      <w:pPr>
        <w:pStyle w:val="TOC1"/>
        <w:rPr>
          <w:rFonts w:asciiTheme="minorHAnsi" w:eastAsiaTheme="minorEastAsia" w:hAnsiTheme="minorHAnsi" w:cstheme="minorBidi"/>
          <w:noProof/>
          <w:kern w:val="2"/>
          <w:szCs w:val="22"/>
          <w14:ligatures w14:val="standardContextual"/>
        </w:rPr>
      </w:pPr>
      <w:hyperlink w:anchor="_Toc140661223" w:history="1">
        <w:r w:rsidR="005561A2" w:rsidRPr="009C72D4">
          <w:rPr>
            <w:rStyle w:val="Hyperlink"/>
            <w:rFonts w:eastAsia="Calibri"/>
            <w:noProof/>
          </w:rPr>
          <w:t>Right to portability</w:t>
        </w:r>
        <w:r w:rsidR="005561A2">
          <w:rPr>
            <w:noProof/>
            <w:webHidden/>
          </w:rPr>
          <w:tab/>
        </w:r>
        <w:r w:rsidR="005561A2">
          <w:rPr>
            <w:noProof/>
            <w:webHidden/>
          </w:rPr>
          <w:fldChar w:fldCharType="begin"/>
        </w:r>
        <w:r w:rsidR="005561A2">
          <w:rPr>
            <w:noProof/>
            <w:webHidden/>
          </w:rPr>
          <w:instrText xml:space="preserve"> PAGEREF _Toc140661223 \h </w:instrText>
        </w:r>
        <w:r w:rsidR="005561A2">
          <w:rPr>
            <w:noProof/>
            <w:webHidden/>
          </w:rPr>
        </w:r>
        <w:r w:rsidR="005561A2">
          <w:rPr>
            <w:noProof/>
            <w:webHidden/>
          </w:rPr>
          <w:fldChar w:fldCharType="separate"/>
        </w:r>
        <w:r w:rsidR="005561A2">
          <w:rPr>
            <w:noProof/>
            <w:webHidden/>
          </w:rPr>
          <w:t>11</w:t>
        </w:r>
        <w:r w:rsidR="005561A2">
          <w:rPr>
            <w:noProof/>
            <w:webHidden/>
          </w:rPr>
          <w:fldChar w:fldCharType="end"/>
        </w:r>
      </w:hyperlink>
    </w:p>
    <w:p w14:paraId="2D20DD98" w14:textId="608D0264" w:rsidR="005561A2" w:rsidRDefault="00172C33">
      <w:pPr>
        <w:pStyle w:val="TOC1"/>
        <w:rPr>
          <w:rFonts w:asciiTheme="minorHAnsi" w:eastAsiaTheme="minorEastAsia" w:hAnsiTheme="minorHAnsi" w:cstheme="minorBidi"/>
          <w:noProof/>
          <w:kern w:val="2"/>
          <w:szCs w:val="22"/>
          <w14:ligatures w14:val="standardContextual"/>
        </w:rPr>
      </w:pPr>
      <w:hyperlink w:anchor="_Toc140661224" w:history="1">
        <w:r w:rsidR="005561A2" w:rsidRPr="009C72D4">
          <w:rPr>
            <w:rStyle w:val="Hyperlink"/>
            <w:noProof/>
          </w:rPr>
          <w:t>14.</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Breach of any requirement of the UK GDPR</w:t>
        </w:r>
        <w:r w:rsidR="005561A2">
          <w:rPr>
            <w:noProof/>
            <w:webHidden/>
          </w:rPr>
          <w:tab/>
        </w:r>
        <w:r w:rsidR="005561A2">
          <w:rPr>
            <w:noProof/>
            <w:webHidden/>
          </w:rPr>
          <w:fldChar w:fldCharType="begin"/>
        </w:r>
        <w:r w:rsidR="005561A2">
          <w:rPr>
            <w:noProof/>
            <w:webHidden/>
          </w:rPr>
          <w:instrText xml:space="preserve"> PAGEREF _Toc140661224 \h </w:instrText>
        </w:r>
        <w:r w:rsidR="005561A2">
          <w:rPr>
            <w:noProof/>
            <w:webHidden/>
          </w:rPr>
        </w:r>
        <w:r w:rsidR="005561A2">
          <w:rPr>
            <w:noProof/>
            <w:webHidden/>
          </w:rPr>
          <w:fldChar w:fldCharType="separate"/>
        </w:r>
        <w:r w:rsidR="005561A2">
          <w:rPr>
            <w:noProof/>
            <w:webHidden/>
          </w:rPr>
          <w:t>12</w:t>
        </w:r>
        <w:r w:rsidR="005561A2">
          <w:rPr>
            <w:noProof/>
            <w:webHidden/>
          </w:rPr>
          <w:fldChar w:fldCharType="end"/>
        </w:r>
      </w:hyperlink>
    </w:p>
    <w:p w14:paraId="60E1E3E9" w14:textId="319F9027" w:rsidR="005561A2" w:rsidRDefault="00172C33">
      <w:pPr>
        <w:pStyle w:val="TOC1"/>
        <w:rPr>
          <w:rFonts w:asciiTheme="minorHAnsi" w:eastAsiaTheme="minorEastAsia" w:hAnsiTheme="minorHAnsi" w:cstheme="minorBidi"/>
          <w:noProof/>
          <w:kern w:val="2"/>
          <w:szCs w:val="22"/>
          <w14:ligatures w14:val="standardContextual"/>
        </w:rPr>
      </w:pPr>
      <w:hyperlink w:anchor="_Toc140661225" w:history="1">
        <w:r w:rsidR="005561A2" w:rsidRPr="009C72D4">
          <w:rPr>
            <w:rStyle w:val="Hyperlink"/>
            <w:noProof/>
          </w:rPr>
          <w:t>15.</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Data Protection Training</w:t>
        </w:r>
        <w:r w:rsidR="005561A2">
          <w:rPr>
            <w:noProof/>
            <w:webHidden/>
          </w:rPr>
          <w:tab/>
        </w:r>
        <w:r w:rsidR="005561A2">
          <w:rPr>
            <w:noProof/>
            <w:webHidden/>
          </w:rPr>
          <w:fldChar w:fldCharType="begin"/>
        </w:r>
        <w:r w:rsidR="005561A2">
          <w:rPr>
            <w:noProof/>
            <w:webHidden/>
          </w:rPr>
          <w:instrText xml:space="preserve"> PAGEREF _Toc140661225 \h </w:instrText>
        </w:r>
        <w:r w:rsidR="005561A2">
          <w:rPr>
            <w:noProof/>
            <w:webHidden/>
          </w:rPr>
        </w:r>
        <w:r w:rsidR="005561A2">
          <w:rPr>
            <w:noProof/>
            <w:webHidden/>
          </w:rPr>
          <w:fldChar w:fldCharType="separate"/>
        </w:r>
        <w:r w:rsidR="005561A2">
          <w:rPr>
            <w:noProof/>
            <w:webHidden/>
          </w:rPr>
          <w:t>13</w:t>
        </w:r>
        <w:r w:rsidR="005561A2">
          <w:rPr>
            <w:noProof/>
            <w:webHidden/>
          </w:rPr>
          <w:fldChar w:fldCharType="end"/>
        </w:r>
      </w:hyperlink>
    </w:p>
    <w:p w14:paraId="54F15DBA" w14:textId="16A73231" w:rsidR="005561A2" w:rsidRDefault="00172C33">
      <w:pPr>
        <w:pStyle w:val="TOC1"/>
        <w:rPr>
          <w:rFonts w:asciiTheme="minorHAnsi" w:eastAsiaTheme="minorEastAsia" w:hAnsiTheme="minorHAnsi" w:cstheme="minorBidi"/>
          <w:noProof/>
          <w:kern w:val="2"/>
          <w:szCs w:val="22"/>
          <w14:ligatures w14:val="standardContextual"/>
        </w:rPr>
      </w:pPr>
      <w:hyperlink w:anchor="_Toc140661226" w:history="1">
        <w:r w:rsidR="005561A2" w:rsidRPr="009C72D4">
          <w:rPr>
            <w:rStyle w:val="Hyperlink"/>
            <w:noProof/>
          </w:rPr>
          <w:t>16.</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Contact</w:t>
        </w:r>
        <w:r w:rsidR="005561A2">
          <w:rPr>
            <w:noProof/>
            <w:webHidden/>
          </w:rPr>
          <w:tab/>
        </w:r>
        <w:r w:rsidR="005561A2">
          <w:rPr>
            <w:noProof/>
            <w:webHidden/>
          </w:rPr>
          <w:fldChar w:fldCharType="begin"/>
        </w:r>
        <w:r w:rsidR="005561A2">
          <w:rPr>
            <w:noProof/>
            <w:webHidden/>
          </w:rPr>
          <w:instrText xml:space="preserve"> PAGEREF _Toc140661226 \h </w:instrText>
        </w:r>
        <w:r w:rsidR="005561A2">
          <w:rPr>
            <w:noProof/>
            <w:webHidden/>
          </w:rPr>
        </w:r>
        <w:r w:rsidR="005561A2">
          <w:rPr>
            <w:noProof/>
            <w:webHidden/>
          </w:rPr>
          <w:fldChar w:fldCharType="separate"/>
        </w:r>
        <w:r w:rsidR="005561A2">
          <w:rPr>
            <w:noProof/>
            <w:webHidden/>
          </w:rPr>
          <w:t>13</w:t>
        </w:r>
        <w:r w:rsidR="005561A2">
          <w:rPr>
            <w:noProof/>
            <w:webHidden/>
          </w:rPr>
          <w:fldChar w:fldCharType="end"/>
        </w:r>
      </w:hyperlink>
    </w:p>
    <w:p w14:paraId="4AA57A9E" w14:textId="1F1569A6" w:rsidR="005561A2" w:rsidRDefault="00172C33">
      <w:pPr>
        <w:pStyle w:val="TOC1"/>
        <w:rPr>
          <w:rFonts w:asciiTheme="minorHAnsi" w:eastAsiaTheme="minorEastAsia" w:hAnsiTheme="minorHAnsi" w:cstheme="minorBidi"/>
          <w:noProof/>
          <w:kern w:val="2"/>
          <w:szCs w:val="22"/>
          <w14:ligatures w14:val="standardContextual"/>
        </w:rPr>
      </w:pPr>
      <w:hyperlink w:anchor="_Toc140661227" w:history="1">
        <w:r w:rsidR="005561A2" w:rsidRPr="009C72D4">
          <w:rPr>
            <w:rStyle w:val="Hyperlink"/>
            <w:noProof/>
          </w:rPr>
          <w:t>Freedom of Information and Environmental Information Regulations</w:t>
        </w:r>
        <w:r w:rsidR="005561A2">
          <w:rPr>
            <w:noProof/>
            <w:webHidden/>
          </w:rPr>
          <w:tab/>
        </w:r>
        <w:r w:rsidR="005561A2">
          <w:rPr>
            <w:noProof/>
            <w:webHidden/>
          </w:rPr>
          <w:fldChar w:fldCharType="begin"/>
        </w:r>
        <w:r w:rsidR="005561A2">
          <w:rPr>
            <w:noProof/>
            <w:webHidden/>
          </w:rPr>
          <w:instrText xml:space="preserve"> PAGEREF _Toc140661227 \h </w:instrText>
        </w:r>
        <w:r w:rsidR="005561A2">
          <w:rPr>
            <w:noProof/>
            <w:webHidden/>
          </w:rPr>
        </w:r>
        <w:r w:rsidR="005561A2">
          <w:rPr>
            <w:noProof/>
            <w:webHidden/>
          </w:rPr>
          <w:fldChar w:fldCharType="separate"/>
        </w:r>
        <w:r w:rsidR="005561A2">
          <w:rPr>
            <w:noProof/>
            <w:webHidden/>
          </w:rPr>
          <w:t>14</w:t>
        </w:r>
        <w:r w:rsidR="005561A2">
          <w:rPr>
            <w:noProof/>
            <w:webHidden/>
          </w:rPr>
          <w:fldChar w:fldCharType="end"/>
        </w:r>
      </w:hyperlink>
    </w:p>
    <w:p w14:paraId="495DD544" w14:textId="2FD081B9" w:rsidR="005561A2" w:rsidRDefault="00172C33">
      <w:pPr>
        <w:pStyle w:val="TOC1"/>
        <w:rPr>
          <w:rFonts w:asciiTheme="minorHAnsi" w:eastAsiaTheme="minorEastAsia" w:hAnsiTheme="minorHAnsi" w:cstheme="minorBidi"/>
          <w:noProof/>
          <w:kern w:val="2"/>
          <w:szCs w:val="22"/>
          <w14:ligatures w14:val="standardContextual"/>
        </w:rPr>
      </w:pPr>
      <w:hyperlink w:anchor="_Toc140661228" w:history="1">
        <w:r w:rsidR="005561A2" w:rsidRPr="009C72D4">
          <w:rPr>
            <w:rStyle w:val="Hyperlink"/>
            <w:noProof/>
          </w:rPr>
          <w:t>1.</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Introduction</w:t>
        </w:r>
        <w:r w:rsidR="005561A2">
          <w:rPr>
            <w:noProof/>
            <w:webHidden/>
          </w:rPr>
          <w:tab/>
        </w:r>
        <w:r w:rsidR="005561A2">
          <w:rPr>
            <w:noProof/>
            <w:webHidden/>
          </w:rPr>
          <w:fldChar w:fldCharType="begin"/>
        </w:r>
        <w:r w:rsidR="005561A2">
          <w:rPr>
            <w:noProof/>
            <w:webHidden/>
          </w:rPr>
          <w:instrText xml:space="preserve"> PAGEREF _Toc140661228 \h </w:instrText>
        </w:r>
        <w:r w:rsidR="005561A2">
          <w:rPr>
            <w:noProof/>
            <w:webHidden/>
          </w:rPr>
        </w:r>
        <w:r w:rsidR="005561A2">
          <w:rPr>
            <w:noProof/>
            <w:webHidden/>
          </w:rPr>
          <w:fldChar w:fldCharType="separate"/>
        </w:r>
        <w:r w:rsidR="005561A2">
          <w:rPr>
            <w:noProof/>
            <w:webHidden/>
          </w:rPr>
          <w:t>14</w:t>
        </w:r>
        <w:r w:rsidR="005561A2">
          <w:rPr>
            <w:noProof/>
            <w:webHidden/>
          </w:rPr>
          <w:fldChar w:fldCharType="end"/>
        </w:r>
      </w:hyperlink>
    </w:p>
    <w:p w14:paraId="2FCB71B0" w14:textId="28229464" w:rsidR="005561A2" w:rsidRDefault="00172C33">
      <w:pPr>
        <w:pStyle w:val="TOC1"/>
        <w:rPr>
          <w:rFonts w:asciiTheme="minorHAnsi" w:eastAsiaTheme="minorEastAsia" w:hAnsiTheme="minorHAnsi" w:cstheme="minorBidi"/>
          <w:noProof/>
          <w:kern w:val="2"/>
          <w:szCs w:val="22"/>
          <w14:ligatures w14:val="standardContextual"/>
        </w:rPr>
      </w:pPr>
      <w:hyperlink w:anchor="_Toc140661229" w:history="1">
        <w:r w:rsidR="005561A2" w:rsidRPr="009C72D4">
          <w:rPr>
            <w:rStyle w:val="Hyperlink"/>
            <w:noProof/>
          </w:rPr>
          <w:t>2.</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What is a request under FOI?</w:t>
        </w:r>
        <w:r w:rsidR="005561A2">
          <w:rPr>
            <w:noProof/>
            <w:webHidden/>
          </w:rPr>
          <w:tab/>
        </w:r>
        <w:r w:rsidR="005561A2">
          <w:rPr>
            <w:noProof/>
            <w:webHidden/>
          </w:rPr>
          <w:fldChar w:fldCharType="begin"/>
        </w:r>
        <w:r w:rsidR="005561A2">
          <w:rPr>
            <w:noProof/>
            <w:webHidden/>
          </w:rPr>
          <w:instrText xml:space="preserve"> PAGEREF _Toc140661229 \h </w:instrText>
        </w:r>
        <w:r w:rsidR="005561A2">
          <w:rPr>
            <w:noProof/>
            <w:webHidden/>
          </w:rPr>
        </w:r>
        <w:r w:rsidR="005561A2">
          <w:rPr>
            <w:noProof/>
            <w:webHidden/>
          </w:rPr>
          <w:fldChar w:fldCharType="separate"/>
        </w:r>
        <w:r w:rsidR="005561A2">
          <w:rPr>
            <w:noProof/>
            <w:webHidden/>
          </w:rPr>
          <w:t>14</w:t>
        </w:r>
        <w:r w:rsidR="005561A2">
          <w:rPr>
            <w:noProof/>
            <w:webHidden/>
          </w:rPr>
          <w:fldChar w:fldCharType="end"/>
        </w:r>
      </w:hyperlink>
    </w:p>
    <w:p w14:paraId="2AD53A91" w14:textId="0DB2E47E" w:rsidR="005561A2" w:rsidRDefault="00172C33">
      <w:pPr>
        <w:pStyle w:val="TOC1"/>
        <w:rPr>
          <w:rFonts w:asciiTheme="minorHAnsi" w:eastAsiaTheme="minorEastAsia" w:hAnsiTheme="minorHAnsi" w:cstheme="minorBidi"/>
          <w:noProof/>
          <w:kern w:val="2"/>
          <w:szCs w:val="22"/>
          <w14:ligatures w14:val="standardContextual"/>
        </w:rPr>
      </w:pPr>
      <w:hyperlink w:anchor="_Toc140661230" w:history="1">
        <w:r w:rsidR="005561A2" w:rsidRPr="009C72D4">
          <w:rPr>
            <w:rStyle w:val="Hyperlink"/>
            <w:noProof/>
          </w:rPr>
          <w:t>3.</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What is a request under the EIR?</w:t>
        </w:r>
        <w:r w:rsidR="005561A2">
          <w:rPr>
            <w:noProof/>
            <w:webHidden/>
          </w:rPr>
          <w:tab/>
        </w:r>
        <w:r w:rsidR="005561A2">
          <w:rPr>
            <w:noProof/>
            <w:webHidden/>
          </w:rPr>
          <w:fldChar w:fldCharType="begin"/>
        </w:r>
        <w:r w:rsidR="005561A2">
          <w:rPr>
            <w:noProof/>
            <w:webHidden/>
          </w:rPr>
          <w:instrText xml:space="preserve"> PAGEREF _Toc140661230 \h </w:instrText>
        </w:r>
        <w:r w:rsidR="005561A2">
          <w:rPr>
            <w:noProof/>
            <w:webHidden/>
          </w:rPr>
        </w:r>
        <w:r w:rsidR="005561A2">
          <w:rPr>
            <w:noProof/>
            <w:webHidden/>
          </w:rPr>
          <w:fldChar w:fldCharType="separate"/>
        </w:r>
        <w:r w:rsidR="005561A2">
          <w:rPr>
            <w:noProof/>
            <w:webHidden/>
          </w:rPr>
          <w:t>14</w:t>
        </w:r>
        <w:r w:rsidR="005561A2">
          <w:rPr>
            <w:noProof/>
            <w:webHidden/>
          </w:rPr>
          <w:fldChar w:fldCharType="end"/>
        </w:r>
      </w:hyperlink>
    </w:p>
    <w:p w14:paraId="5134870B" w14:textId="2FC6A35E" w:rsidR="005561A2" w:rsidRDefault="00172C33">
      <w:pPr>
        <w:pStyle w:val="TOC1"/>
        <w:rPr>
          <w:rFonts w:asciiTheme="minorHAnsi" w:eastAsiaTheme="minorEastAsia" w:hAnsiTheme="minorHAnsi" w:cstheme="minorBidi"/>
          <w:noProof/>
          <w:kern w:val="2"/>
          <w:szCs w:val="22"/>
          <w14:ligatures w14:val="standardContextual"/>
        </w:rPr>
      </w:pPr>
      <w:hyperlink w:anchor="_Toc140661231" w:history="1">
        <w:r w:rsidR="005561A2" w:rsidRPr="009C72D4">
          <w:rPr>
            <w:rStyle w:val="Hyperlink"/>
            <w:noProof/>
          </w:rPr>
          <w:t>4.</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Time limit for compliance</w:t>
        </w:r>
        <w:r w:rsidR="005561A2">
          <w:rPr>
            <w:noProof/>
            <w:webHidden/>
          </w:rPr>
          <w:tab/>
        </w:r>
        <w:r w:rsidR="005561A2">
          <w:rPr>
            <w:noProof/>
            <w:webHidden/>
          </w:rPr>
          <w:fldChar w:fldCharType="begin"/>
        </w:r>
        <w:r w:rsidR="005561A2">
          <w:rPr>
            <w:noProof/>
            <w:webHidden/>
          </w:rPr>
          <w:instrText xml:space="preserve"> PAGEREF _Toc140661231 \h </w:instrText>
        </w:r>
        <w:r w:rsidR="005561A2">
          <w:rPr>
            <w:noProof/>
            <w:webHidden/>
          </w:rPr>
        </w:r>
        <w:r w:rsidR="005561A2">
          <w:rPr>
            <w:noProof/>
            <w:webHidden/>
          </w:rPr>
          <w:fldChar w:fldCharType="separate"/>
        </w:r>
        <w:r w:rsidR="005561A2">
          <w:rPr>
            <w:noProof/>
            <w:webHidden/>
          </w:rPr>
          <w:t>15</w:t>
        </w:r>
        <w:r w:rsidR="005561A2">
          <w:rPr>
            <w:noProof/>
            <w:webHidden/>
          </w:rPr>
          <w:fldChar w:fldCharType="end"/>
        </w:r>
      </w:hyperlink>
    </w:p>
    <w:p w14:paraId="672D9DF1" w14:textId="3A1E65CC" w:rsidR="005561A2" w:rsidRDefault="00172C33">
      <w:pPr>
        <w:pStyle w:val="TOC1"/>
        <w:rPr>
          <w:rFonts w:asciiTheme="minorHAnsi" w:eastAsiaTheme="minorEastAsia" w:hAnsiTheme="minorHAnsi" w:cstheme="minorBidi"/>
          <w:noProof/>
          <w:kern w:val="2"/>
          <w:szCs w:val="22"/>
          <w14:ligatures w14:val="standardContextual"/>
        </w:rPr>
      </w:pPr>
      <w:hyperlink w:anchor="_Toc140661232" w:history="1">
        <w:r w:rsidR="005561A2" w:rsidRPr="009C72D4">
          <w:rPr>
            <w:rStyle w:val="Hyperlink"/>
            <w:noProof/>
          </w:rPr>
          <w:t>5.</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Procedure for dealing with a request</w:t>
        </w:r>
        <w:r w:rsidR="005561A2">
          <w:rPr>
            <w:noProof/>
            <w:webHidden/>
          </w:rPr>
          <w:tab/>
        </w:r>
        <w:r w:rsidR="005561A2">
          <w:rPr>
            <w:noProof/>
            <w:webHidden/>
          </w:rPr>
          <w:fldChar w:fldCharType="begin"/>
        </w:r>
        <w:r w:rsidR="005561A2">
          <w:rPr>
            <w:noProof/>
            <w:webHidden/>
          </w:rPr>
          <w:instrText xml:space="preserve"> PAGEREF _Toc140661232 \h </w:instrText>
        </w:r>
        <w:r w:rsidR="005561A2">
          <w:rPr>
            <w:noProof/>
            <w:webHidden/>
          </w:rPr>
        </w:r>
        <w:r w:rsidR="005561A2">
          <w:rPr>
            <w:noProof/>
            <w:webHidden/>
          </w:rPr>
          <w:fldChar w:fldCharType="separate"/>
        </w:r>
        <w:r w:rsidR="005561A2">
          <w:rPr>
            <w:noProof/>
            <w:webHidden/>
          </w:rPr>
          <w:t>15</w:t>
        </w:r>
        <w:r w:rsidR="005561A2">
          <w:rPr>
            <w:noProof/>
            <w:webHidden/>
          </w:rPr>
          <w:fldChar w:fldCharType="end"/>
        </w:r>
      </w:hyperlink>
    </w:p>
    <w:p w14:paraId="5C11046F" w14:textId="3D3D4976" w:rsidR="005561A2" w:rsidRDefault="00172C33">
      <w:pPr>
        <w:pStyle w:val="TOC1"/>
        <w:rPr>
          <w:rFonts w:asciiTheme="minorHAnsi" w:eastAsiaTheme="minorEastAsia" w:hAnsiTheme="minorHAnsi" w:cstheme="minorBidi"/>
          <w:noProof/>
          <w:kern w:val="2"/>
          <w:szCs w:val="22"/>
          <w14:ligatures w14:val="standardContextual"/>
        </w:rPr>
      </w:pPr>
      <w:hyperlink w:anchor="_Toc140661233" w:history="1">
        <w:r w:rsidR="005561A2" w:rsidRPr="009C72D4">
          <w:rPr>
            <w:rStyle w:val="Hyperlink"/>
            <w:noProof/>
          </w:rPr>
          <w:t>6.</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Responding to a request</w:t>
        </w:r>
        <w:r w:rsidR="005561A2">
          <w:rPr>
            <w:noProof/>
            <w:webHidden/>
          </w:rPr>
          <w:tab/>
        </w:r>
        <w:r w:rsidR="005561A2">
          <w:rPr>
            <w:noProof/>
            <w:webHidden/>
          </w:rPr>
          <w:fldChar w:fldCharType="begin"/>
        </w:r>
        <w:r w:rsidR="005561A2">
          <w:rPr>
            <w:noProof/>
            <w:webHidden/>
          </w:rPr>
          <w:instrText xml:space="preserve"> PAGEREF _Toc140661233 \h </w:instrText>
        </w:r>
        <w:r w:rsidR="005561A2">
          <w:rPr>
            <w:noProof/>
            <w:webHidden/>
          </w:rPr>
        </w:r>
        <w:r w:rsidR="005561A2">
          <w:rPr>
            <w:noProof/>
            <w:webHidden/>
          </w:rPr>
          <w:fldChar w:fldCharType="separate"/>
        </w:r>
        <w:r w:rsidR="005561A2">
          <w:rPr>
            <w:noProof/>
            <w:webHidden/>
          </w:rPr>
          <w:t>16</w:t>
        </w:r>
        <w:r w:rsidR="005561A2">
          <w:rPr>
            <w:noProof/>
            <w:webHidden/>
          </w:rPr>
          <w:fldChar w:fldCharType="end"/>
        </w:r>
      </w:hyperlink>
    </w:p>
    <w:p w14:paraId="13E40705" w14:textId="3B4AA211" w:rsidR="005561A2" w:rsidRDefault="00172C33">
      <w:pPr>
        <w:pStyle w:val="TOC1"/>
        <w:rPr>
          <w:rFonts w:asciiTheme="minorHAnsi" w:eastAsiaTheme="minorEastAsia" w:hAnsiTheme="minorHAnsi" w:cstheme="minorBidi"/>
          <w:noProof/>
          <w:kern w:val="2"/>
          <w:szCs w:val="22"/>
          <w14:ligatures w14:val="standardContextual"/>
        </w:rPr>
      </w:pPr>
      <w:hyperlink w:anchor="_Toc140661234" w:history="1">
        <w:r w:rsidR="005561A2" w:rsidRPr="009C72D4">
          <w:rPr>
            <w:rStyle w:val="Hyperlink"/>
            <w:rFonts w:eastAsia="Calibri"/>
            <w:noProof/>
          </w:rPr>
          <w:t>7.</w:t>
        </w:r>
        <w:r w:rsidR="005561A2">
          <w:rPr>
            <w:rFonts w:asciiTheme="minorHAnsi" w:eastAsiaTheme="minorEastAsia" w:hAnsiTheme="minorHAnsi" w:cstheme="minorBidi"/>
            <w:noProof/>
            <w:kern w:val="2"/>
            <w:szCs w:val="22"/>
            <w14:ligatures w14:val="standardContextual"/>
          </w:rPr>
          <w:tab/>
        </w:r>
        <w:r w:rsidR="005561A2" w:rsidRPr="009C72D4">
          <w:rPr>
            <w:rStyle w:val="Hyperlink"/>
            <w:noProof/>
          </w:rPr>
          <w:t>Contact</w:t>
        </w:r>
        <w:r w:rsidR="005561A2">
          <w:rPr>
            <w:noProof/>
            <w:webHidden/>
          </w:rPr>
          <w:tab/>
        </w:r>
        <w:r w:rsidR="005561A2">
          <w:rPr>
            <w:noProof/>
            <w:webHidden/>
          </w:rPr>
          <w:fldChar w:fldCharType="begin"/>
        </w:r>
        <w:r w:rsidR="005561A2">
          <w:rPr>
            <w:noProof/>
            <w:webHidden/>
          </w:rPr>
          <w:instrText xml:space="preserve"> PAGEREF _Toc140661234 \h </w:instrText>
        </w:r>
        <w:r w:rsidR="005561A2">
          <w:rPr>
            <w:noProof/>
            <w:webHidden/>
          </w:rPr>
        </w:r>
        <w:r w:rsidR="005561A2">
          <w:rPr>
            <w:noProof/>
            <w:webHidden/>
          </w:rPr>
          <w:fldChar w:fldCharType="separate"/>
        </w:r>
        <w:r w:rsidR="005561A2">
          <w:rPr>
            <w:noProof/>
            <w:webHidden/>
          </w:rPr>
          <w:t>16</w:t>
        </w:r>
        <w:r w:rsidR="005561A2">
          <w:rPr>
            <w:noProof/>
            <w:webHidden/>
          </w:rPr>
          <w:fldChar w:fldCharType="end"/>
        </w:r>
      </w:hyperlink>
    </w:p>
    <w:p w14:paraId="5AA79B3B" w14:textId="2DEE057D" w:rsidR="00CF68C4" w:rsidRPr="005E3D55" w:rsidRDefault="00C82464" w:rsidP="003632F1">
      <w:pPr>
        <w:pStyle w:val="Header1"/>
      </w:pPr>
      <w:r>
        <w:fldChar w:fldCharType="end"/>
      </w:r>
      <w:r w:rsidR="00F53D9D">
        <w:br w:type="page"/>
      </w:r>
      <w:bookmarkStart w:id="1" w:name="_Toc140661201"/>
      <w:r w:rsidR="003E42A5" w:rsidRPr="00CF68C4">
        <w:lastRenderedPageBreak/>
        <w:t xml:space="preserve">Data </w:t>
      </w:r>
      <w:r w:rsidR="003E42A5" w:rsidRPr="008C4E65">
        <w:t>Protection</w:t>
      </w:r>
      <w:bookmarkEnd w:id="1"/>
    </w:p>
    <w:p w14:paraId="373B11D2" w14:textId="6AA226BE" w:rsidR="00B47329" w:rsidRPr="003301EB" w:rsidRDefault="00337075" w:rsidP="008C4E65">
      <w:pPr>
        <w:pStyle w:val="Header1"/>
        <w:numPr>
          <w:ilvl w:val="0"/>
          <w:numId w:val="2"/>
        </w:numPr>
      </w:pPr>
      <w:bookmarkStart w:id="2" w:name="_Toc140661202"/>
      <w:r w:rsidRPr="008C4E65">
        <w:t>Introduction</w:t>
      </w:r>
      <w:bookmarkEnd w:id="2"/>
    </w:p>
    <w:p w14:paraId="70276487" w14:textId="64F93C48" w:rsidR="00B47329" w:rsidRPr="003301EB" w:rsidRDefault="00B47329" w:rsidP="002557A9">
      <w:pPr>
        <w:pStyle w:val="OATbodystyle1"/>
        <w:numPr>
          <w:ilvl w:val="1"/>
          <w:numId w:val="2"/>
        </w:numPr>
        <w:spacing w:before="240"/>
        <w:ind w:left="426" w:hanging="426"/>
        <w:rPr>
          <w:rFonts w:eastAsia="Calibri"/>
          <w:lang w:val="en-GB"/>
        </w:rPr>
      </w:pPr>
      <w:r w:rsidRPr="003301EB">
        <w:rPr>
          <w:rFonts w:eastAsia="Calibri"/>
          <w:lang w:val="en-GB"/>
        </w:rPr>
        <w:t xml:space="preserve">The </w:t>
      </w:r>
      <w:r w:rsidR="006B20BB" w:rsidRPr="003301EB">
        <w:rPr>
          <w:rFonts w:eastAsia="Calibri"/>
          <w:color w:val="000000" w:themeColor="text1"/>
          <w:lang w:val="en-GB"/>
        </w:rPr>
        <w:t>Ormiston Academies Trust</w:t>
      </w:r>
      <w:r w:rsidR="00DE1BB5" w:rsidRPr="003301EB">
        <w:rPr>
          <w:rFonts w:eastAsia="Calibri"/>
          <w:color w:val="000000" w:themeColor="text1"/>
          <w:lang w:val="en-GB"/>
        </w:rPr>
        <w:t xml:space="preserve"> (referred to as “The Trust” and any or </w:t>
      </w:r>
      <w:proofErr w:type="gramStart"/>
      <w:r w:rsidR="00DE1BB5" w:rsidRPr="003301EB">
        <w:rPr>
          <w:rFonts w:eastAsia="Calibri"/>
          <w:color w:val="000000" w:themeColor="text1"/>
          <w:lang w:val="en-GB"/>
        </w:rPr>
        <w:t>all of</w:t>
      </w:r>
      <w:proofErr w:type="gramEnd"/>
      <w:r w:rsidR="00DE1BB5" w:rsidRPr="003301EB">
        <w:rPr>
          <w:rFonts w:eastAsia="Calibri"/>
          <w:color w:val="000000" w:themeColor="text1"/>
          <w:lang w:val="en-GB"/>
        </w:rPr>
        <w:t xml:space="preserve"> its Academies)</w:t>
      </w:r>
      <w:r w:rsidRPr="003301EB">
        <w:rPr>
          <w:rFonts w:eastAsia="Calibri"/>
          <w:color w:val="000000" w:themeColor="text1"/>
          <w:lang w:val="en-GB"/>
        </w:rPr>
        <w:t xml:space="preserve"> </w:t>
      </w:r>
      <w:r w:rsidRPr="003301EB">
        <w:rPr>
          <w:rFonts w:eastAsia="Calibri"/>
          <w:lang w:val="en-GB"/>
        </w:rPr>
        <w:t>collects and uses certain types of personal information about staff, pupils, parents</w:t>
      </w:r>
      <w:r w:rsidR="00DF37A4" w:rsidRPr="003301EB">
        <w:rPr>
          <w:rFonts w:eastAsia="Calibri"/>
          <w:lang w:val="en-GB"/>
        </w:rPr>
        <w:t>,</w:t>
      </w:r>
      <w:r w:rsidRPr="003301EB">
        <w:rPr>
          <w:rFonts w:eastAsia="Calibri"/>
          <w:lang w:val="en-GB"/>
        </w:rPr>
        <w:t xml:space="preserve"> and other individuals who come in contact with </w:t>
      </w:r>
      <w:r w:rsidR="00592AF2" w:rsidRPr="003301EB">
        <w:rPr>
          <w:rFonts w:eastAsia="Calibri"/>
          <w:lang w:val="en-GB"/>
        </w:rPr>
        <w:t xml:space="preserve">its </w:t>
      </w:r>
      <w:r w:rsidRPr="003301EB">
        <w:rPr>
          <w:rFonts w:eastAsia="Calibri"/>
          <w:lang w:val="en-GB"/>
        </w:rPr>
        <w:t>Academ</w:t>
      </w:r>
      <w:r w:rsidR="00592AF2" w:rsidRPr="003301EB">
        <w:rPr>
          <w:rFonts w:eastAsia="Calibri"/>
          <w:lang w:val="en-GB"/>
        </w:rPr>
        <w:t>ies</w:t>
      </w:r>
      <w:r w:rsidR="00DF37A4" w:rsidRPr="003301EB">
        <w:rPr>
          <w:rFonts w:eastAsia="Calibri"/>
          <w:lang w:val="en-GB"/>
        </w:rPr>
        <w:t>,</w:t>
      </w:r>
      <w:r w:rsidRPr="003301EB">
        <w:rPr>
          <w:rFonts w:eastAsia="Calibri"/>
          <w:lang w:val="en-GB"/>
        </w:rPr>
        <w:t xml:space="preserve"> in order </w:t>
      </w:r>
      <w:r w:rsidR="00DF37A4" w:rsidRPr="003301EB">
        <w:rPr>
          <w:rFonts w:eastAsia="Calibri"/>
          <w:lang w:val="en-GB"/>
        </w:rPr>
        <w:t xml:space="preserve">to </w:t>
      </w:r>
      <w:r w:rsidRPr="003301EB">
        <w:rPr>
          <w:rFonts w:eastAsia="Calibri"/>
          <w:lang w:val="en-GB"/>
        </w:rPr>
        <w:t xml:space="preserve">provide education and associated functions. </w:t>
      </w:r>
      <w:r w:rsidR="006E791E" w:rsidRPr="003301EB">
        <w:rPr>
          <w:rFonts w:eastAsia="Calibri"/>
          <w:lang w:val="en-GB"/>
        </w:rPr>
        <w:t>Ormiston Academies Trust</w:t>
      </w:r>
      <w:r w:rsidRPr="003301EB">
        <w:rPr>
          <w:rFonts w:eastAsia="Calibri"/>
          <w:lang w:val="en-GB"/>
        </w:rPr>
        <w:t xml:space="preserve"> may be required by law to collect and use certain types of information to comply with statutory obligations related to employment, education and safeguarding, and this policy is intended to ensure that personal information is dealt with properly</w:t>
      </w:r>
      <w:r w:rsidR="00DF37A4" w:rsidRPr="003301EB">
        <w:rPr>
          <w:rFonts w:eastAsia="Calibri"/>
          <w:lang w:val="en-GB"/>
        </w:rPr>
        <w:t>,</w:t>
      </w:r>
      <w:r w:rsidRPr="003301EB">
        <w:rPr>
          <w:rFonts w:eastAsia="Calibri"/>
          <w:lang w:val="en-GB"/>
        </w:rPr>
        <w:t xml:space="preserve"> securely and in accordance with the</w:t>
      </w:r>
      <w:r w:rsidR="00451AA1">
        <w:rPr>
          <w:rFonts w:eastAsia="Calibri"/>
          <w:lang w:val="en-GB"/>
        </w:rPr>
        <w:t xml:space="preserve"> United Kingdom</w:t>
      </w:r>
      <w:r w:rsidRPr="003301EB">
        <w:rPr>
          <w:rFonts w:eastAsia="Calibri"/>
          <w:lang w:val="en-GB"/>
        </w:rPr>
        <w:t xml:space="preserve"> General Data Protection Regulation</w:t>
      </w:r>
      <w:r w:rsidR="00592AF2" w:rsidRPr="003301EB">
        <w:rPr>
          <w:rFonts w:eastAsia="Calibri"/>
          <w:lang w:val="en-GB"/>
        </w:rPr>
        <w:t xml:space="preserve"> (</w:t>
      </w:r>
      <w:r w:rsidR="00451AA1">
        <w:rPr>
          <w:rFonts w:eastAsia="Calibri"/>
          <w:lang w:val="en-GB"/>
        </w:rPr>
        <w:t>UK</w:t>
      </w:r>
      <w:r w:rsidR="00C259FF">
        <w:rPr>
          <w:rFonts w:eastAsia="Calibri"/>
          <w:lang w:val="en-GB"/>
        </w:rPr>
        <w:t xml:space="preserve"> GDPR</w:t>
      </w:r>
      <w:r w:rsidR="00592AF2" w:rsidRPr="003301EB">
        <w:rPr>
          <w:rFonts w:eastAsia="Calibri"/>
          <w:lang w:val="en-GB"/>
        </w:rPr>
        <w:t>)</w:t>
      </w:r>
      <w:r w:rsidRPr="003301EB">
        <w:rPr>
          <w:rFonts w:eastAsia="Calibri"/>
          <w:lang w:val="en-GB"/>
        </w:rPr>
        <w:t xml:space="preserve"> and other related legislation. </w:t>
      </w:r>
    </w:p>
    <w:p w14:paraId="32487492" w14:textId="743DACC2" w:rsidR="00B47329" w:rsidRDefault="00B47329" w:rsidP="00F77613">
      <w:pPr>
        <w:pStyle w:val="OATbodystyle1"/>
        <w:numPr>
          <w:ilvl w:val="1"/>
          <w:numId w:val="2"/>
        </w:numPr>
        <w:ind w:left="426" w:hanging="426"/>
        <w:rPr>
          <w:rFonts w:eastAsia="Calibri"/>
          <w:lang w:val="en-GB"/>
        </w:rPr>
      </w:pPr>
      <w:r w:rsidRPr="003301EB">
        <w:rPr>
          <w:rFonts w:eastAsia="Calibri"/>
          <w:lang w:val="en-GB"/>
        </w:rPr>
        <w:t xml:space="preserve">The </w:t>
      </w:r>
      <w:r w:rsidR="00C259FF">
        <w:rPr>
          <w:rFonts w:eastAsia="Calibri"/>
          <w:lang w:val="en-GB"/>
        </w:rPr>
        <w:t>UK GDPR</w:t>
      </w:r>
      <w:r w:rsidRPr="003301EB">
        <w:rPr>
          <w:rFonts w:eastAsia="Calibri"/>
          <w:lang w:val="en-GB"/>
        </w:rPr>
        <w:t xml:space="preserve"> applies to all computerised data and manual files </w:t>
      </w:r>
      <w:r w:rsidR="00DF37A4" w:rsidRPr="003301EB">
        <w:rPr>
          <w:rFonts w:eastAsia="Calibri"/>
          <w:lang w:val="en-GB"/>
        </w:rPr>
        <w:t>that</w:t>
      </w:r>
      <w:r w:rsidRPr="003301EB">
        <w:rPr>
          <w:rFonts w:eastAsia="Calibri"/>
          <w:lang w:val="en-GB"/>
        </w:rPr>
        <w:t xml:space="preserve"> come within the definition of a filing system.</w:t>
      </w:r>
      <w:r w:rsidR="00533CD2">
        <w:rPr>
          <w:rFonts w:eastAsia="Calibri"/>
          <w:lang w:val="en-GB"/>
        </w:rPr>
        <w:t xml:space="preserve"> </w:t>
      </w:r>
      <w:r w:rsidRPr="003301EB">
        <w:rPr>
          <w:rFonts w:eastAsia="Calibri"/>
          <w:lang w:val="en-GB"/>
        </w:rPr>
        <w:t xml:space="preserve">Broadly speaking, a filing system is one where the data is structured in some way that it is searchable </w:t>
      </w:r>
      <w:r w:rsidR="00DF37A4" w:rsidRPr="003301EB">
        <w:rPr>
          <w:rFonts w:eastAsia="Calibri"/>
          <w:lang w:val="en-GB"/>
        </w:rPr>
        <w:t xml:space="preserve">by </w:t>
      </w:r>
      <w:r w:rsidR="00074971" w:rsidRPr="003301EB">
        <w:rPr>
          <w:rFonts w:eastAsia="Calibri"/>
          <w:lang w:val="en-GB"/>
        </w:rPr>
        <w:t>a specific criterion</w:t>
      </w:r>
      <w:r w:rsidR="006E791E" w:rsidRPr="003301EB">
        <w:rPr>
          <w:rFonts w:eastAsia="Calibri"/>
          <w:lang w:val="en-GB"/>
        </w:rPr>
        <w:t>.</w:t>
      </w:r>
    </w:p>
    <w:p w14:paraId="439C4C0B" w14:textId="57B413C2" w:rsidR="00BE1EF6" w:rsidRPr="003301EB" w:rsidRDefault="00BE1EF6" w:rsidP="00F77613">
      <w:pPr>
        <w:pStyle w:val="OATbodystyle1"/>
        <w:numPr>
          <w:ilvl w:val="1"/>
          <w:numId w:val="2"/>
        </w:numPr>
        <w:ind w:left="426" w:hanging="426"/>
        <w:rPr>
          <w:rFonts w:eastAsia="Calibri"/>
          <w:lang w:val="en-GB"/>
        </w:rPr>
      </w:pPr>
      <w:r>
        <w:rPr>
          <w:rFonts w:eastAsia="Calibri"/>
          <w:lang w:val="en-GB"/>
        </w:rPr>
        <w:t>All staff are required to read and confirm that they understand this policy.</w:t>
      </w:r>
    </w:p>
    <w:p w14:paraId="23A72723" w14:textId="2F916969" w:rsidR="00B47329" w:rsidRPr="003301EB" w:rsidRDefault="00B47329" w:rsidP="00F77613">
      <w:pPr>
        <w:pStyle w:val="OATbodystyle1"/>
        <w:numPr>
          <w:ilvl w:val="1"/>
          <w:numId w:val="2"/>
        </w:numPr>
        <w:ind w:left="426" w:hanging="426"/>
        <w:rPr>
          <w:rFonts w:eastAsia="Calibri"/>
          <w:lang w:val="en-GB"/>
        </w:rPr>
      </w:pPr>
      <w:bookmarkStart w:id="3" w:name="_Hlk514967759"/>
      <w:r w:rsidRPr="003301EB">
        <w:rPr>
          <w:rFonts w:eastAsia="Calibri"/>
          <w:lang w:val="en-GB"/>
        </w:rPr>
        <w:t xml:space="preserve">This policy will be updated as necessary to reflect best practice, or amendments made to data protection legislation, </w:t>
      </w:r>
      <w:r w:rsidR="00077865" w:rsidRPr="003301EB">
        <w:rPr>
          <w:rFonts w:eastAsia="Calibri"/>
          <w:lang w:val="en-GB"/>
        </w:rPr>
        <w:t>this policy will be reviewed and updated as necessary every twelve months</w:t>
      </w:r>
      <w:r w:rsidRPr="003301EB">
        <w:rPr>
          <w:rFonts w:eastAsia="Calibri"/>
          <w:lang w:val="en-GB"/>
        </w:rPr>
        <w:t xml:space="preserve">. </w:t>
      </w:r>
    </w:p>
    <w:p w14:paraId="5455BCD7" w14:textId="77777777" w:rsidR="00F92CA3" w:rsidRDefault="009B63C5" w:rsidP="008C4E65">
      <w:pPr>
        <w:pStyle w:val="Header1"/>
        <w:numPr>
          <w:ilvl w:val="0"/>
          <w:numId w:val="2"/>
        </w:numPr>
      </w:pPr>
      <w:bookmarkStart w:id="4" w:name="_Toc140661203"/>
      <w:bookmarkEnd w:id="3"/>
      <w:r w:rsidRPr="00F77613">
        <w:t>Personal data</w:t>
      </w:r>
      <w:bookmarkEnd w:id="4"/>
    </w:p>
    <w:p w14:paraId="67F8A301" w14:textId="56250903" w:rsidR="00B47329" w:rsidRPr="00F92CA3" w:rsidRDefault="00B47329" w:rsidP="001061A7">
      <w:pPr>
        <w:pStyle w:val="OATbodystyle1"/>
        <w:numPr>
          <w:ilvl w:val="1"/>
          <w:numId w:val="2"/>
        </w:numPr>
        <w:spacing w:before="240"/>
        <w:ind w:left="426" w:hanging="426"/>
        <w:rPr>
          <w:rFonts w:eastAsia="Calibri"/>
          <w:lang w:val="en-GB"/>
        </w:rPr>
      </w:pPr>
      <w:r w:rsidRPr="00F92CA3">
        <w:rPr>
          <w:rFonts w:eastAsia="Calibri"/>
          <w:lang w:val="en-GB"/>
        </w:rPr>
        <w:t>‘Personal data’ is information that identifies an individual</w:t>
      </w:r>
      <w:r w:rsidR="00DF37A4" w:rsidRPr="00F92CA3">
        <w:rPr>
          <w:rFonts w:eastAsia="Calibri"/>
          <w:lang w:val="en-GB"/>
        </w:rPr>
        <w:t>.</w:t>
      </w:r>
      <w:r w:rsidR="00533CD2">
        <w:rPr>
          <w:rFonts w:eastAsia="Calibri"/>
          <w:lang w:val="en-GB"/>
        </w:rPr>
        <w:t xml:space="preserve"> </w:t>
      </w:r>
      <w:r w:rsidR="00DF37A4" w:rsidRPr="00F92CA3">
        <w:rPr>
          <w:rFonts w:eastAsia="Calibri"/>
          <w:lang w:val="en-GB"/>
        </w:rPr>
        <w:t>This</w:t>
      </w:r>
      <w:r w:rsidRPr="00F92CA3">
        <w:rPr>
          <w:rFonts w:eastAsia="Calibri"/>
          <w:lang w:val="en-GB"/>
        </w:rPr>
        <w:t xml:space="preserve"> includes information that would identify an individual because of any special knowledge that they have or can obtain</w:t>
      </w:r>
      <w:r w:rsidRPr="00F92CA3">
        <w:rPr>
          <w:rFonts w:eastAsia="Calibri"/>
          <w:lang w:val="en-GB"/>
        </w:rPr>
        <w:footnoteReference w:id="2"/>
      </w:r>
      <w:r w:rsidRPr="00F92CA3">
        <w:rPr>
          <w:rFonts w:eastAsia="Calibri"/>
          <w:lang w:val="en-GB"/>
        </w:rPr>
        <w:t>.</w:t>
      </w:r>
      <w:r w:rsidR="00533CD2">
        <w:rPr>
          <w:rFonts w:eastAsia="Calibri"/>
          <w:lang w:val="en-GB"/>
        </w:rPr>
        <w:t xml:space="preserve"> </w:t>
      </w:r>
      <w:r w:rsidRPr="00F92CA3">
        <w:rPr>
          <w:rFonts w:eastAsia="Calibri"/>
          <w:lang w:val="en-GB"/>
        </w:rPr>
        <w:t>A sub-set of personal data is known as ‘special category personal data’. This special category data is information that r</w:t>
      </w:r>
      <w:r w:rsidR="00707437" w:rsidRPr="00F92CA3">
        <w:rPr>
          <w:rFonts w:eastAsia="Calibri"/>
          <w:lang w:val="en-GB"/>
        </w:rPr>
        <w:t>eveals</w:t>
      </w:r>
      <w:r w:rsidRPr="00F92CA3">
        <w:rPr>
          <w:rFonts w:eastAsia="Calibri"/>
          <w:lang w:val="en-GB"/>
        </w:rPr>
        <w:t>:</w:t>
      </w:r>
    </w:p>
    <w:p w14:paraId="48924151" w14:textId="75C0F8AE" w:rsidR="00B47329" w:rsidRPr="003301EB" w:rsidRDefault="00A73F5A" w:rsidP="001061A7">
      <w:pPr>
        <w:pStyle w:val="OATliststyles"/>
        <w:numPr>
          <w:ilvl w:val="2"/>
          <w:numId w:val="2"/>
        </w:numPr>
        <w:rPr>
          <w:rFonts w:eastAsia="Calibri"/>
          <w:lang w:val="en-GB"/>
        </w:rPr>
      </w:pPr>
      <w:r>
        <w:rPr>
          <w:rFonts w:eastAsia="Calibri"/>
          <w:lang w:val="en-GB"/>
        </w:rPr>
        <w:t>R</w:t>
      </w:r>
      <w:r w:rsidR="00B47329" w:rsidRPr="003301EB">
        <w:rPr>
          <w:rFonts w:eastAsia="Calibri"/>
          <w:lang w:val="en-GB"/>
        </w:rPr>
        <w:t xml:space="preserve">ace or ethnic </w:t>
      </w:r>
      <w:proofErr w:type="gramStart"/>
      <w:r w:rsidR="00B47329" w:rsidRPr="003301EB">
        <w:rPr>
          <w:rFonts w:eastAsia="Calibri"/>
          <w:lang w:val="en-GB"/>
        </w:rPr>
        <w:t>origin;</w:t>
      </w:r>
      <w:proofErr w:type="gramEnd"/>
      <w:r w:rsidR="00B47329" w:rsidRPr="003301EB">
        <w:rPr>
          <w:rFonts w:eastAsia="Calibri"/>
          <w:lang w:val="en-GB"/>
        </w:rPr>
        <w:t xml:space="preserve"> </w:t>
      </w:r>
    </w:p>
    <w:p w14:paraId="33CAA349" w14:textId="37AA3F77" w:rsidR="00111812" w:rsidRPr="003301EB" w:rsidRDefault="00A73F5A" w:rsidP="001061A7">
      <w:pPr>
        <w:pStyle w:val="OATliststyles"/>
        <w:numPr>
          <w:ilvl w:val="2"/>
          <w:numId w:val="2"/>
        </w:numPr>
        <w:rPr>
          <w:rFonts w:eastAsia="Calibri"/>
          <w:lang w:val="en-GB"/>
        </w:rPr>
      </w:pPr>
      <w:r>
        <w:rPr>
          <w:rFonts w:eastAsia="Calibri"/>
          <w:lang w:val="en-GB"/>
        </w:rPr>
        <w:t>P</w:t>
      </w:r>
      <w:r w:rsidR="00B47329" w:rsidRPr="003301EB">
        <w:rPr>
          <w:rFonts w:eastAsia="Calibri"/>
          <w:lang w:val="en-GB"/>
        </w:rPr>
        <w:t xml:space="preserve">olitical </w:t>
      </w:r>
      <w:proofErr w:type="gramStart"/>
      <w:r w:rsidR="00B47329" w:rsidRPr="003301EB">
        <w:rPr>
          <w:rFonts w:eastAsia="Calibri"/>
          <w:lang w:val="en-GB"/>
        </w:rPr>
        <w:t>opinions;</w:t>
      </w:r>
      <w:proofErr w:type="gramEnd"/>
      <w:r w:rsidR="00B47329" w:rsidRPr="003301EB">
        <w:rPr>
          <w:rFonts w:eastAsia="Calibri"/>
          <w:lang w:val="en-GB"/>
        </w:rPr>
        <w:t xml:space="preserve"> </w:t>
      </w:r>
    </w:p>
    <w:p w14:paraId="74769483" w14:textId="6A7A2168" w:rsidR="00111812" w:rsidRPr="003301EB" w:rsidRDefault="00A73F5A" w:rsidP="001061A7">
      <w:pPr>
        <w:pStyle w:val="OATliststyles"/>
        <w:numPr>
          <w:ilvl w:val="2"/>
          <w:numId w:val="2"/>
        </w:numPr>
        <w:rPr>
          <w:rFonts w:eastAsia="Calibri"/>
          <w:lang w:val="en-GB"/>
        </w:rPr>
      </w:pPr>
      <w:r>
        <w:rPr>
          <w:rFonts w:eastAsia="Calibri"/>
          <w:lang w:val="en-GB"/>
        </w:rPr>
        <w:t>R</w:t>
      </w:r>
      <w:r w:rsidR="00B47329" w:rsidRPr="003301EB">
        <w:rPr>
          <w:rFonts w:eastAsia="Calibri"/>
          <w:lang w:val="en-GB"/>
        </w:rPr>
        <w:t xml:space="preserve">eligious or philosophical </w:t>
      </w:r>
      <w:proofErr w:type="gramStart"/>
      <w:r w:rsidR="00B47329" w:rsidRPr="003301EB">
        <w:rPr>
          <w:rFonts w:eastAsia="Calibri"/>
          <w:lang w:val="en-GB"/>
        </w:rPr>
        <w:t>beliefs;</w:t>
      </w:r>
      <w:proofErr w:type="gramEnd"/>
      <w:r w:rsidR="00B47329" w:rsidRPr="003301EB">
        <w:rPr>
          <w:rFonts w:eastAsia="Calibri"/>
          <w:lang w:val="en-GB"/>
        </w:rPr>
        <w:t xml:space="preserve"> </w:t>
      </w:r>
    </w:p>
    <w:p w14:paraId="188CD833" w14:textId="123C2A07" w:rsidR="00111812" w:rsidRPr="003301EB" w:rsidRDefault="00A73F5A" w:rsidP="001061A7">
      <w:pPr>
        <w:pStyle w:val="OATliststyles"/>
        <w:numPr>
          <w:ilvl w:val="2"/>
          <w:numId w:val="2"/>
        </w:numPr>
        <w:rPr>
          <w:rFonts w:eastAsia="Calibri"/>
          <w:lang w:val="en-GB"/>
        </w:rPr>
      </w:pPr>
      <w:r>
        <w:rPr>
          <w:rFonts w:eastAsia="Calibri"/>
          <w:lang w:val="en-GB"/>
        </w:rPr>
        <w:t>T</w:t>
      </w:r>
      <w:r w:rsidR="00B47329" w:rsidRPr="003301EB">
        <w:rPr>
          <w:rFonts w:eastAsia="Calibri"/>
          <w:lang w:val="en-GB"/>
        </w:rPr>
        <w:t xml:space="preserve">rade union </w:t>
      </w:r>
      <w:proofErr w:type="gramStart"/>
      <w:r w:rsidR="00B47329" w:rsidRPr="003301EB">
        <w:rPr>
          <w:rFonts w:eastAsia="Calibri"/>
          <w:lang w:val="en-GB"/>
        </w:rPr>
        <w:t>membership;</w:t>
      </w:r>
      <w:proofErr w:type="gramEnd"/>
      <w:r w:rsidR="00B47329" w:rsidRPr="003301EB">
        <w:rPr>
          <w:rFonts w:eastAsia="Calibri"/>
          <w:lang w:val="en-GB"/>
        </w:rPr>
        <w:t xml:space="preserve"> </w:t>
      </w:r>
    </w:p>
    <w:p w14:paraId="47B12A60" w14:textId="0EED4769" w:rsidR="00BA56CC" w:rsidRPr="003301EB" w:rsidRDefault="00A73F5A" w:rsidP="001061A7">
      <w:pPr>
        <w:pStyle w:val="OATliststyles"/>
        <w:numPr>
          <w:ilvl w:val="2"/>
          <w:numId w:val="2"/>
        </w:numPr>
        <w:rPr>
          <w:rFonts w:eastAsia="Calibri"/>
          <w:lang w:val="en-GB"/>
        </w:rPr>
      </w:pPr>
      <w:r>
        <w:rPr>
          <w:rFonts w:eastAsia="Calibri"/>
          <w:lang w:val="en-GB"/>
        </w:rPr>
        <w:t>P</w:t>
      </w:r>
      <w:r w:rsidR="00B47329" w:rsidRPr="003301EB">
        <w:rPr>
          <w:rFonts w:eastAsia="Calibri"/>
          <w:lang w:val="en-GB"/>
        </w:rPr>
        <w:t xml:space="preserve">hysical or mental </w:t>
      </w:r>
      <w:proofErr w:type="gramStart"/>
      <w:r w:rsidR="00B47329" w:rsidRPr="003301EB">
        <w:rPr>
          <w:rFonts w:eastAsia="Calibri"/>
          <w:lang w:val="en-GB"/>
        </w:rPr>
        <w:t>health;</w:t>
      </w:r>
      <w:proofErr w:type="gramEnd"/>
      <w:r w:rsidR="00B47329" w:rsidRPr="003301EB">
        <w:rPr>
          <w:rFonts w:eastAsia="Calibri"/>
          <w:lang w:val="en-GB"/>
        </w:rPr>
        <w:t xml:space="preserve"> </w:t>
      </w:r>
    </w:p>
    <w:p w14:paraId="60A26B3B" w14:textId="0BC49646" w:rsidR="00BA56CC" w:rsidRPr="003301EB" w:rsidRDefault="00A73F5A" w:rsidP="001061A7">
      <w:pPr>
        <w:pStyle w:val="OATliststyles"/>
        <w:numPr>
          <w:ilvl w:val="2"/>
          <w:numId w:val="2"/>
        </w:numPr>
        <w:rPr>
          <w:rFonts w:eastAsia="Calibri"/>
          <w:lang w:val="en-GB"/>
        </w:rPr>
      </w:pPr>
      <w:r>
        <w:rPr>
          <w:rFonts w:eastAsia="Calibri"/>
          <w:lang w:val="en-GB"/>
        </w:rPr>
        <w:t>A</w:t>
      </w:r>
      <w:r w:rsidR="00B47329" w:rsidRPr="003301EB">
        <w:rPr>
          <w:rFonts w:eastAsia="Calibri"/>
          <w:lang w:val="en-GB"/>
        </w:rPr>
        <w:t xml:space="preserve">n individual’s sex life or sexual </w:t>
      </w:r>
      <w:proofErr w:type="gramStart"/>
      <w:r w:rsidR="00B47329" w:rsidRPr="003301EB">
        <w:rPr>
          <w:rFonts w:eastAsia="Calibri"/>
          <w:lang w:val="en-GB"/>
        </w:rPr>
        <w:t>orientation;</w:t>
      </w:r>
      <w:proofErr w:type="gramEnd"/>
    </w:p>
    <w:p w14:paraId="01F92BE5" w14:textId="22046F31" w:rsidR="009066A1" w:rsidRPr="00971109" w:rsidRDefault="00A73F5A" w:rsidP="00971109">
      <w:pPr>
        <w:pStyle w:val="OATliststyles"/>
        <w:numPr>
          <w:ilvl w:val="2"/>
          <w:numId w:val="2"/>
        </w:numPr>
        <w:rPr>
          <w:rFonts w:eastAsia="Calibri"/>
          <w:lang w:val="en-GB"/>
        </w:rPr>
      </w:pPr>
      <w:r>
        <w:rPr>
          <w:rFonts w:eastAsia="Calibri"/>
          <w:lang w:val="en-GB"/>
        </w:rPr>
        <w:t>G</w:t>
      </w:r>
      <w:r w:rsidR="00B47329" w:rsidRPr="003301EB">
        <w:rPr>
          <w:rFonts w:eastAsia="Calibri"/>
          <w:lang w:val="en-GB"/>
        </w:rPr>
        <w:t xml:space="preserve">enetic or biometric data for the purpose of uniquely identifying a natural person. </w:t>
      </w:r>
    </w:p>
    <w:p w14:paraId="32F390FE" w14:textId="1414EDF2" w:rsidR="008C69D7" w:rsidRPr="0006651D" w:rsidRDefault="00B47329" w:rsidP="00032C10">
      <w:pPr>
        <w:pStyle w:val="OATbodystyle1"/>
        <w:numPr>
          <w:ilvl w:val="1"/>
          <w:numId w:val="2"/>
        </w:numPr>
        <w:spacing w:before="240"/>
        <w:ind w:left="426" w:hanging="426"/>
        <w:rPr>
          <w:rFonts w:eastAsia="Calibri"/>
          <w:lang w:val="en-GB"/>
        </w:rPr>
      </w:pPr>
      <w:r w:rsidRPr="0006651D">
        <w:rPr>
          <w:rFonts w:eastAsia="Calibri"/>
          <w:lang w:val="en-GB"/>
        </w:rPr>
        <w:t xml:space="preserve">Special Category </w:t>
      </w:r>
      <w:r w:rsidR="00707437" w:rsidRPr="0006651D">
        <w:rPr>
          <w:rFonts w:eastAsia="Calibri"/>
          <w:lang w:val="en-GB"/>
        </w:rPr>
        <w:t>Data</w:t>
      </w:r>
      <w:r w:rsidRPr="0006651D">
        <w:rPr>
          <w:rFonts w:eastAsia="Calibri"/>
          <w:lang w:val="en-GB"/>
        </w:rPr>
        <w:t xml:space="preserve"> is given special protection, and additional safeguards apply if this information is to be collected and used. </w:t>
      </w:r>
    </w:p>
    <w:p w14:paraId="09FBFABD" w14:textId="6E092908" w:rsidR="00B47329" w:rsidRPr="003301EB" w:rsidRDefault="00B47329" w:rsidP="00032C10">
      <w:pPr>
        <w:pStyle w:val="OATbodystyle1"/>
        <w:numPr>
          <w:ilvl w:val="1"/>
          <w:numId w:val="2"/>
        </w:numPr>
        <w:spacing w:before="240"/>
        <w:ind w:left="426" w:hanging="426"/>
        <w:rPr>
          <w:rFonts w:eastAsia="Calibri"/>
          <w:lang w:val="en-GB"/>
        </w:rPr>
      </w:pPr>
      <w:r w:rsidRPr="003301EB">
        <w:rPr>
          <w:rFonts w:eastAsia="Calibri"/>
          <w:lang w:val="en-GB"/>
        </w:rPr>
        <w:t xml:space="preserve">Information relating to criminal convictions shall only be held and processed where there is legal authority to do so. </w:t>
      </w:r>
    </w:p>
    <w:p w14:paraId="74582137" w14:textId="546BBD4D" w:rsidR="00545A8A" w:rsidRDefault="006B20BB" w:rsidP="00032C10">
      <w:pPr>
        <w:pStyle w:val="OATbodystyle1"/>
        <w:numPr>
          <w:ilvl w:val="1"/>
          <w:numId w:val="2"/>
        </w:numPr>
        <w:spacing w:before="240"/>
        <w:ind w:left="426" w:hanging="426"/>
        <w:rPr>
          <w:rFonts w:eastAsia="Calibri"/>
          <w:lang w:val="en-GB"/>
        </w:rPr>
      </w:pPr>
      <w:r w:rsidRPr="00032C10">
        <w:rPr>
          <w:rFonts w:eastAsia="Calibri"/>
          <w:lang w:val="en-GB"/>
        </w:rPr>
        <w:t xml:space="preserve">The </w:t>
      </w:r>
      <w:r w:rsidR="00C9216F">
        <w:rPr>
          <w:rFonts w:eastAsia="Calibri"/>
          <w:lang w:val="en-GB"/>
        </w:rPr>
        <w:t>Trust</w:t>
      </w:r>
      <w:r w:rsidR="00C9216F" w:rsidRPr="00032C10">
        <w:rPr>
          <w:rFonts w:eastAsia="Calibri"/>
          <w:lang w:val="en-GB"/>
        </w:rPr>
        <w:t xml:space="preserve"> </w:t>
      </w:r>
      <w:r w:rsidR="00B47329" w:rsidRPr="00032C10">
        <w:rPr>
          <w:rFonts w:eastAsia="Calibri"/>
          <w:lang w:val="en-GB"/>
        </w:rPr>
        <w:t xml:space="preserve">does not intend to seek or hold </w:t>
      </w:r>
      <w:r w:rsidR="00707437" w:rsidRPr="00032C10">
        <w:rPr>
          <w:rFonts w:eastAsia="Calibri"/>
          <w:lang w:val="en-GB"/>
        </w:rPr>
        <w:t>Special Category</w:t>
      </w:r>
      <w:r w:rsidR="00B47329" w:rsidRPr="00032C10">
        <w:rPr>
          <w:rFonts w:eastAsia="Calibri"/>
          <w:lang w:val="en-GB"/>
        </w:rPr>
        <w:t xml:space="preserve"> </w:t>
      </w:r>
      <w:r w:rsidR="00707437" w:rsidRPr="00032C10">
        <w:rPr>
          <w:rFonts w:eastAsia="Calibri"/>
          <w:lang w:val="en-GB"/>
        </w:rPr>
        <w:t>D</w:t>
      </w:r>
      <w:r w:rsidR="00B47329" w:rsidRPr="00032C10">
        <w:rPr>
          <w:rFonts w:eastAsia="Calibri"/>
          <w:lang w:val="en-GB"/>
        </w:rPr>
        <w:t>ata</w:t>
      </w:r>
      <w:r w:rsidR="00707437" w:rsidRPr="00032C10">
        <w:rPr>
          <w:rFonts w:eastAsia="Calibri"/>
          <w:lang w:val="en-GB"/>
        </w:rPr>
        <w:t xml:space="preserve"> (previously known as sensitive personal data)</w:t>
      </w:r>
      <w:r w:rsidR="00B47329" w:rsidRPr="00032C10">
        <w:rPr>
          <w:rFonts w:eastAsia="Calibri"/>
          <w:lang w:val="en-GB"/>
        </w:rPr>
        <w:t xml:space="preserve"> about staff or students except where </w:t>
      </w:r>
      <w:r w:rsidRPr="00032C10">
        <w:rPr>
          <w:rFonts w:eastAsia="Calibri"/>
          <w:lang w:val="en-GB"/>
        </w:rPr>
        <w:t xml:space="preserve">the </w:t>
      </w:r>
      <w:r w:rsidR="00C9216F">
        <w:rPr>
          <w:rFonts w:eastAsia="Calibri"/>
          <w:lang w:val="en-GB"/>
        </w:rPr>
        <w:t>Trust</w:t>
      </w:r>
      <w:r w:rsidR="00C9216F" w:rsidRPr="00032C10">
        <w:rPr>
          <w:rFonts w:eastAsia="Calibri"/>
          <w:lang w:val="en-GB"/>
        </w:rPr>
        <w:t xml:space="preserve"> </w:t>
      </w:r>
      <w:r w:rsidR="00B47329" w:rsidRPr="00032C10">
        <w:rPr>
          <w:rFonts w:eastAsia="Calibri"/>
          <w:lang w:val="en-GB"/>
        </w:rPr>
        <w:t xml:space="preserve">has been notified of the information, or it comes to </w:t>
      </w:r>
      <w:r w:rsidRPr="00032C10">
        <w:rPr>
          <w:rFonts w:eastAsia="Calibri"/>
          <w:lang w:val="en-GB"/>
        </w:rPr>
        <w:t xml:space="preserve">the </w:t>
      </w:r>
      <w:r w:rsidR="00C9216F">
        <w:rPr>
          <w:rFonts w:eastAsia="Calibri"/>
          <w:lang w:val="en-GB"/>
        </w:rPr>
        <w:t>Trust</w:t>
      </w:r>
      <w:r w:rsidR="00C9216F" w:rsidRPr="00032C10">
        <w:rPr>
          <w:rFonts w:eastAsia="Calibri"/>
          <w:lang w:val="en-GB"/>
        </w:rPr>
        <w:t xml:space="preserve">’s </w:t>
      </w:r>
      <w:r w:rsidR="00B47329" w:rsidRPr="00032C10">
        <w:rPr>
          <w:rFonts w:eastAsia="Calibri"/>
          <w:lang w:val="en-GB"/>
        </w:rPr>
        <w:t>attention via legitimate means (</w:t>
      </w:r>
      <w:proofErr w:type="gramStart"/>
      <w:r w:rsidR="00B47329" w:rsidRPr="00032C10">
        <w:rPr>
          <w:rFonts w:eastAsia="Calibri"/>
          <w:lang w:val="en-GB"/>
        </w:rPr>
        <w:t>e.g.</w:t>
      </w:r>
      <w:proofErr w:type="gramEnd"/>
      <w:r w:rsidR="00B47329" w:rsidRPr="00032C10">
        <w:rPr>
          <w:rFonts w:eastAsia="Calibri"/>
          <w:lang w:val="en-GB"/>
        </w:rPr>
        <w:t xml:space="preserve"> a grievance) or needs </w:t>
      </w:r>
      <w:r w:rsidR="00B47329" w:rsidRPr="00032C10">
        <w:rPr>
          <w:rFonts w:eastAsia="Calibri"/>
          <w:lang w:val="en-GB"/>
        </w:rPr>
        <w:lastRenderedPageBreak/>
        <w:t>to be sought and held in compliance with a legal obligation or as a matter of good practice.</w:t>
      </w:r>
      <w:r w:rsidR="00533CD2" w:rsidRPr="00032C10">
        <w:rPr>
          <w:rFonts w:eastAsia="Calibri"/>
          <w:lang w:val="en-GB"/>
        </w:rPr>
        <w:t xml:space="preserve"> </w:t>
      </w:r>
      <w:r w:rsidR="00B47329" w:rsidRPr="00032C10">
        <w:rPr>
          <w:rFonts w:eastAsia="Calibri"/>
          <w:lang w:val="en-GB"/>
        </w:rPr>
        <w:t xml:space="preserve">Staff or </w:t>
      </w:r>
      <w:r w:rsidR="00592AF2" w:rsidRPr="00032C10">
        <w:rPr>
          <w:rFonts w:eastAsia="Calibri"/>
          <w:lang w:val="en-GB"/>
        </w:rPr>
        <w:t>pupil</w:t>
      </w:r>
      <w:r w:rsidR="007057F3" w:rsidRPr="00032C10">
        <w:rPr>
          <w:rFonts w:eastAsia="Calibri"/>
          <w:lang w:val="en-GB"/>
        </w:rPr>
        <w:t>s</w:t>
      </w:r>
      <w:r w:rsidR="00B47329" w:rsidRPr="00032C10">
        <w:rPr>
          <w:rFonts w:eastAsia="Calibri"/>
          <w:lang w:val="en-GB"/>
        </w:rPr>
        <w:t xml:space="preserve"> are under no obligation to disclose to </w:t>
      </w:r>
      <w:r w:rsidRPr="00032C10">
        <w:rPr>
          <w:rFonts w:eastAsia="Calibri"/>
          <w:lang w:val="en-GB"/>
        </w:rPr>
        <w:t xml:space="preserve">the </w:t>
      </w:r>
      <w:r w:rsidR="00C9216F">
        <w:rPr>
          <w:rFonts w:eastAsia="Calibri"/>
          <w:lang w:val="en-GB"/>
        </w:rPr>
        <w:t>Trust</w:t>
      </w:r>
      <w:r w:rsidR="00C9216F" w:rsidRPr="00032C10">
        <w:rPr>
          <w:rFonts w:eastAsia="Calibri"/>
          <w:lang w:val="en-GB"/>
        </w:rPr>
        <w:t xml:space="preserve"> </w:t>
      </w:r>
      <w:r w:rsidR="00B47329" w:rsidRPr="00032C10">
        <w:rPr>
          <w:rFonts w:eastAsia="Calibri"/>
          <w:lang w:val="en-GB"/>
        </w:rPr>
        <w:t xml:space="preserve">their race or ethnic origin, political or religious beliefs, </w:t>
      </w:r>
      <w:r w:rsidR="005351CA" w:rsidRPr="003301EB">
        <w:rPr>
          <w:rFonts w:eastAsia="Calibri"/>
          <w:lang w:val="en-GB"/>
        </w:rPr>
        <w:t>whether</w:t>
      </w:r>
      <w:r w:rsidR="00B47329" w:rsidRPr="003301EB">
        <w:rPr>
          <w:rFonts w:eastAsia="Calibri"/>
          <w:lang w:val="en-GB"/>
        </w:rPr>
        <w:t xml:space="preserve"> they are a trade union member</w:t>
      </w:r>
      <w:r w:rsidR="007057F3" w:rsidRPr="003301EB">
        <w:rPr>
          <w:rFonts w:eastAsia="Calibri"/>
          <w:lang w:val="en-GB"/>
        </w:rPr>
        <w:t>,</w:t>
      </w:r>
      <w:r w:rsidR="00B47329" w:rsidRPr="003301EB">
        <w:rPr>
          <w:rFonts w:eastAsia="Calibri"/>
          <w:lang w:val="en-GB"/>
        </w:rPr>
        <w:t xml:space="preserve"> or details of their sexual life (save to the extent that details of marital status and / or parenthood are needed for other purposes, </w:t>
      </w:r>
      <w:proofErr w:type="gramStart"/>
      <w:r w:rsidR="00B47329" w:rsidRPr="003301EB">
        <w:rPr>
          <w:rFonts w:eastAsia="Calibri"/>
          <w:lang w:val="en-GB"/>
        </w:rPr>
        <w:t>e.g.</w:t>
      </w:r>
      <w:proofErr w:type="gramEnd"/>
      <w:r w:rsidR="00B47329" w:rsidRPr="003301EB">
        <w:rPr>
          <w:rFonts w:eastAsia="Calibri"/>
          <w:lang w:val="en-GB"/>
        </w:rPr>
        <w:t xml:space="preserve"> pension entitlements).</w:t>
      </w:r>
    </w:p>
    <w:p w14:paraId="6E01D4CA" w14:textId="5ACB063B" w:rsidR="00942760" w:rsidRPr="003301EB" w:rsidRDefault="00942760" w:rsidP="00032C10">
      <w:pPr>
        <w:pStyle w:val="OATbodystyle1"/>
        <w:numPr>
          <w:ilvl w:val="1"/>
          <w:numId w:val="2"/>
        </w:numPr>
        <w:spacing w:before="240"/>
        <w:ind w:left="426" w:hanging="426"/>
        <w:rPr>
          <w:rFonts w:eastAsia="Calibri"/>
          <w:lang w:val="en-GB"/>
        </w:rPr>
      </w:pPr>
      <w:r>
        <w:rPr>
          <w:rFonts w:eastAsia="Calibri"/>
          <w:lang w:val="en-GB"/>
        </w:rPr>
        <w:t>More information about special category data can be found in the Special Category Data Policy</w:t>
      </w:r>
    </w:p>
    <w:p w14:paraId="07DFA0A5" w14:textId="4042386D" w:rsidR="00B47329" w:rsidRPr="00E0443B" w:rsidRDefault="00954054" w:rsidP="008C4E65">
      <w:pPr>
        <w:pStyle w:val="Header1"/>
        <w:numPr>
          <w:ilvl w:val="0"/>
          <w:numId w:val="2"/>
        </w:numPr>
      </w:pPr>
      <w:bookmarkStart w:id="5" w:name="_Toc140661204"/>
      <w:r w:rsidRPr="00E0443B">
        <w:t>Data protection principles</w:t>
      </w:r>
      <w:bookmarkEnd w:id="5"/>
    </w:p>
    <w:p w14:paraId="2922803B" w14:textId="616D6C43" w:rsidR="00B47329" w:rsidRPr="003301EB" w:rsidRDefault="00B47329" w:rsidP="00032C10">
      <w:pPr>
        <w:pStyle w:val="OATbodystyle1"/>
        <w:numPr>
          <w:ilvl w:val="1"/>
          <w:numId w:val="2"/>
        </w:numPr>
        <w:spacing w:before="240"/>
        <w:ind w:left="426" w:hanging="426"/>
        <w:rPr>
          <w:rFonts w:eastAsia="Calibri"/>
          <w:lang w:val="en-GB"/>
        </w:rPr>
      </w:pPr>
      <w:r w:rsidRPr="003301EB">
        <w:rPr>
          <w:rFonts w:eastAsia="Calibri"/>
          <w:lang w:val="en-GB"/>
        </w:rPr>
        <w:t xml:space="preserve">The six data protection principles as laid down in the </w:t>
      </w:r>
      <w:r w:rsidR="00C259FF">
        <w:rPr>
          <w:rFonts w:eastAsia="Calibri"/>
          <w:lang w:val="en-GB"/>
        </w:rPr>
        <w:t>UK GDPR</w:t>
      </w:r>
      <w:r w:rsidRPr="003301EB">
        <w:rPr>
          <w:rFonts w:eastAsia="Calibri"/>
          <w:lang w:val="en-GB"/>
        </w:rPr>
        <w:t xml:space="preserve"> </w:t>
      </w:r>
      <w:r w:rsidR="00F17B42" w:rsidRPr="003301EB">
        <w:rPr>
          <w:rFonts w:eastAsia="Calibri"/>
          <w:lang w:val="en-GB"/>
        </w:rPr>
        <w:t>are always followed:</w:t>
      </w:r>
      <w:r w:rsidRPr="003301EB">
        <w:rPr>
          <w:rFonts w:eastAsia="Calibri"/>
          <w:lang w:val="en-GB"/>
        </w:rPr>
        <w:t xml:space="preserve"> </w:t>
      </w:r>
    </w:p>
    <w:p w14:paraId="6DC9C820" w14:textId="60803186" w:rsidR="00B47329" w:rsidRPr="003301EB" w:rsidRDefault="00E0443B" w:rsidP="00032C10">
      <w:pPr>
        <w:pStyle w:val="OATliststyles"/>
        <w:numPr>
          <w:ilvl w:val="2"/>
          <w:numId w:val="2"/>
        </w:numPr>
        <w:rPr>
          <w:rFonts w:eastAsia="Calibri"/>
          <w:lang w:val="en-GB"/>
        </w:rPr>
      </w:pPr>
      <w:r>
        <w:rPr>
          <w:rFonts w:eastAsia="Calibri"/>
          <w:lang w:val="en-GB"/>
        </w:rPr>
        <w:t>P</w:t>
      </w:r>
      <w:r w:rsidR="00B47329" w:rsidRPr="003301EB">
        <w:rPr>
          <w:rFonts w:eastAsia="Calibri"/>
          <w:lang w:val="en-GB"/>
        </w:rPr>
        <w:t xml:space="preserve">ersonal data shall be processed fairly, lawfully and in a transparent manner, and processing shall not be lawful unless one of the processing conditions can be </w:t>
      </w:r>
      <w:proofErr w:type="gramStart"/>
      <w:r w:rsidR="00B47329" w:rsidRPr="003301EB">
        <w:rPr>
          <w:rFonts w:eastAsia="Calibri"/>
          <w:lang w:val="en-GB"/>
        </w:rPr>
        <w:t>met;</w:t>
      </w:r>
      <w:proofErr w:type="gramEnd"/>
    </w:p>
    <w:p w14:paraId="710F7300" w14:textId="5B2DB73D" w:rsidR="00B47329" w:rsidRPr="003301EB" w:rsidRDefault="00B47329" w:rsidP="00032C10">
      <w:pPr>
        <w:pStyle w:val="OATliststyles"/>
        <w:numPr>
          <w:ilvl w:val="2"/>
          <w:numId w:val="2"/>
        </w:numPr>
        <w:rPr>
          <w:rFonts w:eastAsia="Calibri"/>
          <w:lang w:val="en-GB"/>
        </w:rPr>
      </w:pPr>
      <w:r w:rsidRPr="003301EB">
        <w:rPr>
          <w:rFonts w:eastAsia="Calibri"/>
          <w:lang w:val="en-GB"/>
        </w:rPr>
        <w:t xml:space="preserve">Personal data shall be collected for specific, explicit, and legitimate purposes, and shall not be further processed in a manner incompatible with those </w:t>
      </w:r>
      <w:proofErr w:type="gramStart"/>
      <w:r w:rsidRPr="003301EB">
        <w:rPr>
          <w:rFonts w:eastAsia="Calibri"/>
          <w:lang w:val="en-GB"/>
        </w:rPr>
        <w:t>purposes;</w:t>
      </w:r>
      <w:proofErr w:type="gramEnd"/>
      <w:r w:rsidRPr="003301EB">
        <w:rPr>
          <w:rFonts w:eastAsia="Calibri"/>
          <w:lang w:val="en-GB"/>
        </w:rPr>
        <w:tab/>
      </w:r>
      <w:r w:rsidRPr="003301EB">
        <w:rPr>
          <w:rFonts w:eastAsia="Calibri"/>
          <w:lang w:val="en-GB"/>
        </w:rPr>
        <w:tab/>
      </w:r>
    </w:p>
    <w:p w14:paraId="78BBBF1B" w14:textId="50F6D238" w:rsidR="00B47329" w:rsidRPr="003301EB" w:rsidRDefault="00E0443B" w:rsidP="00032C10">
      <w:pPr>
        <w:pStyle w:val="OATliststyles"/>
        <w:numPr>
          <w:ilvl w:val="2"/>
          <w:numId w:val="2"/>
        </w:numPr>
        <w:rPr>
          <w:rFonts w:eastAsia="Calibri"/>
          <w:lang w:val="en-GB"/>
        </w:rPr>
      </w:pPr>
      <w:r>
        <w:rPr>
          <w:rFonts w:eastAsia="Calibri"/>
          <w:lang w:val="en-GB"/>
        </w:rPr>
        <w:t>P</w:t>
      </w:r>
      <w:r w:rsidR="00B47329" w:rsidRPr="003301EB">
        <w:rPr>
          <w:rFonts w:eastAsia="Calibri"/>
          <w:lang w:val="en-GB"/>
        </w:rPr>
        <w:t xml:space="preserve">ersonal data shall be adequate, relevant, and limited to what is necessary for the purpose(s) for which it is being </w:t>
      </w:r>
      <w:proofErr w:type="gramStart"/>
      <w:r w:rsidR="00B47329" w:rsidRPr="003301EB">
        <w:rPr>
          <w:rFonts w:eastAsia="Calibri"/>
          <w:lang w:val="en-GB"/>
        </w:rPr>
        <w:t>processed;</w:t>
      </w:r>
      <w:proofErr w:type="gramEnd"/>
      <w:r w:rsidR="00B47329" w:rsidRPr="003301EB">
        <w:rPr>
          <w:rFonts w:eastAsia="Calibri"/>
          <w:lang w:val="en-GB"/>
        </w:rPr>
        <w:tab/>
      </w:r>
      <w:r w:rsidR="00B47329" w:rsidRPr="003301EB">
        <w:rPr>
          <w:rFonts w:eastAsia="Calibri"/>
          <w:lang w:val="en-GB"/>
        </w:rPr>
        <w:tab/>
      </w:r>
      <w:r w:rsidR="00B47329" w:rsidRPr="003301EB">
        <w:rPr>
          <w:rFonts w:eastAsia="Calibri"/>
          <w:lang w:val="en-GB"/>
        </w:rPr>
        <w:tab/>
      </w:r>
      <w:r w:rsidR="00B47329" w:rsidRPr="003301EB">
        <w:rPr>
          <w:rFonts w:eastAsia="Calibri"/>
          <w:lang w:val="en-GB"/>
        </w:rPr>
        <w:tab/>
      </w:r>
      <w:r w:rsidR="00B47329" w:rsidRPr="003301EB">
        <w:rPr>
          <w:rFonts w:eastAsia="Calibri"/>
          <w:lang w:val="en-GB"/>
        </w:rPr>
        <w:tab/>
      </w:r>
    </w:p>
    <w:p w14:paraId="559F759B" w14:textId="15B3F822" w:rsidR="00B47329" w:rsidRPr="003301EB" w:rsidRDefault="00E0443B" w:rsidP="00032C10">
      <w:pPr>
        <w:pStyle w:val="OATliststyles"/>
        <w:numPr>
          <w:ilvl w:val="2"/>
          <w:numId w:val="2"/>
        </w:numPr>
        <w:rPr>
          <w:rFonts w:eastAsia="Calibri"/>
          <w:lang w:val="en-GB"/>
        </w:rPr>
      </w:pPr>
      <w:r>
        <w:rPr>
          <w:rFonts w:eastAsia="Calibri"/>
          <w:lang w:val="en-GB"/>
        </w:rPr>
        <w:t>P</w:t>
      </w:r>
      <w:r w:rsidR="00B47329" w:rsidRPr="003301EB">
        <w:rPr>
          <w:rFonts w:eastAsia="Calibri"/>
          <w:lang w:val="en-GB"/>
        </w:rPr>
        <w:t xml:space="preserve">ersonal data shall be accurate and, where necessary, kept up to </w:t>
      </w:r>
      <w:proofErr w:type="gramStart"/>
      <w:r w:rsidR="00B47329" w:rsidRPr="003301EB">
        <w:rPr>
          <w:rFonts w:eastAsia="Calibri"/>
          <w:lang w:val="en-GB"/>
        </w:rPr>
        <w:t>date;</w:t>
      </w:r>
      <w:proofErr w:type="gramEnd"/>
      <w:r w:rsidR="00B47329" w:rsidRPr="003301EB">
        <w:rPr>
          <w:rFonts w:eastAsia="Calibri"/>
          <w:lang w:val="en-GB"/>
        </w:rPr>
        <w:tab/>
      </w:r>
      <w:r w:rsidR="00B47329" w:rsidRPr="003301EB">
        <w:rPr>
          <w:rFonts w:eastAsia="Calibri"/>
          <w:lang w:val="en-GB"/>
        </w:rPr>
        <w:tab/>
      </w:r>
    </w:p>
    <w:p w14:paraId="616F8C74" w14:textId="44EF3CFD" w:rsidR="00B47329" w:rsidRPr="003301EB" w:rsidRDefault="00E0443B" w:rsidP="00032C10">
      <w:pPr>
        <w:pStyle w:val="OATliststyles"/>
        <w:numPr>
          <w:ilvl w:val="2"/>
          <w:numId w:val="2"/>
        </w:numPr>
        <w:rPr>
          <w:rFonts w:eastAsia="Calibri"/>
          <w:lang w:val="en-GB"/>
        </w:rPr>
      </w:pPr>
      <w:r>
        <w:rPr>
          <w:rFonts w:eastAsia="Calibri"/>
          <w:lang w:val="en-GB"/>
        </w:rPr>
        <w:t>P</w:t>
      </w:r>
      <w:r w:rsidR="00B47329" w:rsidRPr="003301EB">
        <w:rPr>
          <w:rFonts w:eastAsia="Calibri"/>
          <w:lang w:val="en-GB"/>
        </w:rPr>
        <w:t>ersonal data processed for any purpose(s) shall not be kept</w:t>
      </w:r>
      <w:r w:rsidR="00707437" w:rsidRPr="003301EB">
        <w:rPr>
          <w:rFonts w:eastAsia="Calibri"/>
          <w:lang w:val="en-GB"/>
        </w:rPr>
        <w:t xml:space="preserve"> in a form which permits identification of individuals</w:t>
      </w:r>
      <w:r w:rsidR="00B47329" w:rsidRPr="003301EB">
        <w:rPr>
          <w:rFonts w:eastAsia="Calibri"/>
          <w:lang w:val="en-GB"/>
        </w:rPr>
        <w:t xml:space="preserve"> for longer than is necessary for that purpose / those </w:t>
      </w:r>
      <w:proofErr w:type="gramStart"/>
      <w:r w:rsidR="00B47329" w:rsidRPr="003301EB">
        <w:rPr>
          <w:rFonts w:eastAsia="Calibri"/>
          <w:lang w:val="en-GB"/>
        </w:rPr>
        <w:t>purpos</w:t>
      </w:r>
      <w:r>
        <w:rPr>
          <w:rFonts w:eastAsia="Calibri"/>
          <w:lang w:val="en-GB"/>
        </w:rPr>
        <w:t>es</w:t>
      </w:r>
      <w:r w:rsidR="00A73F5A">
        <w:rPr>
          <w:rFonts w:eastAsia="Calibri"/>
          <w:lang w:val="en-GB"/>
        </w:rPr>
        <w:t>;</w:t>
      </w:r>
      <w:proofErr w:type="gramEnd"/>
    </w:p>
    <w:p w14:paraId="0F6C337B" w14:textId="4960C219" w:rsidR="00B47329" w:rsidRPr="003301EB" w:rsidRDefault="00E0443B" w:rsidP="00032C10">
      <w:pPr>
        <w:pStyle w:val="OATliststyles"/>
        <w:numPr>
          <w:ilvl w:val="2"/>
          <w:numId w:val="2"/>
        </w:numPr>
        <w:rPr>
          <w:rFonts w:eastAsia="Calibri"/>
          <w:lang w:val="en-GB"/>
        </w:rPr>
      </w:pPr>
      <w:r>
        <w:rPr>
          <w:rFonts w:eastAsia="Calibri"/>
          <w:lang w:val="en-GB"/>
        </w:rPr>
        <w:t>P</w:t>
      </w:r>
      <w:r w:rsidR="00B47329" w:rsidRPr="003301EB">
        <w:rPr>
          <w:rFonts w:eastAsia="Calibri"/>
          <w:lang w:val="en-GB"/>
        </w:rPr>
        <w:t>ersonal data shall be processed in such a way that ensures appropriate security of the data, including protection against unauthorised or unlawful processing and against accidental loss, destruction, or damage, using appropriate technical or organisational measures.</w:t>
      </w:r>
    </w:p>
    <w:p w14:paraId="219E7DD3" w14:textId="3B9ADB4C" w:rsidR="00B47329" w:rsidRPr="003301EB" w:rsidRDefault="00B47329" w:rsidP="00B65C45">
      <w:pPr>
        <w:pStyle w:val="OATbodystyle1"/>
        <w:numPr>
          <w:ilvl w:val="1"/>
          <w:numId w:val="2"/>
        </w:numPr>
        <w:spacing w:before="240"/>
        <w:ind w:left="426" w:hanging="426"/>
        <w:rPr>
          <w:rFonts w:eastAsia="Calibri"/>
          <w:lang w:val="en-GB"/>
        </w:rPr>
      </w:pPr>
      <w:r w:rsidRPr="003301EB">
        <w:rPr>
          <w:rFonts w:eastAsia="Calibri"/>
          <w:lang w:val="en-GB"/>
        </w:rPr>
        <w:t>In addition to this</w:t>
      </w:r>
      <w:r w:rsidR="008B39CE" w:rsidRPr="003301EB">
        <w:rPr>
          <w:rFonts w:eastAsia="Calibri"/>
          <w:lang w:val="en-GB"/>
        </w:rPr>
        <w:t xml:space="preserve"> Ormiston Academies Trust</w:t>
      </w:r>
      <w:r w:rsidRPr="003301EB">
        <w:rPr>
          <w:rFonts w:eastAsia="Calibri"/>
          <w:lang w:val="en-GB"/>
        </w:rPr>
        <w:t xml:space="preserve"> </w:t>
      </w:r>
      <w:r w:rsidR="00F17B42" w:rsidRPr="003301EB">
        <w:rPr>
          <w:rFonts w:eastAsia="Calibri"/>
          <w:lang w:val="en-GB"/>
        </w:rPr>
        <w:t>is always committed to ensuring that,</w:t>
      </w:r>
      <w:r w:rsidRPr="003301EB">
        <w:rPr>
          <w:rFonts w:eastAsia="Calibri"/>
          <w:lang w:val="en-GB"/>
        </w:rPr>
        <w:t xml:space="preserve"> anyone dealing with personal data shall be mindful of the individual’s rights under the law (as explained in more detail in paragraphs </w:t>
      </w:r>
      <w:r w:rsidR="00F72F0C">
        <w:rPr>
          <w:rFonts w:eastAsia="Calibri"/>
          <w:lang w:val="en-GB"/>
        </w:rPr>
        <w:t>11</w:t>
      </w:r>
      <w:r w:rsidRPr="003301EB">
        <w:rPr>
          <w:rFonts w:eastAsia="Calibri"/>
          <w:lang w:val="en-GB"/>
        </w:rPr>
        <w:t xml:space="preserve"> and </w:t>
      </w:r>
      <w:r w:rsidR="00F72F0C">
        <w:rPr>
          <w:rFonts w:eastAsia="Calibri"/>
          <w:lang w:val="en-GB"/>
        </w:rPr>
        <w:t>13</w:t>
      </w:r>
      <w:r w:rsidRPr="003301EB">
        <w:rPr>
          <w:rFonts w:eastAsia="Calibri"/>
          <w:lang w:val="en-GB"/>
        </w:rPr>
        <w:t xml:space="preserve"> below).</w:t>
      </w:r>
    </w:p>
    <w:p w14:paraId="5B256662" w14:textId="5BD78A4A" w:rsidR="003E1367" w:rsidRPr="00B65C45" w:rsidRDefault="006B20BB" w:rsidP="00B65C45">
      <w:pPr>
        <w:pStyle w:val="OATbodystyle1"/>
        <w:numPr>
          <w:ilvl w:val="1"/>
          <w:numId w:val="2"/>
        </w:numPr>
        <w:spacing w:before="240"/>
        <w:ind w:left="426" w:hanging="426"/>
        <w:rPr>
          <w:rFonts w:eastAsia="Calibri"/>
          <w:lang w:val="en-GB"/>
        </w:rPr>
      </w:pPr>
      <w:r w:rsidRPr="00B65C45">
        <w:rPr>
          <w:rFonts w:eastAsia="Calibri"/>
          <w:lang w:val="en-GB"/>
        </w:rPr>
        <w:t>Ormiston Academies Trust</w:t>
      </w:r>
      <w:r w:rsidR="007318FA" w:rsidRPr="00B65C45">
        <w:rPr>
          <w:rFonts w:eastAsia="Calibri"/>
          <w:lang w:val="en-GB"/>
        </w:rPr>
        <w:t xml:space="preserve"> and its Academies</w:t>
      </w:r>
      <w:r w:rsidR="007057F3" w:rsidRPr="00B65C45">
        <w:rPr>
          <w:rFonts w:eastAsia="Calibri"/>
          <w:lang w:val="en-GB"/>
        </w:rPr>
        <w:t xml:space="preserve"> </w:t>
      </w:r>
      <w:r w:rsidR="00F17B42" w:rsidRPr="00B65C45">
        <w:rPr>
          <w:rFonts w:eastAsia="Calibri"/>
          <w:lang w:val="en-GB"/>
        </w:rPr>
        <w:t>is always committed to complying with the principles in 3.1.</w:t>
      </w:r>
      <w:r w:rsidR="00B47329" w:rsidRPr="00B65C45">
        <w:rPr>
          <w:rFonts w:eastAsia="Calibri"/>
          <w:lang w:val="en-GB"/>
        </w:rPr>
        <w:t xml:space="preserve"> This means that the </w:t>
      </w:r>
      <w:r w:rsidRPr="00B65C45">
        <w:rPr>
          <w:rFonts w:eastAsia="Calibri"/>
          <w:lang w:val="en-GB"/>
        </w:rPr>
        <w:t>Ormiston Academies Trust</w:t>
      </w:r>
      <w:r w:rsidR="007318FA" w:rsidRPr="00B65C45">
        <w:rPr>
          <w:rFonts w:eastAsia="Calibri"/>
          <w:lang w:val="en-GB"/>
        </w:rPr>
        <w:t xml:space="preserve"> </w:t>
      </w:r>
      <w:r w:rsidR="00B47329" w:rsidRPr="00B65C45">
        <w:rPr>
          <w:rFonts w:eastAsia="Calibri"/>
          <w:lang w:val="en-GB"/>
        </w:rPr>
        <w:t>will:</w:t>
      </w:r>
    </w:p>
    <w:p w14:paraId="1E42FBAF" w14:textId="7C092F97" w:rsidR="005F6653" w:rsidRPr="003301EB" w:rsidRDefault="00CD3445" w:rsidP="00E529BC">
      <w:pPr>
        <w:pStyle w:val="OATliststyles"/>
        <w:numPr>
          <w:ilvl w:val="2"/>
          <w:numId w:val="2"/>
        </w:numPr>
        <w:spacing w:after="0"/>
        <w:ind w:left="1225" w:hanging="505"/>
        <w:rPr>
          <w:rFonts w:eastAsia="Calibri"/>
          <w:lang w:val="en-GB"/>
        </w:rPr>
      </w:pPr>
      <w:r>
        <w:rPr>
          <w:rFonts w:eastAsia="Calibri"/>
          <w:lang w:val="en-GB"/>
        </w:rPr>
        <w:t>I</w:t>
      </w:r>
      <w:r w:rsidR="00B47329" w:rsidRPr="003301EB">
        <w:rPr>
          <w:rFonts w:eastAsia="Calibri"/>
          <w:lang w:val="en-GB"/>
        </w:rPr>
        <w:t>nform individuals</w:t>
      </w:r>
      <w:r w:rsidR="00707437" w:rsidRPr="003301EB">
        <w:rPr>
          <w:rFonts w:eastAsia="Calibri"/>
          <w:lang w:val="en-GB"/>
        </w:rPr>
        <w:t xml:space="preserve"> about how and why we process their personal data through the privacy notices which we </w:t>
      </w:r>
      <w:proofErr w:type="gramStart"/>
      <w:r w:rsidR="00707437" w:rsidRPr="003301EB">
        <w:rPr>
          <w:rFonts w:eastAsia="Calibri"/>
          <w:lang w:val="en-GB"/>
        </w:rPr>
        <w:t>issue</w:t>
      </w:r>
      <w:r w:rsidR="00B47329" w:rsidRPr="003301EB">
        <w:rPr>
          <w:rFonts w:eastAsia="Calibri"/>
          <w:lang w:val="en-GB"/>
        </w:rPr>
        <w:t>;</w:t>
      </w:r>
      <w:proofErr w:type="gramEnd"/>
    </w:p>
    <w:p w14:paraId="6874F345" w14:textId="1672A3C4" w:rsidR="005F6653" w:rsidRPr="003301EB" w:rsidRDefault="00845715" w:rsidP="00E529BC">
      <w:pPr>
        <w:pStyle w:val="OATliststyles"/>
        <w:numPr>
          <w:ilvl w:val="2"/>
          <w:numId w:val="2"/>
        </w:numPr>
        <w:spacing w:after="0"/>
        <w:ind w:left="1225" w:hanging="505"/>
        <w:rPr>
          <w:rFonts w:eastAsia="Calibri"/>
          <w:lang w:val="en-GB"/>
        </w:rPr>
      </w:pPr>
      <w:r>
        <w:rPr>
          <w:rFonts w:eastAsia="Calibri"/>
          <w:lang w:val="en-GB"/>
        </w:rPr>
        <w:t>B</w:t>
      </w:r>
      <w:r w:rsidR="00B47329" w:rsidRPr="003301EB">
        <w:rPr>
          <w:rFonts w:eastAsia="Calibri"/>
          <w:lang w:val="en-GB"/>
        </w:rPr>
        <w:t xml:space="preserve">e responsible for checking the quality and accuracy of the </w:t>
      </w:r>
      <w:proofErr w:type="gramStart"/>
      <w:r w:rsidR="00B47329" w:rsidRPr="003301EB">
        <w:rPr>
          <w:rFonts w:eastAsia="Calibri"/>
          <w:lang w:val="en-GB"/>
        </w:rPr>
        <w:t>information;</w:t>
      </w:r>
      <w:proofErr w:type="gramEnd"/>
      <w:r w:rsidR="00B47329" w:rsidRPr="003301EB">
        <w:rPr>
          <w:rFonts w:eastAsia="Calibri"/>
          <w:lang w:val="en-GB"/>
        </w:rPr>
        <w:tab/>
      </w:r>
      <w:r w:rsidR="00B47329" w:rsidRPr="003301EB">
        <w:rPr>
          <w:rFonts w:eastAsia="Calibri"/>
          <w:lang w:val="en-GB"/>
        </w:rPr>
        <w:tab/>
      </w:r>
    </w:p>
    <w:p w14:paraId="411AF863" w14:textId="497DD7DC" w:rsidR="00103EE6" w:rsidRPr="003301EB" w:rsidRDefault="00845715" w:rsidP="00E529BC">
      <w:pPr>
        <w:pStyle w:val="OATliststyles"/>
        <w:numPr>
          <w:ilvl w:val="2"/>
          <w:numId w:val="2"/>
        </w:numPr>
        <w:spacing w:after="0"/>
        <w:ind w:left="1225" w:hanging="505"/>
        <w:rPr>
          <w:rFonts w:eastAsia="Calibri"/>
          <w:lang w:val="en-GB"/>
        </w:rPr>
      </w:pPr>
      <w:r>
        <w:rPr>
          <w:rFonts w:eastAsia="Calibri"/>
          <w:lang w:val="en-GB"/>
        </w:rPr>
        <w:t>R</w:t>
      </w:r>
      <w:r w:rsidR="00B47329" w:rsidRPr="003301EB">
        <w:rPr>
          <w:rFonts w:eastAsia="Calibri"/>
          <w:lang w:val="en-GB"/>
        </w:rPr>
        <w:t xml:space="preserve">egularly review the records held to ensure that information is not held longer than is necessary, and that it has been held in accordance with the data retention </w:t>
      </w:r>
      <w:proofErr w:type="gramStart"/>
      <w:r w:rsidR="00B47329" w:rsidRPr="003301EB">
        <w:rPr>
          <w:rFonts w:eastAsia="Calibri"/>
          <w:lang w:val="en-GB"/>
        </w:rPr>
        <w:t>policy;</w:t>
      </w:r>
      <w:proofErr w:type="gramEnd"/>
      <w:r w:rsidR="00B47329" w:rsidRPr="003301EB">
        <w:rPr>
          <w:rFonts w:eastAsia="Calibri"/>
          <w:lang w:val="en-GB"/>
        </w:rPr>
        <w:tab/>
      </w:r>
    </w:p>
    <w:p w14:paraId="42CDB66D" w14:textId="534978DD" w:rsidR="00103EE6" w:rsidRPr="003301EB" w:rsidRDefault="00277CF0" w:rsidP="00E529BC">
      <w:pPr>
        <w:pStyle w:val="OATliststyles"/>
        <w:numPr>
          <w:ilvl w:val="2"/>
          <w:numId w:val="2"/>
        </w:numPr>
        <w:spacing w:after="0"/>
        <w:ind w:left="1225" w:hanging="505"/>
        <w:rPr>
          <w:rFonts w:eastAsia="Calibri"/>
          <w:lang w:val="en-GB"/>
        </w:rPr>
      </w:pPr>
      <w:r>
        <w:rPr>
          <w:rFonts w:eastAsia="Calibri"/>
          <w:lang w:val="en-GB"/>
        </w:rPr>
        <w:t>E</w:t>
      </w:r>
      <w:r w:rsidR="00B47329" w:rsidRPr="003301EB">
        <w:rPr>
          <w:rFonts w:eastAsia="Calibri"/>
          <w:lang w:val="en-GB"/>
        </w:rPr>
        <w:t xml:space="preserve">nsure that when information is authorised for disposal it is done </w:t>
      </w:r>
      <w:proofErr w:type="gramStart"/>
      <w:r w:rsidR="00B47329" w:rsidRPr="003301EB">
        <w:rPr>
          <w:rFonts w:eastAsia="Calibri"/>
          <w:lang w:val="en-GB"/>
        </w:rPr>
        <w:t>appropriately</w:t>
      </w:r>
      <w:r w:rsidR="003E1367" w:rsidRPr="003301EB">
        <w:rPr>
          <w:rFonts w:eastAsia="Calibri"/>
          <w:lang w:val="en-GB"/>
        </w:rPr>
        <w:t>;</w:t>
      </w:r>
      <w:proofErr w:type="gramEnd"/>
      <w:r w:rsidR="00B47329" w:rsidRPr="003301EB">
        <w:rPr>
          <w:rFonts w:eastAsia="Calibri"/>
          <w:lang w:val="en-GB"/>
        </w:rPr>
        <w:tab/>
      </w:r>
    </w:p>
    <w:p w14:paraId="0FB0A1CA" w14:textId="5792687A" w:rsidR="00FA0F9C" w:rsidRPr="003301EB" w:rsidRDefault="00277CF0" w:rsidP="00E529BC">
      <w:pPr>
        <w:pStyle w:val="OATliststyles"/>
        <w:numPr>
          <w:ilvl w:val="2"/>
          <w:numId w:val="2"/>
        </w:numPr>
        <w:spacing w:after="0"/>
        <w:ind w:left="1225" w:hanging="505"/>
        <w:rPr>
          <w:rFonts w:eastAsia="Calibri"/>
          <w:lang w:val="en-GB"/>
        </w:rPr>
      </w:pPr>
      <w:r>
        <w:rPr>
          <w:rFonts w:eastAsia="Calibri"/>
          <w:lang w:val="en-GB"/>
        </w:rPr>
        <w:t>E</w:t>
      </w:r>
      <w:r w:rsidR="00B47329" w:rsidRPr="003301EB">
        <w:rPr>
          <w:rFonts w:eastAsia="Calibri"/>
          <w:lang w:val="en-GB"/>
        </w:rPr>
        <w:t xml:space="preserve">nsure appropriate security measures to safeguard personal information whether it is held in paper files or on our computer system, and </w:t>
      </w:r>
      <w:r w:rsidR="00F17B42" w:rsidRPr="003301EB">
        <w:rPr>
          <w:rFonts w:eastAsia="Calibri"/>
          <w:lang w:val="en-GB"/>
        </w:rPr>
        <w:t xml:space="preserve">always follow the relevant security policy </w:t>
      </w:r>
      <w:proofErr w:type="gramStart"/>
      <w:r w:rsidR="00A86C6E" w:rsidRPr="003301EB">
        <w:rPr>
          <w:rFonts w:eastAsia="Calibri"/>
          <w:lang w:val="en-GB"/>
        </w:rPr>
        <w:t>requirements;</w:t>
      </w:r>
      <w:proofErr w:type="gramEnd"/>
      <w:r w:rsidR="00B47329" w:rsidRPr="003301EB">
        <w:rPr>
          <w:rFonts w:eastAsia="Calibri"/>
          <w:lang w:val="en-GB"/>
        </w:rPr>
        <w:t xml:space="preserve"> </w:t>
      </w:r>
    </w:p>
    <w:p w14:paraId="0BA68BC0" w14:textId="1E81FA28" w:rsidR="003C169E" w:rsidRPr="003301EB" w:rsidRDefault="00277CF0" w:rsidP="00032C10">
      <w:pPr>
        <w:pStyle w:val="OATliststyles"/>
        <w:numPr>
          <w:ilvl w:val="2"/>
          <w:numId w:val="2"/>
        </w:numPr>
        <w:rPr>
          <w:rFonts w:eastAsia="Calibri"/>
          <w:lang w:val="en-GB"/>
        </w:rPr>
      </w:pPr>
      <w:r>
        <w:rPr>
          <w:rFonts w:eastAsia="Calibri"/>
          <w:lang w:val="en-GB"/>
        </w:rPr>
        <w:t>S</w:t>
      </w:r>
      <w:r w:rsidR="00B47329" w:rsidRPr="003301EB">
        <w:rPr>
          <w:rFonts w:eastAsia="Calibri"/>
          <w:lang w:val="en-GB"/>
        </w:rPr>
        <w:t xml:space="preserve">hare personal information with others only when it is necessary and legally appropriate to do </w:t>
      </w:r>
      <w:proofErr w:type="gramStart"/>
      <w:r w:rsidR="00B47329" w:rsidRPr="003301EB">
        <w:rPr>
          <w:rFonts w:eastAsia="Calibri"/>
          <w:lang w:val="en-GB"/>
        </w:rPr>
        <w:t>so;</w:t>
      </w:r>
      <w:proofErr w:type="gramEnd"/>
    </w:p>
    <w:p w14:paraId="2FD8B6ED" w14:textId="2AA8E6F2" w:rsidR="003C169E" w:rsidRPr="003301EB" w:rsidRDefault="00277CF0" w:rsidP="00032C10">
      <w:pPr>
        <w:pStyle w:val="OATliststyles"/>
        <w:numPr>
          <w:ilvl w:val="2"/>
          <w:numId w:val="2"/>
        </w:numPr>
        <w:rPr>
          <w:rFonts w:eastAsia="Calibri"/>
          <w:lang w:val="en-GB"/>
        </w:rPr>
      </w:pPr>
      <w:r>
        <w:rPr>
          <w:rFonts w:eastAsia="Calibri"/>
          <w:lang w:val="en-GB"/>
        </w:rPr>
        <w:t>S</w:t>
      </w:r>
      <w:r w:rsidR="00B47329" w:rsidRPr="003301EB">
        <w:rPr>
          <w:rFonts w:eastAsia="Calibri"/>
          <w:lang w:val="en-GB"/>
        </w:rPr>
        <w:t xml:space="preserve">et out clear procedures for responding to requests for access to personal information known as subject access </w:t>
      </w:r>
      <w:proofErr w:type="gramStart"/>
      <w:r w:rsidR="00B47329" w:rsidRPr="003301EB">
        <w:rPr>
          <w:rFonts w:eastAsia="Calibri"/>
          <w:lang w:val="en-GB"/>
        </w:rPr>
        <w:t>request</w:t>
      </w:r>
      <w:r w:rsidR="003C169E" w:rsidRPr="003301EB">
        <w:rPr>
          <w:rFonts w:eastAsia="Calibri"/>
          <w:lang w:val="en-GB"/>
        </w:rPr>
        <w:t>s</w:t>
      </w:r>
      <w:proofErr w:type="gramEnd"/>
    </w:p>
    <w:p w14:paraId="3E29FB66" w14:textId="15B8A1ED" w:rsidR="00B47329" w:rsidRPr="003301EB" w:rsidRDefault="00277CF0" w:rsidP="00032C10">
      <w:pPr>
        <w:pStyle w:val="OATliststyles"/>
        <w:numPr>
          <w:ilvl w:val="2"/>
          <w:numId w:val="2"/>
        </w:numPr>
        <w:rPr>
          <w:rFonts w:eastAsia="Calibri"/>
          <w:lang w:val="en-GB"/>
        </w:rPr>
      </w:pPr>
      <w:r>
        <w:rPr>
          <w:rFonts w:eastAsia="Calibri"/>
          <w:lang w:val="en-GB"/>
        </w:rPr>
        <w:t>R</w:t>
      </w:r>
      <w:r w:rsidR="00B47329" w:rsidRPr="003301EB">
        <w:rPr>
          <w:rFonts w:eastAsia="Calibri"/>
          <w:lang w:val="en-GB"/>
        </w:rPr>
        <w:t xml:space="preserve">eport any breaches of the </w:t>
      </w:r>
      <w:r w:rsidR="00C259FF">
        <w:rPr>
          <w:rFonts w:eastAsia="Calibri"/>
          <w:lang w:val="en-GB"/>
        </w:rPr>
        <w:t>UK GDPR</w:t>
      </w:r>
      <w:r w:rsidR="00B47329" w:rsidRPr="003301EB">
        <w:rPr>
          <w:rFonts w:eastAsia="Calibri"/>
          <w:lang w:val="en-GB"/>
        </w:rPr>
        <w:t xml:space="preserve"> in accordance with the procedure in paragraph </w:t>
      </w:r>
      <w:r w:rsidR="00F72F0C">
        <w:rPr>
          <w:rFonts w:eastAsia="Calibri"/>
          <w:lang w:val="en-GB"/>
        </w:rPr>
        <w:t>14</w:t>
      </w:r>
      <w:r w:rsidR="00B47329" w:rsidRPr="003301EB">
        <w:rPr>
          <w:rFonts w:eastAsia="Calibri"/>
          <w:lang w:val="en-GB"/>
        </w:rPr>
        <w:t xml:space="preserve"> below.</w:t>
      </w:r>
    </w:p>
    <w:p w14:paraId="628689D3" w14:textId="444A2503" w:rsidR="00533CD2" w:rsidRDefault="00533CD2">
      <w:pPr>
        <w:spacing w:after="160" w:line="259" w:lineRule="auto"/>
        <w:jc w:val="left"/>
        <w:rPr>
          <w:rFonts w:eastAsiaTheme="minorEastAsia" w:cstheme="minorBidi"/>
          <w:color w:val="00B0F0"/>
          <w:sz w:val="42"/>
          <w:szCs w:val="40"/>
          <w:lang w:val="en-US" w:eastAsia="en-US"/>
        </w:rPr>
      </w:pPr>
    </w:p>
    <w:p w14:paraId="6B9E5291" w14:textId="6F59C925" w:rsidR="00B47329" w:rsidRPr="00277CF0" w:rsidRDefault="003C169E" w:rsidP="008C4E65">
      <w:pPr>
        <w:pStyle w:val="Header1"/>
        <w:numPr>
          <w:ilvl w:val="0"/>
          <w:numId w:val="2"/>
        </w:numPr>
      </w:pPr>
      <w:bookmarkStart w:id="6" w:name="_Toc140661205"/>
      <w:r w:rsidRPr="00277CF0">
        <w:lastRenderedPageBreak/>
        <w:t xml:space="preserve">Conditions </w:t>
      </w:r>
      <w:r w:rsidR="00CC1C0F" w:rsidRPr="00277CF0">
        <w:t>for</w:t>
      </w:r>
      <w:r w:rsidRPr="00277CF0">
        <w:t xml:space="preserve"> processing</w:t>
      </w:r>
      <w:r w:rsidR="00074971" w:rsidRPr="00277CF0">
        <w:t xml:space="preserve"> fairly, lawfully and in a transparent manner</w:t>
      </w:r>
      <w:bookmarkEnd w:id="6"/>
    </w:p>
    <w:p w14:paraId="33D82DDA" w14:textId="0B744A62" w:rsidR="00952096" w:rsidRPr="00B65C45" w:rsidRDefault="00821AAF" w:rsidP="00B65C45">
      <w:pPr>
        <w:pStyle w:val="OATbodystyle1"/>
        <w:numPr>
          <w:ilvl w:val="1"/>
          <w:numId w:val="2"/>
        </w:numPr>
        <w:spacing w:before="240"/>
        <w:ind w:left="426" w:hanging="426"/>
        <w:rPr>
          <w:rFonts w:eastAsia="Calibri"/>
          <w:lang w:val="en-GB"/>
        </w:rPr>
      </w:pPr>
      <w:r w:rsidRPr="00B65C45">
        <w:rPr>
          <w:rFonts w:eastAsia="Calibri"/>
          <w:lang w:val="en-GB"/>
        </w:rPr>
        <w:t>T</w:t>
      </w:r>
      <w:r w:rsidR="000960AF" w:rsidRPr="00B65C45">
        <w:rPr>
          <w:rFonts w:eastAsia="Calibri"/>
          <w:lang w:val="en-GB"/>
        </w:rPr>
        <w:t xml:space="preserve">he individual has given consent that is specific to the </w:t>
      </w:r>
      <w:r w:rsidR="00A86C6E" w:rsidRPr="00B65C45">
        <w:rPr>
          <w:rFonts w:eastAsia="Calibri"/>
          <w:lang w:val="en-GB"/>
        </w:rPr>
        <w:t>processing</w:t>
      </w:r>
      <w:r w:rsidR="000960AF" w:rsidRPr="00B65C45">
        <w:rPr>
          <w:rFonts w:eastAsia="Calibri"/>
          <w:lang w:val="en-GB"/>
        </w:rPr>
        <w:t xml:space="preserve"> activity, and that consent is </w:t>
      </w:r>
      <w:r w:rsidR="002A7CCC">
        <w:rPr>
          <w:rFonts w:eastAsia="Calibri"/>
          <w:lang w:val="en-GB"/>
        </w:rPr>
        <w:t xml:space="preserve">specific, </w:t>
      </w:r>
      <w:r w:rsidR="000960AF" w:rsidRPr="00B65C45">
        <w:rPr>
          <w:rFonts w:eastAsia="Calibri"/>
          <w:lang w:val="en-GB"/>
        </w:rPr>
        <w:t>informed, unambiguous and freely given.</w:t>
      </w:r>
    </w:p>
    <w:p w14:paraId="340881C7" w14:textId="5C172244" w:rsidR="00952096" w:rsidRPr="00B65C45" w:rsidRDefault="00821AAF" w:rsidP="00B65C45">
      <w:pPr>
        <w:pStyle w:val="OATbodystyle1"/>
        <w:numPr>
          <w:ilvl w:val="1"/>
          <w:numId w:val="2"/>
        </w:numPr>
        <w:spacing w:before="240"/>
        <w:ind w:left="426" w:hanging="426"/>
        <w:rPr>
          <w:rFonts w:eastAsia="Calibri"/>
          <w:lang w:val="en-GB"/>
        </w:rPr>
      </w:pPr>
      <w:r w:rsidRPr="00B65C45">
        <w:rPr>
          <w:rFonts w:eastAsia="Calibri"/>
          <w:lang w:val="en-GB"/>
        </w:rPr>
        <w:t>T</w:t>
      </w:r>
      <w:r w:rsidR="000960AF" w:rsidRPr="00B65C45">
        <w:rPr>
          <w:rFonts w:eastAsia="Calibri"/>
          <w:lang w:val="en-GB"/>
        </w:rPr>
        <w:t xml:space="preserve">he processing is necessary for the performance of a contract, to which the individual is a party, or is necessary for the purpose of taking steps with regards to </w:t>
      </w:r>
      <w:proofErr w:type="gramStart"/>
      <w:r w:rsidR="000960AF" w:rsidRPr="00B65C45">
        <w:rPr>
          <w:rFonts w:eastAsia="Calibri"/>
          <w:lang w:val="en-GB"/>
        </w:rPr>
        <w:t>entering into</w:t>
      </w:r>
      <w:proofErr w:type="gramEnd"/>
      <w:r w:rsidR="000960AF" w:rsidRPr="00B65C45">
        <w:rPr>
          <w:rFonts w:eastAsia="Calibri"/>
          <w:lang w:val="en-GB"/>
        </w:rPr>
        <w:t xml:space="preserve"> a contract with the individual, at their request.</w:t>
      </w:r>
    </w:p>
    <w:p w14:paraId="6D31337D" w14:textId="7055DBFE" w:rsidR="00952096" w:rsidRPr="00B65C45" w:rsidRDefault="00535826" w:rsidP="00B65C45">
      <w:pPr>
        <w:pStyle w:val="OATbodystyle1"/>
        <w:numPr>
          <w:ilvl w:val="1"/>
          <w:numId w:val="2"/>
        </w:numPr>
        <w:spacing w:before="240"/>
        <w:ind w:left="426" w:hanging="426"/>
        <w:rPr>
          <w:rFonts w:eastAsia="Calibri"/>
          <w:lang w:val="en-GB"/>
        </w:rPr>
      </w:pPr>
      <w:r w:rsidRPr="00B65C45">
        <w:rPr>
          <w:rFonts w:eastAsia="Calibri"/>
          <w:lang w:val="en-GB"/>
        </w:rPr>
        <w:t>T</w:t>
      </w:r>
      <w:r w:rsidR="000960AF" w:rsidRPr="00B65C45">
        <w:rPr>
          <w:rFonts w:eastAsia="Calibri"/>
          <w:lang w:val="en-GB"/>
        </w:rPr>
        <w:t>he processing is necessary for the performance of a legal obligation to which we are subject.</w:t>
      </w:r>
    </w:p>
    <w:p w14:paraId="477F5672" w14:textId="0A74B078" w:rsidR="00952096" w:rsidRPr="00B65C45" w:rsidRDefault="00535826" w:rsidP="00B65C45">
      <w:pPr>
        <w:pStyle w:val="OATbodystyle1"/>
        <w:numPr>
          <w:ilvl w:val="1"/>
          <w:numId w:val="2"/>
        </w:numPr>
        <w:spacing w:before="240"/>
        <w:ind w:left="426" w:hanging="426"/>
        <w:rPr>
          <w:rFonts w:eastAsia="Calibri"/>
          <w:lang w:val="en-GB"/>
        </w:rPr>
      </w:pPr>
      <w:r w:rsidRPr="00B65C45">
        <w:rPr>
          <w:rFonts w:eastAsia="Calibri"/>
          <w:lang w:val="en-GB"/>
        </w:rPr>
        <w:t>T</w:t>
      </w:r>
      <w:r w:rsidR="000960AF" w:rsidRPr="00B65C45">
        <w:rPr>
          <w:rFonts w:eastAsia="Calibri"/>
          <w:lang w:val="en-GB"/>
        </w:rPr>
        <w:t>he processing is necessary to protect the vital interests of the individual or another.</w:t>
      </w:r>
    </w:p>
    <w:p w14:paraId="2D06CE49" w14:textId="183A38E9" w:rsidR="001570EA" w:rsidRDefault="00535826" w:rsidP="00B65C45">
      <w:pPr>
        <w:pStyle w:val="OATbodystyle1"/>
        <w:numPr>
          <w:ilvl w:val="1"/>
          <w:numId w:val="2"/>
        </w:numPr>
        <w:spacing w:before="240"/>
        <w:ind w:left="426" w:hanging="426"/>
        <w:rPr>
          <w:rFonts w:eastAsia="Calibri"/>
          <w:lang w:val="en-GB"/>
        </w:rPr>
      </w:pPr>
      <w:r w:rsidRPr="00B65C45">
        <w:rPr>
          <w:rFonts w:eastAsia="Calibri"/>
          <w:lang w:val="en-GB"/>
        </w:rPr>
        <w:t>T</w:t>
      </w:r>
      <w:r w:rsidR="000960AF" w:rsidRPr="00B65C45">
        <w:rPr>
          <w:rFonts w:eastAsia="Calibri"/>
          <w:lang w:val="en-GB"/>
        </w:rPr>
        <w:t>he processing is necessary for the performance of a task carried out in the public interest, or in the exercise of official authority vested in us.</w:t>
      </w:r>
    </w:p>
    <w:p w14:paraId="757A9E94" w14:textId="31C389A6" w:rsidR="00730BAA" w:rsidRPr="00971109" w:rsidRDefault="00726E2F" w:rsidP="004C4EF5">
      <w:pPr>
        <w:pStyle w:val="OATbodystyle1"/>
        <w:numPr>
          <w:ilvl w:val="1"/>
          <w:numId w:val="2"/>
        </w:numPr>
        <w:spacing w:before="240"/>
        <w:ind w:left="426" w:hanging="426"/>
        <w:rPr>
          <w:rFonts w:eastAsia="Calibri"/>
          <w:lang w:val="en-GB"/>
        </w:rPr>
      </w:pPr>
      <w:r>
        <w:rPr>
          <w:rFonts w:eastAsia="Calibri"/>
          <w:lang w:val="en-GB"/>
        </w:rPr>
        <w:t>T</w:t>
      </w:r>
      <w:r w:rsidR="002A7CCC" w:rsidRPr="00407E41">
        <w:rPr>
          <w:rFonts w:eastAsia="Calibri"/>
          <w:lang w:val="en-GB"/>
        </w:rPr>
        <w:t>he processing is necessary for our legitimate interests or the legitimate interests of a third party, unless there is a good reason to protect the individual’s personal data which overrides those legitimate interests. (This cannot apply if we are processing data to perform our official tasks.)</w:t>
      </w:r>
    </w:p>
    <w:p w14:paraId="02EC5CCD" w14:textId="5142FC94" w:rsidR="00B47329" w:rsidRPr="002557A9" w:rsidRDefault="00CA2CCA" w:rsidP="002A4CCE">
      <w:pPr>
        <w:pStyle w:val="Header1"/>
        <w:numPr>
          <w:ilvl w:val="0"/>
          <w:numId w:val="2"/>
        </w:numPr>
      </w:pPr>
      <w:bookmarkStart w:id="7" w:name="_Toc140661206"/>
      <w:r w:rsidRPr="002557A9">
        <w:t xml:space="preserve">Use of personal data by </w:t>
      </w:r>
      <w:r w:rsidR="006B20BB" w:rsidRPr="002557A9">
        <w:t>Ormiston Academies Trust</w:t>
      </w:r>
      <w:bookmarkEnd w:id="7"/>
    </w:p>
    <w:p w14:paraId="40B0DE21" w14:textId="7340982D" w:rsidR="00B47329" w:rsidRPr="003301EB" w:rsidRDefault="006B20BB" w:rsidP="00B65C45">
      <w:pPr>
        <w:pStyle w:val="OATbodystyle1"/>
        <w:numPr>
          <w:ilvl w:val="1"/>
          <w:numId w:val="2"/>
        </w:numPr>
        <w:spacing w:before="240"/>
        <w:ind w:left="426" w:hanging="426"/>
        <w:rPr>
          <w:rFonts w:eastAsia="Calibri"/>
          <w:lang w:val="en-GB"/>
        </w:rPr>
      </w:pPr>
      <w:r w:rsidRPr="00B65C45">
        <w:rPr>
          <w:rFonts w:eastAsia="Calibri"/>
          <w:lang w:val="en-GB"/>
        </w:rPr>
        <w:t>Ormiston Academies Trust</w:t>
      </w:r>
      <w:r w:rsidR="00B47329" w:rsidRPr="00B65C45">
        <w:rPr>
          <w:rFonts w:eastAsia="Calibri"/>
          <w:lang w:val="en-GB"/>
        </w:rPr>
        <w:t xml:space="preserve"> </w:t>
      </w:r>
      <w:r w:rsidR="00707437" w:rsidRPr="003301EB">
        <w:rPr>
          <w:rFonts w:eastAsia="Calibri"/>
          <w:lang w:val="en-GB"/>
        </w:rPr>
        <w:t>processes</w:t>
      </w:r>
      <w:r w:rsidR="00B47329" w:rsidRPr="003301EB">
        <w:rPr>
          <w:rFonts w:eastAsia="Calibri"/>
          <w:lang w:val="en-GB"/>
        </w:rPr>
        <w:t xml:space="preserve"> personal data on pupils, </w:t>
      </w:r>
      <w:proofErr w:type="gramStart"/>
      <w:r w:rsidR="00B47329" w:rsidRPr="003301EB">
        <w:rPr>
          <w:rFonts w:eastAsia="Calibri"/>
          <w:lang w:val="en-GB"/>
        </w:rPr>
        <w:t>staff</w:t>
      </w:r>
      <w:proofErr w:type="gramEnd"/>
      <w:r w:rsidR="00B47329" w:rsidRPr="003301EB">
        <w:rPr>
          <w:rFonts w:eastAsia="Calibri"/>
          <w:lang w:val="en-GB"/>
        </w:rPr>
        <w:t xml:space="preserve"> and other individuals such as </w:t>
      </w:r>
      <w:r w:rsidR="0015096B">
        <w:rPr>
          <w:rFonts w:eastAsia="Calibri"/>
          <w:lang w:val="en-GB"/>
        </w:rPr>
        <w:t xml:space="preserve">parents and </w:t>
      </w:r>
      <w:r w:rsidR="00B47329" w:rsidRPr="003301EB">
        <w:rPr>
          <w:rFonts w:eastAsia="Calibri"/>
          <w:lang w:val="en-GB"/>
        </w:rPr>
        <w:t xml:space="preserve">visitors. In each case, the personal data must be </w:t>
      </w:r>
      <w:r w:rsidR="00707437" w:rsidRPr="003301EB">
        <w:rPr>
          <w:rFonts w:eastAsia="Calibri"/>
          <w:lang w:val="en-GB"/>
        </w:rPr>
        <w:t>processed</w:t>
      </w:r>
      <w:r w:rsidR="00B47329" w:rsidRPr="003301EB">
        <w:rPr>
          <w:rFonts w:eastAsia="Calibri"/>
          <w:lang w:val="en-GB"/>
        </w:rPr>
        <w:t xml:space="preserve"> in accordance with the data protection principles as outlined in paragraph 3.1 above.</w:t>
      </w:r>
    </w:p>
    <w:p w14:paraId="5C467C48" w14:textId="77777777" w:rsidR="00B47329" w:rsidRPr="001E1838" w:rsidRDefault="00B47329" w:rsidP="001E1838">
      <w:pPr>
        <w:pStyle w:val="Header2"/>
      </w:pPr>
      <w:bookmarkStart w:id="8" w:name="_Toc140661207"/>
      <w:r w:rsidRPr="001E1838">
        <w:t>Pupils</w:t>
      </w:r>
      <w:bookmarkEnd w:id="8"/>
    </w:p>
    <w:p w14:paraId="171AB89D" w14:textId="10B45D51" w:rsidR="00B47329" w:rsidRPr="003301EB" w:rsidRDefault="00B47329" w:rsidP="00B65C45">
      <w:pPr>
        <w:pStyle w:val="OATbodystyle1"/>
        <w:numPr>
          <w:ilvl w:val="1"/>
          <w:numId w:val="2"/>
        </w:numPr>
        <w:spacing w:before="240"/>
        <w:ind w:left="426" w:hanging="426"/>
        <w:rPr>
          <w:rFonts w:eastAsia="Calibri"/>
          <w:lang w:val="en-GB"/>
        </w:rPr>
      </w:pPr>
      <w:r w:rsidRPr="003301EB">
        <w:rPr>
          <w:rFonts w:eastAsia="Calibri"/>
          <w:lang w:val="en-GB"/>
        </w:rPr>
        <w:t xml:space="preserve">The personal data held regarding pupils includes contact details, assessment / examination results, attendance information, characteristics such as ethnic group, special educational needs, any relevant medical information, and photographs. </w:t>
      </w:r>
    </w:p>
    <w:p w14:paraId="77292C6F" w14:textId="171C250D" w:rsidR="00B47329" w:rsidRPr="00B65C45" w:rsidRDefault="00B47329" w:rsidP="00B65C45">
      <w:pPr>
        <w:pStyle w:val="OATbodystyle1"/>
        <w:numPr>
          <w:ilvl w:val="1"/>
          <w:numId w:val="2"/>
        </w:numPr>
        <w:spacing w:before="240"/>
        <w:ind w:left="426" w:hanging="426"/>
        <w:rPr>
          <w:rFonts w:eastAsia="Calibri"/>
          <w:lang w:val="en-GB"/>
        </w:rPr>
      </w:pPr>
      <w:r w:rsidRPr="00B65C45">
        <w:rPr>
          <w:rFonts w:eastAsia="Calibri"/>
          <w:lang w:val="en-GB"/>
        </w:rPr>
        <w:t xml:space="preserve">The data is used </w:t>
      </w:r>
      <w:proofErr w:type="gramStart"/>
      <w:r w:rsidRPr="00B65C45">
        <w:rPr>
          <w:rFonts w:eastAsia="Calibri"/>
          <w:lang w:val="en-GB"/>
        </w:rPr>
        <w:t>in order to</w:t>
      </w:r>
      <w:proofErr w:type="gramEnd"/>
      <w:r w:rsidRPr="00B65C45">
        <w:rPr>
          <w:rFonts w:eastAsia="Calibri"/>
          <w:lang w:val="en-GB"/>
        </w:rPr>
        <w:t xml:space="preserve"> support the education of the pupils, to monitor and report on their progress, to provide appropriate pastoral care, and to assess how well </w:t>
      </w:r>
      <w:r w:rsidR="008B39CE" w:rsidRPr="00B65C45">
        <w:rPr>
          <w:rFonts w:eastAsia="Calibri"/>
          <w:lang w:val="en-GB"/>
        </w:rPr>
        <w:t>any of the Trust’s Academies are performing</w:t>
      </w:r>
      <w:r w:rsidRPr="00B65C45">
        <w:rPr>
          <w:rFonts w:eastAsia="Calibri"/>
          <w:lang w:val="en-GB"/>
        </w:rPr>
        <w:t xml:space="preserve"> as a whole is doing, together with any other uses normally associated with this provision in a</w:t>
      </w:r>
      <w:r w:rsidR="008B39CE" w:rsidRPr="00B65C45">
        <w:rPr>
          <w:rFonts w:eastAsia="Calibri"/>
          <w:lang w:val="en-GB"/>
        </w:rPr>
        <w:t>n educational</w:t>
      </w:r>
      <w:r w:rsidRPr="00B65C45">
        <w:rPr>
          <w:rFonts w:eastAsia="Calibri"/>
          <w:lang w:val="en-GB"/>
        </w:rPr>
        <w:t xml:space="preserve"> environment. </w:t>
      </w:r>
    </w:p>
    <w:p w14:paraId="019A9085" w14:textId="2DC61EEB" w:rsidR="00B47329" w:rsidRPr="00B65C45" w:rsidRDefault="00B47329" w:rsidP="00B65C45">
      <w:pPr>
        <w:pStyle w:val="OATbodystyle1"/>
        <w:numPr>
          <w:ilvl w:val="1"/>
          <w:numId w:val="2"/>
        </w:numPr>
        <w:spacing w:before="240"/>
        <w:ind w:left="426" w:hanging="426"/>
        <w:rPr>
          <w:rFonts w:eastAsia="Calibri"/>
          <w:lang w:val="en-GB"/>
        </w:rPr>
      </w:pPr>
      <w:r w:rsidRPr="00B65C45">
        <w:rPr>
          <w:rFonts w:eastAsia="Calibri"/>
          <w:lang w:val="en-GB"/>
        </w:rPr>
        <w:t xml:space="preserve">The </w:t>
      </w:r>
      <w:r w:rsidR="00EA44AF" w:rsidRPr="00B65C45">
        <w:rPr>
          <w:rFonts w:eastAsia="Calibri"/>
          <w:lang w:val="en-GB"/>
        </w:rPr>
        <w:t xml:space="preserve">Ormiston </w:t>
      </w:r>
      <w:r w:rsidRPr="00B65C45">
        <w:rPr>
          <w:rFonts w:eastAsia="Calibri"/>
          <w:lang w:val="en-GB"/>
        </w:rPr>
        <w:t>Academ</w:t>
      </w:r>
      <w:r w:rsidR="00EA44AF" w:rsidRPr="00B65C45">
        <w:rPr>
          <w:rFonts w:eastAsia="Calibri"/>
          <w:lang w:val="en-GB"/>
        </w:rPr>
        <w:t>ies Trust</w:t>
      </w:r>
      <w:r w:rsidRPr="00B65C45">
        <w:rPr>
          <w:rFonts w:eastAsia="Calibri"/>
          <w:lang w:val="en-GB"/>
        </w:rPr>
        <w:t xml:space="preserve"> may make use of limited personal data (such as contact details) relating to pupils, and their parents or </w:t>
      </w:r>
      <w:r w:rsidR="00EA44AF" w:rsidRPr="00B65C45">
        <w:rPr>
          <w:rFonts w:eastAsia="Calibri"/>
          <w:lang w:val="en-GB"/>
        </w:rPr>
        <w:t>carers</w:t>
      </w:r>
      <w:r w:rsidRPr="00B65C45">
        <w:rPr>
          <w:rFonts w:eastAsia="Calibri"/>
          <w:lang w:val="en-GB"/>
        </w:rPr>
        <w:t xml:space="preserve"> for fundraising, </w:t>
      </w:r>
      <w:proofErr w:type="gramStart"/>
      <w:r w:rsidRPr="00B65C45">
        <w:rPr>
          <w:rFonts w:eastAsia="Calibri"/>
          <w:lang w:val="en-GB"/>
        </w:rPr>
        <w:t>marketing</w:t>
      </w:r>
      <w:proofErr w:type="gramEnd"/>
      <w:r w:rsidRPr="00B65C45">
        <w:rPr>
          <w:rFonts w:eastAsia="Calibri"/>
          <w:lang w:val="en-GB"/>
        </w:rPr>
        <w:t xml:space="preserve"> or promotional purposes and to maintain relationships with pupils of </w:t>
      </w:r>
      <w:r w:rsidR="006B20BB" w:rsidRPr="00B65C45">
        <w:rPr>
          <w:rFonts w:eastAsia="Calibri"/>
          <w:lang w:val="en-GB"/>
        </w:rPr>
        <w:t>the Academy</w:t>
      </w:r>
      <w:r w:rsidRPr="00B65C45">
        <w:rPr>
          <w:rFonts w:eastAsia="Calibri"/>
          <w:lang w:val="en-GB"/>
        </w:rPr>
        <w:t>, but only where consent has been provided to this.</w:t>
      </w:r>
    </w:p>
    <w:p w14:paraId="21A6EAE7" w14:textId="373A48CD" w:rsidR="00B47329" w:rsidRPr="00B65C45" w:rsidRDefault="00AF42D7" w:rsidP="00B65C45">
      <w:pPr>
        <w:pStyle w:val="OATbodystyle1"/>
        <w:numPr>
          <w:ilvl w:val="1"/>
          <w:numId w:val="2"/>
        </w:numPr>
        <w:spacing w:before="240"/>
        <w:ind w:left="426" w:hanging="426"/>
        <w:rPr>
          <w:rFonts w:eastAsia="Calibri"/>
          <w:lang w:val="en-GB"/>
        </w:rPr>
      </w:pPr>
      <w:r w:rsidRPr="00B65C45">
        <w:rPr>
          <w:rFonts w:eastAsia="Calibri"/>
          <w:lang w:val="en-GB"/>
        </w:rPr>
        <w:t>Ormiston</w:t>
      </w:r>
      <w:r w:rsidR="006B20BB" w:rsidRPr="00B65C45">
        <w:rPr>
          <w:rFonts w:eastAsia="Calibri"/>
          <w:lang w:val="en-GB"/>
        </w:rPr>
        <w:t xml:space="preserve"> Academies Trust</w:t>
      </w:r>
      <w:r w:rsidR="00B47329" w:rsidRPr="00B65C45">
        <w:rPr>
          <w:rFonts w:eastAsia="Calibri"/>
          <w:lang w:val="en-GB"/>
        </w:rPr>
        <w:t xml:space="preserve"> may:</w:t>
      </w:r>
    </w:p>
    <w:p w14:paraId="4BE3DE27" w14:textId="380FE6AD" w:rsidR="00A30E00" w:rsidRPr="003301EB" w:rsidRDefault="00BA42A9" w:rsidP="00911E65">
      <w:pPr>
        <w:pStyle w:val="OATliststyles"/>
        <w:numPr>
          <w:ilvl w:val="2"/>
          <w:numId w:val="2"/>
        </w:numPr>
        <w:rPr>
          <w:rFonts w:eastAsia="Calibri"/>
          <w:lang w:val="en-GB"/>
        </w:rPr>
      </w:pPr>
      <w:r>
        <w:rPr>
          <w:rFonts w:eastAsia="Calibri"/>
          <w:lang w:val="en-GB"/>
        </w:rPr>
        <w:t>T</w:t>
      </w:r>
      <w:r w:rsidR="00B47329" w:rsidRPr="003301EB">
        <w:rPr>
          <w:rFonts w:eastAsia="Calibri"/>
          <w:lang w:val="en-GB"/>
        </w:rPr>
        <w:t>ransfer information to any association</w:t>
      </w:r>
      <w:r w:rsidR="00763465" w:rsidRPr="003301EB">
        <w:rPr>
          <w:rFonts w:eastAsia="Calibri"/>
          <w:lang w:val="en-GB"/>
        </w:rPr>
        <w:t>,</w:t>
      </w:r>
      <w:r w:rsidR="00B47329" w:rsidRPr="003301EB">
        <w:rPr>
          <w:rFonts w:eastAsia="Calibri"/>
          <w:lang w:val="en-GB"/>
        </w:rPr>
        <w:t xml:space="preserve"> society or club</w:t>
      </w:r>
      <w:r w:rsidR="00763465" w:rsidRPr="003301EB">
        <w:rPr>
          <w:rFonts w:eastAsia="Calibri"/>
          <w:lang w:val="en-GB"/>
        </w:rPr>
        <w:t xml:space="preserve"> that is</w:t>
      </w:r>
      <w:r w:rsidR="00B47329" w:rsidRPr="003301EB">
        <w:rPr>
          <w:rFonts w:eastAsia="Calibri"/>
          <w:lang w:val="en-GB"/>
        </w:rPr>
        <w:t xml:space="preserve"> set up for the purpose of maintaining contact with pupils or for fundraising, marketing or promotional purposes relating to</w:t>
      </w:r>
      <w:r w:rsidR="00B005B9" w:rsidRPr="003301EB">
        <w:rPr>
          <w:rFonts w:eastAsia="Calibri"/>
          <w:lang w:val="en-GB"/>
        </w:rPr>
        <w:t xml:space="preserve"> Ormiston Academies Trust</w:t>
      </w:r>
      <w:r w:rsidR="00B47329" w:rsidRPr="003301EB">
        <w:rPr>
          <w:rFonts w:eastAsia="Calibri"/>
          <w:lang w:val="en-GB"/>
        </w:rPr>
        <w:t xml:space="preserve"> but only where consent has been obtained </w:t>
      </w:r>
      <w:proofErr w:type="gramStart"/>
      <w:r w:rsidR="00B47329" w:rsidRPr="003301EB">
        <w:rPr>
          <w:rFonts w:eastAsia="Calibri"/>
          <w:lang w:val="en-GB"/>
        </w:rPr>
        <w:t>first</w:t>
      </w:r>
      <w:r w:rsidR="006F0A4C">
        <w:rPr>
          <w:rFonts w:eastAsia="Calibri"/>
          <w:lang w:val="en-GB"/>
        </w:rPr>
        <w:t>;</w:t>
      </w:r>
      <w:proofErr w:type="gramEnd"/>
      <w:r w:rsidR="00B47329" w:rsidRPr="003301EB">
        <w:rPr>
          <w:rFonts w:eastAsia="Calibri"/>
          <w:lang w:val="en-GB"/>
        </w:rPr>
        <w:t xml:space="preserve"> </w:t>
      </w:r>
    </w:p>
    <w:p w14:paraId="0FF02921" w14:textId="7D9A68E7" w:rsidR="00A30E00" w:rsidRPr="003301EB" w:rsidRDefault="00BA42A9" w:rsidP="00911E65">
      <w:pPr>
        <w:pStyle w:val="OATliststyles"/>
        <w:numPr>
          <w:ilvl w:val="2"/>
          <w:numId w:val="2"/>
        </w:numPr>
        <w:rPr>
          <w:rFonts w:eastAsia="Calibri"/>
          <w:lang w:val="en-GB"/>
        </w:rPr>
      </w:pPr>
      <w:r>
        <w:rPr>
          <w:rFonts w:eastAsia="Calibri"/>
          <w:lang w:val="en-GB"/>
        </w:rPr>
        <w:t>M</w:t>
      </w:r>
      <w:r w:rsidR="00B47329" w:rsidRPr="003301EB">
        <w:rPr>
          <w:rFonts w:eastAsia="Calibri"/>
          <w:lang w:val="en-GB"/>
        </w:rPr>
        <w:t xml:space="preserve">ake personal data, including sensitive personal data, available to staff for planning curricular or extra-curricular </w:t>
      </w:r>
      <w:proofErr w:type="gramStart"/>
      <w:r w:rsidR="00B47329" w:rsidRPr="003301EB">
        <w:rPr>
          <w:rFonts w:eastAsia="Calibri"/>
          <w:lang w:val="en-GB"/>
        </w:rPr>
        <w:t>activities;</w:t>
      </w:r>
      <w:proofErr w:type="gramEnd"/>
    </w:p>
    <w:p w14:paraId="0C910E7C" w14:textId="4071150C" w:rsidR="00A30E00" w:rsidRPr="003301EB" w:rsidRDefault="00BA42A9" w:rsidP="00911E65">
      <w:pPr>
        <w:pStyle w:val="OATliststyles"/>
        <w:numPr>
          <w:ilvl w:val="2"/>
          <w:numId w:val="2"/>
        </w:numPr>
        <w:rPr>
          <w:rFonts w:eastAsia="Calibri"/>
          <w:lang w:val="en-GB"/>
        </w:rPr>
      </w:pPr>
      <w:r>
        <w:rPr>
          <w:rFonts w:eastAsia="Calibri"/>
          <w:lang w:val="en-GB"/>
        </w:rPr>
        <w:lastRenderedPageBreak/>
        <w:t>K</w:t>
      </w:r>
      <w:r w:rsidR="00B47329" w:rsidRPr="003301EB">
        <w:rPr>
          <w:rFonts w:eastAsia="Calibri"/>
          <w:lang w:val="en-GB"/>
        </w:rPr>
        <w:t xml:space="preserve">eep the pupil’s previous school informed of his / her academic progress and achievements </w:t>
      </w:r>
      <w:proofErr w:type="gramStart"/>
      <w:r w:rsidR="00B47329" w:rsidRPr="003301EB">
        <w:rPr>
          <w:rFonts w:eastAsia="Calibri"/>
          <w:lang w:val="en-GB"/>
        </w:rPr>
        <w:t>e.g.</w:t>
      </w:r>
      <w:proofErr w:type="gramEnd"/>
      <w:r w:rsidR="00B47329" w:rsidRPr="003301EB">
        <w:rPr>
          <w:rFonts w:eastAsia="Calibri"/>
          <w:lang w:val="en-GB"/>
        </w:rPr>
        <w:t xml:space="preserve"> sending a copy of the school reports for </w:t>
      </w:r>
      <w:r w:rsidR="00763465" w:rsidRPr="003301EB">
        <w:rPr>
          <w:rFonts w:eastAsia="Calibri"/>
          <w:lang w:val="en-GB"/>
        </w:rPr>
        <w:t>a</w:t>
      </w:r>
      <w:r w:rsidR="00B47329" w:rsidRPr="003301EB">
        <w:rPr>
          <w:rFonts w:eastAsia="Calibri"/>
          <w:lang w:val="en-GB"/>
        </w:rPr>
        <w:t xml:space="preserve"> pupil’s first year to their previous school; </w:t>
      </w:r>
    </w:p>
    <w:p w14:paraId="0D1BE3C6" w14:textId="03164D53" w:rsidR="00A30E00" w:rsidRDefault="0041592B" w:rsidP="00911E65">
      <w:pPr>
        <w:pStyle w:val="OATliststyles"/>
        <w:numPr>
          <w:ilvl w:val="2"/>
          <w:numId w:val="2"/>
        </w:numPr>
        <w:rPr>
          <w:rFonts w:eastAsia="Calibri"/>
          <w:lang w:val="en-GB"/>
        </w:rPr>
      </w:pPr>
      <w:r>
        <w:rPr>
          <w:rFonts w:eastAsia="Calibri"/>
          <w:lang w:val="en-GB"/>
        </w:rPr>
        <w:t>U</w:t>
      </w:r>
      <w:r w:rsidR="00B47329" w:rsidRPr="003301EB">
        <w:rPr>
          <w:rFonts w:eastAsia="Calibri"/>
          <w:lang w:val="en-GB"/>
        </w:rPr>
        <w:t xml:space="preserve">se photographs of pupils in accordance with the photograph </w:t>
      </w:r>
      <w:r w:rsidR="00DC0B10">
        <w:rPr>
          <w:rFonts w:eastAsia="Calibri"/>
          <w:lang w:val="en-GB"/>
        </w:rPr>
        <w:t xml:space="preserve">and video </w:t>
      </w:r>
      <w:proofErr w:type="gramStart"/>
      <w:r w:rsidR="00B47329" w:rsidRPr="003301EB">
        <w:rPr>
          <w:rFonts w:eastAsia="Calibri"/>
          <w:lang w:val="en-GB"/>
        </w:rPr>
        <w:t>policy</w:t>
      </w:r>
      <w:r w:rsidR="00C31F24">
        <w:rPr>
          <w:rFonts w:eastAsia="Calibri"/>
          <w:lang w:val="en-GB"/>
        </w:rPr>
        <w:t>;</w:t>
      </w:r>
      <w:proofErr w:type="gramEnd"/>
    </w:p>
    <w:p w14:paraId="7415F5DA" w14:textId="2190B1A7" w:rsidR="00DA4F2E" w:rsidRPr="00971109" w:rsidRDefault="00C31F24" w:rsidP="00971109">
      <w:pPr>
        <w:pStyle w:val="OATliststyles"/>
        <w:numPr>
          <w:ilvl w:val="2"/>
          <w:numId w:val="2"/>
        </w:numPr>
        <w:rPr>
          <w:rFonts w:eastAsia="Calibri"/>
          <w:lang w:val="en-GB"/>
        </w:rPr>
      </w:pPr>
      <w:r>
        <w:rPr>
          <w:rFonts w:eastAsia="Calibri"/>
          <w:lang w:val="en-GB"/>
        </w:rPr>
        <w:t xml:space="preserve">Use biometric technology in accordance with the biometrics </w:t>
      </w:r>
      <w:proofErr w:type="gramStart"/>
      <w:r>
        <w:rPr>
          <w:rFonts w:eastAsia="Calibri"/>
          <w:lang w:val="en-GB"/>
        </w:rPr>
        <w:t>policy</w:t>
      </w:r>
      <w:proofErr w:type="gramEnd"/>
    </w:p>
    <w:p w14:paraId="02E5750F" w14:textId="789F6F69" w:rsidR="00B47329" w:rsidRPr="00B65C45" w:rsidRDefault="0041592B" w:rsidP="00B65C45">
      <w:pPr>
        <w:pStyle w:val="OATbodystyle1"/>
        <w:numPr>
          <w:ilvl w:val="1"/>
          <w:numId w:val="2"/>
        </w:numPr>
        <w:spacing w:before="240"/>
        <w:ind w:left="426" w:hanging="426"/>
        <w:rPr>
          <w:rFonts w:eastAsia="Calibri"/>
          <w:lang w:val="en-GB"/>
        </w:rPr>
      </w:pPr>
      <w:r w:rsidRPr="00B65C45">
        <w:rPr>
          <w:rFonts w:eastAsia="Calibri"/>
          <w:lang w:val="en-GB"/>
        </w:rPr>
        <w:t>A</w:t>
      </w:r>
      <w:r w:rsidR="00B47329" w:rsidRPr="00B65C45">
        <w:rPr>
          <w:rFonts w:eastAsia="Calibri"/>
          <w:lang w:val="en-GB"/>
        </w:rPr>
        <w:t xml:space="preserve">ny wish to limit or object to any use of personal data should be notified to </w:t>
      </w:r>
      <w:r w:rsidR="00DB23D2" w:rsidRPr="00B65C45">
        <w:rPr>
          <w:rFonts w:eastAsia="Calibri"/>
          <w:lang w:val="en-GB"/>
        </w:rPr>
        <w:t xml:space="preserve">the </w:t>
      </w:r>
      <w:r w:rsidR="006B4EB6" w:rsidRPr="00B65C45">
        <w:rPr>
          <w:rFonts w:eastAsia="Calibri"/>
          <w:lang w:val="en-GB"/>
        </w:rPr>
        <w:t>Data Protection Lead</w:t>
      </w:r>
      <w:r w:rsidR="00335686">
        <w:rPr>
          <w:rFonts w:eastAsia="Calibri"/>
          <w:lang w:val="en-GB"/>
        </w:rPr>
        <w:t xml:space="preserve"> who will consult the Data Protection Officer</w:t>
      </w:r>
      <w:r w:rsidR="00C31F24">
        <w:rPr>
          <w:rFonts w:eastAsia="Calibri"/>
          <w:lang w:val="en-GB"/>
        </w:rPr>
        <w:t>. This can be verbal or</w:t>
      </w:r>
      <w:r w:rsidR="006B4EB6" w:rsidRPr="00B65C45">
        <w:rPr>
          <w:rFonts w:eastAsia="Calibri"/>
          <w:lang w:val="en-GB"/>
        </w:rPr>
        <w:t xml:space="preserve"> </w:t>
      </w:r>
      <w:r w:rsidR="00B47329" w:rsidRPr="00B65C45">
        <w:rPr>
          <w:rFonts w:eastAsia="Calibri"/>
          <w:lang w:val="en-GB"/>
        </w:rPr>
        <w:t>in writing</w:t>
      </w:r>
      <w:r w:rsidR="00DD1444" w:rsidRPr="00B65C45">
        <w:rPr>
          <w:rFonts w:eastAsia="Calibri"/>
          <w:lang w:val="en-GB"/>
        </w:rPr>
        <w:t>.</w:t>
      </w:r>
      <w:r w:rsidR="00533CD2" w:rsidRPr="00B65C45">
        <w:rPr>
          <w:rFonts w:eastAsia="Calibri"/>
          <w:lang w:val="en-GB"/>
        </w:rPr>
        <w:t xml:space="preserve"> </w:t>
      </w:r>
      <w:r w:rsidR="00DD1444" w:rsidRPr="00B65C45">
        <w:rPr>
          <w:rFonts w:eastAsia="Calibri"/>
          <w:lang w:val="en-GB"/>
        </w:rPr>
        <w:t>N</w:t>
      </w:r>
      <w:r w:rsidR="00B47329" w:rsidRPr="00B65C45">
        <w:rPr>
          <w:rFonts w:eastAsia="Calibri"/>
          <w:lang w:val="en-GB"/>
        </w:rPr>
        <w:t xml:space="preserve">otice will be acknowledged by </w:t>
      </w:r>
      <w:r w:rsidR="006B20BB" w:rsidRPr="00B65C45">
        <w:rPr>
          <w:rFonts w:eastAsia="Calibri"/>
          <w:lang w:val="en-GB"/>
        </w:rPr>
        <w:t>Ormiston Academies Trust</w:t>
      </w:r>
      <w:r w:rsidR="00B47329" w:rsidRPr="00B65C45">
        <w:rPr>
          <w:rFonts w:eastAsia="Calibri"/>
          <w:lang w:val="en-GB"/>
        </w:rPr>
        <w:t xml:space="preserve"> in writing.</w:t>
      </w:r>
      <w:r w:rsidR="00533CD2" w:rsidRPr="00B65C45">
        <w:rPr>
          <w:rFonts w:eastAsia="Calibri"/>
          <w:lang w:val="en-GB"/>
        </w:rPr>
        <w:t xml:space="preserve"> </w:t>
      </w:r>
      <w:r w:rsidR="00B47329" w:rsidRPr="00B65C45">
        <w:rPr>
          <w:rFonts w:eastAsia="Calibri"/>
          <w:lang w:val="en-GB"/>
        </w:rPr>
        <w:t>If, in the view of</w:t>
      </w:r>
      <w:r w:rsidR="00DB23D2" w:rsidRPr="00B65C45">
        <w:rPr>
          <w:rFonts w:eastAsia="Calibri"/>
          <w:lang w:val="en-GB"/>
        </w:rPr>
        <w:t xml:space="preserve"> the</w:t>
      </w:r>
      <w:r w:rsidR="00B47329" w:rsidRPr="00B65C45">
        <w:rPr>
          <w:rFonts w:eastAsia="Calibri"/>
          <w:lang w:val="en-GB"/>
        </w:rPr>
        <w:t xml:space="preserve"> </w:t>
      </w:r>
      <w:r w:rsidR="009A5AF6" w:rsidRPr="00B65C45">
        <w:rPr>
          <w:rFonts w:eastAsia="Calibri"/>
          <w:lang w:val="en-GB"/>
        </w:rPr>
        <w:t>Data Protection Officer</w:t>
      </w:r>
      <w:r w:rsidR="00B47329" w:rsidRPr="00B65C45">
        <w:rPr>
          <w:rFonts w:eastAsia="Calibri"/>
          <w:lang w:val="en-GB"/>
        </w:rPr>
        <w:t xml:space="preserve">, the objection cannot be maintained, the individual will be given written reasons why </w:t>
      </w:r>
      <w:r w:rsidR="00B005B9" w:rsidRPr="00B65C45">
        <w:rPr>
          <w:rFonts w:eastAsia="Calibri"/>
          <w:lang w:val="en-GB"/>
        </w:rPr>
        <w:t>Ormiston Academies Trust</w:t>
      </w:r>
      <w:r w:rsidR="00B47329" w:rsidRPr="00B65C45">
        <w:rPr>
          <w:rFonts w:eastAsia="Calibri"/>
          <w:lang w:val="en-GB"/>
        </w:rPr>
        <w:t xml:space="preserve"> cannot comply with their request. </w:t>
      </w:r>
    </w:p>
    <w:p w14:paraId="76F1F384" w14:textId="77777777" w:rsidR="00A8641C" w:rsidRPr="003301EB" w:rsidRDefault="00A8641C" w:rsidP="00D530DE">
      <w:pPr>
        <w:pStyle w:val="Header2"/>
        <w:rPr>
          <w:rFonts w:eastAsia="Calibri"/>
          <w:lang w:val="en-GB"/>
        </w:rPr>
      </w:pPr>
      <w:bookmarkStart w:id="9" w:name="_Toc140661208"/>
      <w:r w:rsidRPr="003301EB">
        <w:rPr>
          <w:rFonts w:eastAsia="Calibri"/>
          <w:lang w:val="en-GB"/>
        </w:rPr>
        <w:t>Workforce</w:t>
      </w:r>
      <w:bookmarkEnd w:id="9"/>
      <w:r w:rsidRPr="003301EB">
        <w:rPr>
          <w:rFonts w:eastAsia="Calibri"/>
          <w:lang w:val="en-GB"/>
        </w:rPr>
        <w:t xml:space="preserve"> </w:t>
      </w:r>
    </w:p>
    <w:p w14:paraId="20E650B9" w14:textId="17C69829" w:rsidR="001C74F1" w:rsidRPr="003301EB" w:rsidRDefault="00B47329" w:rsidP="00B65C45">
      <w:pPr>
        <w:pStyle w:val="OATbodystyle1"/>
        <w:numPr>
          <w:ilvl w:val="1"/>
          <w:numId w:val="2"/>
        </w:numPr>
        <w:spacing w:before="240"/>
        <w:ind w:left="426" w:hanging="426"/>
        <w:rPr>
          <w:rFonts w:eastAsia="Calibri"/>
          <w:lang w:val="en-GB"/>
        </w:rPr>
      </w:pPr>
      <w:r w:rsidRPr="003301EB">
        <w:rPr>
          <w:rFonts w:eastAsia="Calibri"/>
          <w:lang w:val="en-GB"/>
        </w:rPr>
        <w:t>The personal data held about staff will include contact details, employment history, information relating to career progression,</w:t>
      </w:r>
      <w:r w:rsidR="009A5AF6" w:rsidRPr="003301EB">
        <w:rPr>
          <w:rFonts w:eastAsia="Calibri"/>
          <w:lang w:val="en-GB"/>
        </w:rPr>
        <w:t xml:space="preserve"> performance management, </w:t>
      </w:r>
      <w:r w:rsidRPr="003301EB">
        <w:rPr>
          <w:rFonts w:eastAsia="Calibri"/>
          <w:lang w:val="en-GB"/>
        </w:rPr>
        <w:t xml:space="preserve">information relating to DBS checks, </w:t>
      </w:r>
      <w:r w:rsidR="00DD1444" w:rsidRPr="003301EB">
        <w:rPr>
          <w:rFonts w:eastAsia="Calibri"/>
          <w:lang w:val="en-GB"/>
        </w:rPr>
        <w:t xml:space="preserve">and </w:t>
      </w:r>
      <w:r w:rsidRPr="003301EB">
        <w:rPr>
          <w:rFonts w:eastAsia="Calibri"/>
          <w:lang w:val="en-GB"/>
        </w:rPr>
        <w:t>photographs</w:t>
      </w:r>
      <w:r w:rsidR="00707437" w:rsidRPr="003301EB">
        <w:rPr>
          <w:rFonts w:eastAsia="Calibri"/>
          <w:lang w:val="en-GB"/>
        </w:rPr>
        <w:t xml:space="preserve"> and occupational pensions. </w:t>
      </w:r>
    </w:p>
    <w:p w14:paraId="25139BBD" w14:textId="6E6FA4C1" w:rsidR="001C74F1" w:rsidRPr="003301EB" w:rsidRDefault="00B47329" w:rsidP="00B65C45">
      <w:pPr>
        <w:pStyle w:val="OATbodystyle1"/>
        <w:numPr>
          <w:ilvl w:val="1"/>
          <w:numId w:val="2"/>
        </w:numPr>
        <w:spacing w:before="240"/>
        <w:ind w:left="426" w:hanging="426"/>
        <w:rPr>
          <w:rFonts w:eastAsia="Calibri"/>
          <w:lang w:val="en-GB"/>
        </w:rPr>
      </w:pPr>
      <w:r w:rsidRPr="003301EB">
        <w:rPr>
          <w:rFonts w:eastAsia="Calibri"/>
          <w:lang w:val="en-GB"/>
        </w:rPr>
        <w:t xml:space="preserve">The data is used to comply with legal obligations placed </w:t>
      </w:r>
      <w:r w:rsidRPr="00B65C45">
        <w:rPr>
          <w:rFonts w:eastAsia="Calibri"/>
          <w:lang w:val="en-GB"/>
        </w:rPr>
        <w:t xml:space="preserve">on </w:t>
      </w:r>
      <w:r w:rsidR="006B20BB" w:rsidRPr="00B65C45">
        <w:rPr>
          <w:rFonts w:eastAsia="Calibri"/>
          <w:lang w:val="en-GB"/>
        </w:rPr>
        <w:t xml:space="preserve">the </w:t>
      </w:r>
      <w:r w:rsidR="008B39CE" w:rsidRPr="00B65C45">
        <w:rPr>
          <w:rFonts w:eastAsia="Calibri"/>
          <w:lang w:val="en-GB"/>
        </w:rPr>
        <w:t>Trust</w:t>
      </w:r>
      <w:r w:rsidRPr="00B65C45">
        <w:rPr>
          <w:rFonts w:eastAsia="Calibri"/>
          <w:lang w:val="en-GB"/>
        </w:rPr>
        <w:t xml:space="preserve"> </w:t>
      </w:r>
      <w:r w:rsidRPr="003301EB">
        <w:rPr>
          <w:rFonts w:eastAsia="Calibri"/>
          <w:lang w:val="en-GB"/>
        </w:rPr>
        <w:t xml:space="preserve">in relation to employment, and the education of children in a school </w:t>
      </w:r>
      <w:r w:rsidRPr="00B65C45">
        <w:rPr>
          <w:rFonts w:eastAsia="Calibri"/>
          <w:lang w:val="en-GB"/>
        </w:rPr>
        <w:t xml:space="preserve">environment. </w:t>
      </w:r>
      <w:r w:rsidR="006B20BB" w:rsidRPr="00B65C45">
        <w:rPr>
          <w:rFonts w:eastAsia="Calibri"/>
          <w:lang w:val="en-GB"/>
        </w:rPr>
        <w:t xml:space="preserve">The </w:t>
      </w:r>
      <w:r w:rsidR="008B39CE" w:rsidRPr="00B65C45">
        <w:rPr>
          <w:rFonts w:eastAsia="Calibri"/>
          <w:lang w:val="en-GB"/>
        </w:rPr>
        <w:t>Trust</w:t>
      </w:r>
      <w:r w:rsidRPr="00B65C45">
        <w:rPr>
          <w:rFonts w:eastAsia="Calibri"/>
          <w:lang w:val="en-GB"/>
        </w:rPr>
        <w:t xml:space="preserve"> may pass </w:t>
      </w:r>
      <w:r w:rsidRPr="003301EB">
        <w:rPr>
          <w:rFonts w:eastAsia="Calibri"/>
          <w:lang w:val="en-GB"/>
        </w:rPr>
        <w:t>information to other regulatory authorities</w:t>
      </w:r>
      <w:r w:rsidR="00DD1444" w:rsidRPr="003301EB">
        <w:rPr>
          <w:rFonts w:eastAsia="Calibri"/>
          <w:lang w:val="en-GB"/>
        </w:rPr>
        <w:t>,</w:t>
      </w:r>
      <w:r w:rsidRPr="003301EB">
        <w:rPr>
          <w:rFonts w:eastAsia="Calibri"/>
          <w:lang w:val="en-GB"/>
        </w:rPr>
        <w:t xml:space="preserve"> where appropriate, and may use names and photographs of staff in publicity and promotional material.</w:t>
      </w:r>
      <w:r w:rsidR="00533CD2">
        <w:rPr>
          <w:rFonts w:eastAsia="Calibri"/>
          <w:lang w:val="en-GB"/>
        </w:rPr>
        <w:t xml:space="preserve"> </w:t>
      </w:r>
      <w:r w:rsidRPr="003301EB">
        <w:rPr>
          <w:rFonts w:eastAsia="Calibri"/>
          <w:lang w:val="en-GB"/>
        </w:rPr>
        <w:t xml:space="preserve">Personal data will also be used when giving references. </w:t>
      </w:r>
    </w:p>
    <w:p w14:paraId="18934EE8" w14:textId="77777777" w:rsidR="00B65C45" w:rsidRDefault="00B47329" w:rsidP="00B65C45">
      <w:pPr>
        <w:pStyle w:val="OATbodystyle1"/>
        <w:numPr>
          <w:ilvl w:val="1"/>
          <w:numId w:val="2"/>
        </w:numPr>
        <w:spacing w:before="240"/>
        <w:ind w:left="426" w:hanging="426"/>
        <w:rPr>
          <w:rFonts w:eastAsia="Calibri"/>
          <w:lang w:val="en-GB"/>
        </w:rPr>
      </w:pPr>
      <w:r w:rsidRPr="003301EB">
        <w:rPr>
          <w:rFonts w:eastAsia="Calibri"/>
          <w:lang w:val="en-GB"/>
        </w:rPr>
        <w:t>Staff should note that information about disciplinary action may be kept for longer than the duration of the sanction.</w:t>
      </w:r>
      <w:r w:rsidR="00533CD2">
        <w:rPr>
          <w:rFonts w:eastAsia="Calibri"/>
          <w:lang w:val="en-GB"/>
        </w:rPr>
        <w:t xml:space="preserve"> </w:t>
      </w:r>
      <w:r w:rsidRPr="003301EB">
        <w:rPr>
          <w:rFonts w:eastAsia="Calibri"/>
          <w:lang w:val="en-GB"/>
        </w:rPr>
        <w:t>Although treated as “spent” once the period of the sanction has expired, the details of the incident may need to be kept for a longer period.</w:t>
      </w:r>
    </w:p>
    <w:p w14:paraId="171AB876" w14:textId="57134036" w:rsidR="004E399B" w:rsidRPr="00B65C45" w:rsidRDefault="00B47329" w:rsidP="00971109">
      <w:pPr>
        <w:pStyle w:val="OATbodystyle1"/>
        <w:numPr>
          <w:ilvl w:val="1"/>
          <w:numId w:val="2"/>
        </w:numPr>
        <w:spacing w:before="240"/>
        <w:ind w:left="567" w:hanging="567"/>
        <w:rPr>
          <w:rFonts w:eastAsia="Calibri"/>
          <w:lang w:val="en-GB"/>
        </w:rPr>
      </w:pPr>
      <w:r w:rsidRPr="00B65C45">
        <w:rPr>
          <w:rFonts w:eastAsia="Calibri"/>
          <w:lang w:val="en-GB"/>
        </w:rPr>
        <w:t xml:space="preserve">Any wish to limit or object to the uses to which personal data is to be put should be notified to the </w:t>
      </w:r>
      <w:r w:rsidR="00525B94">
        <w:t>Data Protection Officer</w:t>
      </w:r>
      <w:r w:rsidRPr="00B65C45">
        <w:rPr>
          <w:rFonts w:eastAsia="Calibri"/>
          <w:lang w:val="en-GB"/>
        </w:rPr>
        <w:t xml:space="preserve"> </w:t>
      </w:r>
      <w:r w:rsidR="003E7E1A" w:rsidRPr="00B65C45">
        <w:rPr>
          <w:rFonts w:eastAsia="Calibri"/>
          <w:lang w:val="en-GB"/>
        </w:rPr>
        <w:t>(</w:t>
      </w:r>
      <w:hyperlink r:id="rId11" w:history="1">
        <w:r w:rsidR="00662BE3" w:rsidRPr="00B65C45">
          <w:rPr>
            <w:rStyle w:val="Hyperlink"/>
            <w:rFonts w:eastAsia="Calibri"/>
            <w:lang w:val="en-GB"/>
          </w:rPr>
          <w:t>dpo@ormistonacademies.co.uk</w:t>
        </w:r>
      </w:hyperlink>
      <w:r w:rsidR="003E7E1A" w:rsidRPr="00B65C45">
        <w:rPr>
          <w:rFonts w:eastAsia="Calibri"/>
          <w:lang w:val="en-GB"/>
        </w:rPr>
        <w:t>)</w:t>
      </w:r>
      <w:r w:rsidR="00662BE3" w:rsidRPr="00B65C45">
        <w:rPr>
          <w:rFonts w:eastAsia="Calibri"/>
          <w:lang w:val="en-GB"/>
        </w:rPr>
        <w:t xml:space="preserve">, </w:t>
      </w:r>
      <w:r w:rsidRPr="00B65C45">
        <w:rPr>
          <w:rFonts w:eastAsia="Calibri"/>
          <w:lang w:val="en-GB"/>
        </w:rPr>
        <w:t>who will ensure that this is recorded and adhered to</w:t>
      </w:r>
      <w:r w:rsidR="00DD1444" w:rsidRPr="00B65C45">
        <w:rPr>
          <w:rFonts w:eastAsia="Calibri"/>
          <w:lang w:val="en-GB"/>
        </w:rPr>
        <w:t>,</w:t>
      </w:r>
      <w:r w:rsidRPr="00B65C45">
        <w:rPr>
          <w:rFonts w:eastAsia="Calibri"/>
          <w:lang w:val="en-GB"/>
        </w:rPr>
        <w:t xml:space="preserve"> if appropriate. If the</w:t>
      </w:r>
      <w:r w:rsidR="00E054D5" w:rsidRPr="00B65C45">
        <w:rPr>
          <w:rFonts w:eastAsia="Calibri"/>
          <w:lang w:val="en-GB"/>
        </w:rPr>
        <w:t xml:space="preserve"> </w:t>
      </w:r>
      <w:r w:rsidR="00525B94">
        <w:t>Data Protection Officer</w:t>
      </w:r>
      <w:r w:rsidRPr="00B65C45">
        <w:rPr>
          <w:rFonts w:eastAsia="Calibri"/>
          <w:lang w:val="en-GB"/>
        </w:rPr>
        <w:t xml:space="preserve"> is of the view that it is not appropriate to limit the use of personal data in the way specified, the individual will be given written reasons </w:t>
      </w:r>
      <w:r w:rsidRPr="00B65C45">
        <w:rPr>
          <w:rFonts w:eastAsia="Calibri"/>
          <w:color w:val="000000" w:themeColor="text1"/>
          <w:lang w:val="en-GB"/>
        </w:rPr>
        <w:t xml:space="preserve">why </w:t>
      </w:r>
      <w:r w:rsidR="006B20BB" w:rsidRPr="00B65C45">
        <w:rPr>
          <w:rFonts w:eastAsia="Calibri"/>
          <w:color w:val="000000" w:themeColor="text1"/>
          <w:lang w:val="en-GB"/>
        </w:rPr>
        <w:t xml:space="preserve">the </w:t>
      </w:r>
      <w:r w:rsidR="00074971" w:rsidRPr="00B65C45">
        <w:rPr>
          <w:rFonts w:eastAsia="Calibri"/>
          <w:color w:val="000000" w:themeColor="text1"/>
          <w:lang w:val="en-GB"/>
        </w:rPr>
        <w:t>Trust</w:t>
      </w:r>
      <w:r w:rsidRPr="00B65C45">
        <w:rPr>
          <w:rFonts w:eastAsia="Calibri"/>
          <w:color w:val="000000" w:themeColor="text1"/>
          <w:lang w:val="en-GB"/>
        </w:rPr>
        <w:t xml:space="preserve"> cannot </w:t>
      </w:r>
      <w:r w:rsidRPr="00B65C45">
        <w:rPr>
          <w:rFonts w:eastAsia="Calibri"/>
          <w:lang w:val="en-GB"/>
        </w:rPr>
        <w:t xml:space="preserve">comply with their request. </w:t>
      </w:r>
    </w:p>
    <w:p w14:paraId="38BF0AC6" w14:textId="77777777" w:rsidR="004E399B" w:rsidRPr="00F82ECF" w:rsidRDefault="00B8651A" w:rsidP="00B65C45">
      <w:pPr>
        <w:pStyle w:val="Header2"/>
        <w:rPr>
          <w:rFonts w:eastAsia="Calibri"/>
        </w:rPr>
      </w:pPr>
      <w:bookmarkStart w:id="10" w:name="_Toc140661209"/>
      <w:r w:rsidRPr="00F82ECF">
        <w:rPr>
          <w:rFonts w:eastAsia="Calibri"/>
        </w:rPr>
        <w:t xml:space="preserve">Information relating to DBS </w:t>
      </w:r>
      <w:proofErr w:type="gramStart"/>
      <w:r w:rsidRPr="00F82ECF">
        <w:rPr>
          <w:rFonts w:eastAsia="Calibri"/>
        </w:rPr>
        <w:t>checks</w:t>
      </w:r>
      <w:bookmarkEnd w:id="10"/>
      <w:proofErr w:type="gramEnd"/>
    </w:p>
    <w:p w14:paraId="294B49C6" w14:textId="77777777" w:rsidR="004E399B" w:rsidRDefault="00B8651A" w:rsidP="00971109">
      <w:pPr>
        <w:pStyle w:val="OATbodystyle1"/>
        <w:numPr>
          <w:ilvl w:val="1"/>
          <w:numId w:val="2"/>
        </w:numPr>
        <w:spacing w:before="240"/>
        <w:ind w:left="567" w:hanging="567"/>
        <w:rPr>
          <w:rFonts w:eastAsia="Calibri"/>
          <w:lang w:val="en-GB"/>
        </w:rPr>
      </w:pPr>
      <w:r w:rsidRPr="00911E65">
        <w:rPr>
          <w:rFonts w:eastAsia="Calibri"/>
          <w:lang w:val="en-GB"/>
        </w:rPr>
        <w:t xml:space="preserve">DBS checks are carried out </w:t>
      </w:r>
      <w:proofErr w:type="gramStart"/>
      <w:r w:rsidRPr="00911E65">
        <w:rPr>
          <w:rFonts w:eastAsia="Calibri"/>
          <w:lang w:val="en-GB"/>
        </w:rPr>
        <w:t>on the basis of</w:t>
      </w:r>
      <w:proofErr w:type="gramEnd"/>
      <w:r w:rsidRPr="00911E65">
        <w:rPr>
          <w:rFonts w:eastAsia="Calibri"/>
          <w:lang w:val="en-GB"/>
        </w:rPr>
        <w:t xml:space="preserve"> the academy trust’s legal obligations in relation to the safer recruitment of Staff as stipulated in the Independent School Standards Regulations and the DBS information (which will include personal data relating to criminal convictions and offences) is further processed in the substantial public interest, with the objective of safeguarding children. Retention of the information is covered by the Records </w:t>
      </w:r>
      <w:r w:rsidR="006557B4" w:rsidRPr="00911E65">
        <w:rPr>
          <w:rFonts w:eastAsia="Calibri"/>
          <w:lang w:val="en-GB"/>
        </w:rPr>
        <w:t>Retention</w:t>
      </w:r>
      <w:r w:rsidRPr="00911E65">
        <w:rPr>
          <w:rFonts w:eastAsia="Calibri"/>
          <w:lang w:val="en-GB"/>
        </w:rPr>
        <w:t xml:space="preserve"> Policy.</w:t>
      </w:r>
    </w:p>
    <w:p w14:paraId="7DE8151D" w14:textId="61E96836" w:rsidR="00B8651A" w:rsidRPr="004E399B" w:rsidRDefault="00B8651A" w:rsidP="00971109">
      <w:pPr>
        <w:pStyle w:val="OATbodystyle1"/>
        <w:numPr>
          <w:ilvl w:val="1"/>
          <w:numId w:val="2"/>
        </w:numPr>
        <w:spacing w:before="240"/>
        <w:ind w:left="567" w:hanging="567"/>
        <w:rPr>
          <w:rFonts w:eastAsia="Calibri"/>
          <w:lang w:val="en-GB"/>
        </w:rPr>
      </w:pPr>
      <w:r w:rsidRPr="00911E65">
        <w:rPr>
          <w:rFonts w:eastAsia="Calibri"/>
          <w:lang w:val="en-GB"/>
        </w:rPr>
        <w:t xml:space="preserve">Access to the DBS information is restricted to those staff who have a genuine need to have access to it for their job roles. In addition to the provisions of the </w:t>
      </w:r>
      <w:r w:rsidR="00C259FF" w:rsidRPr="00911E65">
        <w:rPr>
          <w:rFonts w:eastAsia="Calibri"/>
          <w:lang w:val="en-GB"/>
        </w:rPr>
        <w:t>UK GDPR</w:t>
      </w:r>
      <w:r w:rsidRPr="00911E65">
        <w:rPr>
          <w:rFonts w:eastAsia="Calibri"/>
          <w:lang w:val="en-GB"/>
        </w:rPr>
        <w:t xml:space="preserve"> and the Data Protection Act 2018, disclosure of this information is restricted by section 124 of the Police Act 1997 and disclosure to third parties will only be made if it is determined to be lawful.</w:t>
      </w:r>
    </w:p>
    <w:p w14:paraId="2D46BB7C" w14:textId="77777777" w:rsidR="00B47329" w:rsidRPr="003301EB" w:rsidRDefault="00B47329" w:rsidP="00677CA8">
      <w:pPr>
        <w:pStyle w:val="Header2"/>
        <w:rPr>
          <w:rFonts w:eastAsia="Calibri"/>
          <w:lang w:val="en-GB"/>
        </w:rPr>
      </w:pPr>
      <w:bookmarkStart w:id="11" w:name="_Toc140661210"/>
      <w:r w:rsidRPr="003301EB">
        <w:rPr>
          <w:rFonts w:eastAsia="Calibri"/>
          <w:lang w:val="en-GB"/>
        </w:rPr>
        <w:t>Other Individuals</w:t>
      </w:r>
      <w:bookmarkEnd w:id="11"/>
    </w:p>
    <w:p w14:paraId="7B4D563A" w14:textId="565EDCF6" w:rsidR="006F5F7A" w:rsidRPr="00911E65" w:rsidRDefault="007C74F5" w:rsidP="00971109">
      <w:pPr>
        <w:pStyle w:val="OATbodystyle1"/>
        <w:numPr>
          <w:ilvl w:val="1"/>
          <w:numId w:val="2"/>
        </w:numPr>
        <w:spacing w:before="240"/>
        <w:ind w:left="567" w:hanging="567"/>
        <w:rPr>
          <w:rFonts w:eastAsia="Calibri"/>
          <w:lang w:val="en-GB"/>
        </w:rPr>
      </w:pPr>
      <w:r w:rsidRPr="00911E65">
        <w:rPr>
          <w:rFonts w:eastAsia="Calibri"/>
          <w:lang w:val="en-GB"/>
        </w:rPr>
        <w:t>Ormiston Academies Trust or any of its Academies</w:t>
      </w:r>
      <w:r w:rsidR="00B47329" w:rsidRPr="00911E65">
        <w:rPr>
          <w:rFonts w:eastAsia="Calibri"/>
          <w:lang w:val="en-GB"/>
        </w:rPr>
        <w:t xml:space="preserve"> may hold personal information in relation to other individuals who have contact with the </w:t>
      </w:r>
      <w:r w:rsidRPr="00911E65">
        <w:rPr>
          <w:rFonts w:eastAsia="Calibri"/>
          <w:lang w:val="en-GB"/>
        </w:rPr>
        <w:t>Academy</w:t>
      </w:r>
      <w:r w:rsidR="00B47329" w:rsidRPr="00911E65">
        <w:rPr>
          <w:rFonts w:eastAsia="Calibri"/>
          <w:lang w:val="en-GB"/>
        </w:rPr>
        <w:t>, such as volunteers and guests.</w:t>
      </w:r>
      <w:r w:rsidR="00533CD2" w:rsidRPr="00911E65">
        <w:rPr>
          <w:rFonts w:eastAsia="Calibri"/>
          <w:lang w:val="en-GB"/>
        </w:rPr>
        <w:t xml:space="preserve"> </w:t>
      </w:r>
      <w:r w:rsidR="00B47329" w:rsidRPr="00911E65">
        <w:rPr>
          <w:rFonts w:eastAsia="Calibri"/>
          <w:lang w:val="en-GB"/>
        </w:rPr>
        <w:t xml:space="preserve">Such information shall be held only in accordance with the data protection principles and shall not be kept longer than necessary. </w:t>
      </w:r>
    </w:p>
    <w:p w14:paraId="689FA97B" w14:textId="12A91312" w:rsidR="00B47329" w:rsidRPr="008C4E65" w:rsidRDefault="00B272A5" w:rsidP="008C4E65">
      <w:pPr>
        <w:pStyle w:val="Header1"/>
        <w:numPr>
          <w:ilvl w:val="0"/>
          <w:numId w:val="2"/>
        </w:numPr>
      </w:pPr>
      <w:bookmarkStart w:id="12" w:name="_Toc140661211"/>
      <w:r w:rsidRPr="00BE5FE5">
        <w:lastRenderedPageBreak/>
        <w:t>Security of personal data</w:t>
      </w:r>
      <w:bookmarkEnd w:id="12"/>
    </w:p>
    <w:p w14:paraId="4153D0DF" w14:textId="26439F0C" w:rsidR="00E66632" w:rsidRPr="00642FF2" w:rsidRDefault="006B20BB" w:rsidP="00642FF2">
      <w:pPr>
        <w:pStyle w:val="OATbodystyle1"/>
        <w:numPr>
          <w:ilvl w:val="1"/>
          <w:numId w:val="2"/>
        </w:numPr>
        <w:spacing w:before="240"/>
        <w:ind w:left="426" w:hanging="426"/>
        <w:rPr>
          <w:rFonts w:eastAsia="Calibri"/>
          <w:lang w:val="en-GB"/>
        </w:rPr>
      </w:pPr>
      <w:r w:rsidRPr="00642FF2">
        <w:rPr>
          <w:rFonts w:eastAsia="Calibri"/>
          <w:lang w:val="en-GB"/>
        </w:rPr>
        <w:t>Ormiston Academies Trust</w:t>
      </w:r>
      <w:r w:rsidR="00B47329" w:rsidRPr="00642FF2">
        <w:rPr>
          <w:rFonts w:eastAsia="Calibri"/>
          <w:lang w:val="en-GB"/>
        </w:rPr>
        <w:t xml:space="preserve"> will take reasonable steps to ensure that members of staff will only have access to personal data </w:t>
      </w:r>
      <w:r w:rsidR="00B0363A" w:rsidRPr="00642FF2">
        <w:rPr>
          <w:rFonts w:eastAsia="Calibri"/>
          <w:lang w:val="en-GB"/>
        </w:rPr>
        <w:t>a</w:t>
      </w:r>
      <w:r w:rsidR="00B47329" w:rsidRPr="00642FF2">
        <w:rPr>
          <w:rFonts w:eastAsia="Calibri"/>
          <w:lang w:val="en-GB"/>
        </w:rPr>
        <w:t>s necessary for them to carry out their duties.</w:t>
      </w:r>
      <w:r w:rsidR="00533CD2" w:rsidRPr="00642FF2">
        <w:rPr>
          <w:rFonts w:eastAsia="Calibri"/>
          <w:lang w:val="en-GB"/>
        </w:rPr>
        <w:t xml:space="preserve"> </w:t>
      </w:r>
      <w:r w:rsidR="00B47329" w:rsidRPr="00642FF2">
        <w:rPr>
          <w:rFonts w:eastAsia="Calibri"/>
          <w:lang w:val="en-GB"/>
        </w:rPr>
        <w:t xml:space="preserve">All staff will be made aware of this Policy and their duties under the </w:t>
      </w:r>
      <w:r w:rsidR="00C259FF" w:rsidRPr="00642FF2">
        <w:rPr>
          <w:rFonts w:eastAsia="Calibri"/>
          <w:lang w:val="en-GB"/>
        </w:rPr>
        <w:t>UK GDPR</w:t>
      </w:r>
      <w:r w:rsidR="00B47329" w:rsidRPr="00642FF2">
        <w:rPr>
          <w:rFonts w:eastAsia="Calibri"/>
          <w:lang w:val="en-GB"/>
        </w:rPr>
        <w:t>.</w:t>
      </w:r>
      <w:r w:rsidR="00533CD2" w:rsidRPr="00642FF2">
        <w:rPr>
          <w:rFonts w:eastAsia="Calibri"/>
          <w:lang w:val="en-GB"/>
        </w:rPr>
        <w:t xml:space="preserve"> </w:t>
      </w:r>
      <w:r w:rsidR="00B0363A" w:rsidRPr="00642FF2">
        <w:rPr>
          <w:rFonts w:eastAsia="Calibri"/>
          <w:lang w:val="en-GB"/>
        </w:rPr>
        <w:t>Ormiston Academies Trust</w:t>
      </w:r>
      <w:r w:rsidR="00B47329" w:rsidRPr="00642FF2">
        <w:rPr>
          <w:rFonts w:eastAsia="Calibri"/>
          <w:lang w:val="en-GB"/>
        </w:rPr>
        <w:t xml:space="preserve"> will take all reasonable steps to ensure that all personal information is held securely and is not accessible to unauthorised persons.</w:t>
      </w:r>
    </w:p>
    <w:p w14:paraId="084898AE" w14:textId="53A47E98" w:rsidR="00456FBD" w:rsidRDefault="00B47329" w:rsidP="00642FF2">
      <w:pPr>
        <w:pStyle w:val="OATbodystyle1"/>
        <w:numPr>
          <w:ilvl w:val="1"/>
          <w:numId w:val="2"/>
        </w:numPr>
        <w:spacing w:before="240"/>
        <w:ind w:left="426" w:hanging="426"/>
        <w:rPr>
          <w:rFonts w:eastAsia="Calibri"/>
          <w:lang w:val="en-GB"/>
        </w:rPr>
      </w:pPr>
      <w:r w:rsidRPr="003301EB">
        <w:rPr>
          <w:rFonts w:eastAsia="Calibri"/>
          <w:lang w:val="en-GB"/>
        </w:rPr>
        <w:t>For further details as regards security of I</w:t>
      </w:r>
      <w:r w:rsidR="00B0363A" w:rsidRPr="003301EB">
        <w:rPr>
          <w:rFonts w:eastAsia="Calibri"/>
          <w:lang w:val="en-GB"/>
        </w:rPr>
        <w:t>C</w:t>
      </w:r>
      <w:r w:rsidRPr="003301EB">
        <w:rPr>
          <w:rFonts w:eastAsia="Calibri"/>
          <w:lang w:val="en-GB"/>
        </w:rPr>
        <w:t xml:space="preserve">T systems, please refer to the </w:t>
      </w:r>
      <w:proofErr w:type="spellStart"/>
      <w:r w:rsidR="00662BE3">
        <w:rPr>
          <w:rFonts w:eastAsia="Calibri"/>
          <w:lang w:val="en-GB"/>
        </w:rPr>
        <w:t>eSafety</w:t>
      </w:r>
      <w:proofErr w:type="spellEnd"/>
      <w:r w:rsidR="00662BE3">
        <w:rPr>
          <w:rFonts w:eastAsia="Calibri"/>
          <w:lang w:val="en-GB"/>
        </w:rPr>
        <w:t xml:space="preserve"> and </w:t>
      </w:r>
      <w:proofErr w:type="spellStart"/>
      <w:r w:rsidR="00662BE3">
        <w:rPr>
          <w:rFonts w:eastAsia="Calibri"/>
          <w:lang w:val="en-GB"/>
        </w:rPr>
        <w:t>eSecurity</w:t>
      </w:r>
      <w:proofErr w:type="spellEnd"/>
      <w:r w:rsidR="00FD31A5">
        <w:rPr>
          <w:rFonts w:eastAsia="Calibri"/>
          <w:lang w:val="en-GB"/>
        </w:rPr>
        <w:t xml:space="preserve"> policy</w:t>
      </w:r>
      <w:r w:rsidRPr="003301EB">
        <w:rPr>
          <w:rFonts w:eastAsia="Calibri"/>
          <w:lang w:val="en-GB"/>
        </w:rPr>
        <w:t xml:space="preserve">. </w:t>
      </w:r>
    </w:p>
    <w:p w14:paraId="11D56898" w14:textId="5D2A92C8" w:rsidR="00456FBD" w:rsidRPr="00521C30" w:rsidRDefault="00456FBD" w:rsidP="008C4E65">
      <w:pPr>
        <w:pStyle w:val="Header1"/>
        <w:numPr>
          <w:ilvl w:val="0"/>
          <w:numId w:val="2"/>
        </w:numPr>
      </w:pPr>
      <w:bookmarkStart w:id="13" w:name="_Toc140661212"/>
      <w:r w:rsidRPr="00521C30">
        <w:t xml:space="preserve">Data </w:t>
      </w:r>
      <w:proofErr w:type="spellStart"/>
      <w:r w:rsidRPr="00521C30">
        <w:t>minimisation</w:t>
      </w:r>
      <w:proofErr w:type="spellEnd"/>
      <w:r w:rsidRPr="00521C30">
        <w:t xml:space="preserve"> and </w:t>
      </w:r>
      <w:proofErr w:type="spellStart"/>
      <w:r w:rsidRPr="00521C30">
        <w:t>pseudonymisation</w:t>
      </w:r>
      <w:bookmarkEnd w:id="13"/>
      <w:proofErr w:type="spellEnd"/>
    </w:p>
    <w:p w14:paraId="65FA9BB2" w14:textId="431672AA" w:rsidR="00456FBD" w:rsidRPr="00642FF2" w:rsidRDefault="00D01F87" w:rsidP="00642FF2">
      <w:pPr>
        <w:pStyle w:val="OATbodystyle1"/>
        <w:numPr>
          <w:ilvl w:val="1"/>
          <w:numId w:val="2"/>
        </w:numPr>
        <w:spacing w:before="240"/>
        <w:ind w:left="426" w:hanging="426"/>
        <w:rPr>
          <w:rFonts w:eastAsia="Calibri"/>
          <w:lang w:val="en-GB"/>
        </w:rPr>
      </w:pPr>
      <w:r w:rsidRPr="00642FF2">
        <w:rPr>
          <w:rFonts w:eastAsia="Calibri"/>
          <w:lang w:val="en-GB"/>
        </w:rPr>
        <w:t xml:space="preserve">Ormiston Academies Trust will ensure that it only processes the data that is necessary to achieve the specific purpose. </w:t>
      </w:r>
    </w:p>
    <w:p w14:paraId="4F39CAB5" w14:textId="5075A11B" w:rsidR="00D01F87" w:rsidRPr="00642FF2" w:rsidRDefault="00D01F87" w:rsidP="00642FF2">
      <w:pPr>
        <w:pStyle w:val="OATbodystyle1"/>
        <w:numPr>
          <w:ilvl w:val="1"/>
          <w:numId w:val="2"/>
        </w:numPr>
        <w:spacing w:before="240"/>
        <w:ind w:left="426" w:hanging="426"/>
        <w:rPr>
          <w:rFonts w:eastAsia="Calibri"/>
          <w:lang w:val="en-GB"/>
        </w:rPr>
      </w:pPr>
      <w:proofErr w:type="gramStart"/>
      <w:r w:rsidRPr="00642FF2">
        <w:rPr>
          <w:rFonts w:eastAsia="Calibri"/>
          <w:lang w:val="en-GB"/>
        </w:rPr>
        <w:t>In order to</w:t>
      </w:r>
      <w:proofErr w:type="gramEnd"/>
      <w:r w:rsidRPr="00642FF2">
        <w:rPr>
          <w:rFonts w:eastAsia="Calibri"/>
          <w:lang w:val="en-GB"/>
        </w:rPr>
        <w:t xml:space="preserve"> do this, the Trust will:</w:t>
      </w:r>
    </w:p>
    <w:p w14:paraId="51F57425" w14:textId="39EB6711" w:rsidR="00D01F87" w:rsidRPr="00642FF2" w:rsidRDefault="00D01F87" w:rsidP="00642FF2">
      <w:pPr>
        <w:pStyle w:val="OATliststyles"/>
        <w:numPr>
          <w:ilvl w:val="2"/>
          <w:numId w:val="2"/>
        </w:numPr>
        <w:rPr>
          <w:rFonts w:eastAsia="Calibri"/>
          <w:lang w:val="en-GB"/>
        </w:rPr>
      </w:pPr>
      <w:r w:rsidRPr="00642FF2">
        <w:rPr>
          <w:rFonts w:eastAsia="Calibri"/>
          <w:lang w:val="en-GB"/>
        </w:rPr>
        <w:t>Minimise the processing of personal data, for example, through redaction and the deletion of long emails trails.</w:t>
      </w:r>
    </w:p>
    <w:p w14:paraId="1E600283" w14:textId="09A11EBB" w:rsidR="00D01F87" w:rsidRPr="00642FF2" w:rsidRDefault="00D01F87" w:rsidP="00642FF2">
      <w:pPr>
        <w:pStyle w:val="OATliststyles"/>
        <w:numPr>
          <w:ilvl w:val="2"/>
          <w:numId w:val="2"/>
        </w:numPr>
        <w:rPr>
          <w:rFonts w:eastAsia="Calibri"/>
          <w:lang w:val="en-GB"/>
        </w:rPr>
      </w:pPr>
      <w:r w:rsidRPr="00642FF2">
        <w:rPr>
          <w:rFonts w:eastAsia="Calibri"/>
          <w:lang w:val="en-GB"/>
        </w:rPr>
        <w:t xml:space="preserve">Pseudonymise personal data where possible, for example, </w:t>
      </w:r>
      <w:r w:rsidR="00AF42D7" w:rsidRPr="00642FF2">
        <w:rPr>
          <w:rFonts w:eastAsia="Calibri"/>
          <w:lang w:val="en-GB"/>
        </w:rPr>
        <w:t>using</w:t>
      </w:r>
      <w:r w:rsidRPr="00642FF2">
        <w:rPr>
          <w:rFonts w:eastAsia="Calibri"/>
          <w:lang w:val="en-GB"/>
        </w:rPr>
        <w:t xml:space="preserve"> </w:t>
      </w:r>
      <w:r w:rsidR="00C73607">
        <w:rPr>
          <w:rFonts w:eastAsia="Calibri"/>
          <w:lang w:val="en-GB"/>
        </w:rPr>
        <w:t>a key</w:t>
      </w:r>
      <w:r w:rsidR="00C73607" w:rsidRPr="00642FF2">
        <w:rPr>
          <w:rFonts w:eastAsia="Calibri"/>
          <w:lang w:val="en-GB"/>
        </w:rPr>
        <w:t xml:space="preserve"> </w:t>
      </w:r>
      <w:r w:rsidRPr="00642FF2">
        <w:rPr>
          <w:rFonts w:eastAsia="Calibri"/>
          <w:lang w:val="en-GB"/>
        </w:rPr>
        <w:t>rather than full names</w:t>
      </w:r>
      <w:r w:rsidR="00C73607">
        <w:rPr>
          <w:rFonts w:eastAsia="Calibri"/>
          <w:lang w:val="en-GB"/>
        </w:rPr>
        <w:t xml:space="preserve"> </w:t>
      </w:r>
      <w:proofErr w:type="spellStart"/>
      <w:proofErr w:type="gramStart"/>
      <w:r w:rsidR="00C73607">
        <w:rPr>
          <w:rFonts w:eastAsia="Calibri"/>
          <w:lang w:val="en-GB"/>
        </w:rPr>
        <w:t>eg</w:t>
      </w:r>
      <w:proofErr w:type="spellEnd"/>
      <w:proofErr w:type="gramEnd"/>
      <w:r w:rsidR="00C73607">
        <w:rPr>
          <w:rFonts w:eastAsia="Calibri"/>
          <w:lang w:val="en-GB"/>
        </w:rPr>
        <w:t xml:space="preserve"> child 1, child 2 etc</w:t>
      </w:r>
      <w:r w:rsidRPr="00642FF2">
        <w:rPr>
          <w:rFonts w:eastAsia="Calibri"/>
          <w:lang w:val="en-GB"/>
        </w:rPr>
        <w:t>.</w:t>
      </w:r>
    </w:p>
    <w:p w14:paraId="7E8BAA95" w14:textId="4F1C046C" w:rsidR="00521C30" w:rsidRDefault="00521C30" w:rsidP="008C4E65">
      <w:pPr>
        <w:pStyle w:val="Header1"/>
        <w:numPr>
          <w:ilvl w:val="0"/>
          <w:numId w:val="2"/>
        </w:numPr>
      </w:pPr>
      <w:bookmarkStart w:id="14" w:name="_Toc140661213"/>
      <w:r>
        <w:t>Data protection impact assessments</w:t>
      </w:r>
      <w:bookmarkEnd w:id="14"/>
    </w:p>
    <w:p w14:paraId="00E28B77" w14:textId="521D9E14" w:rsidR="00521C30" w:rsidRPr="00642FF2" w:rsidRDefault="00521C30" w:rsidP="00642FF2">
      <w:pPr>
        <w:pStyle w:val="OATbodystyle1"/>
        <w:numPr>
          <w:ilvl w:val="1"/>
          <w:numId w:val="2"/>
        </w:numPr>
        <w:spacing w:before="240"/>
        <w:ind w:left="426" w:hanging="426"/>
        <w:rPr>
          <w:rFonts w:eastAsia="Calibri"/>
          <w:lang w:val="en-GB"/>
        </w:rPr>
      </w:pPr>
      <w:r w:rsidRPr="00642FF2">
        <w:rPr>
          <w:rFonts w:eastAsia="Calibri"/>
          <w:lang w:val="en-GB"/>
        </w:rPr>
        <w:t>Where processing of personal data is likely to result in a high risk to individuals, Ormiston Academies Trust will carry out a data protection impact assessment (</w:t>
      </w:r>
      <w:r w:rsidR="004A2A86" w:rsidRPr="00642FF2">
        <w:rPr>
          <w:rFonts w:eastAsia="Calibri"/>
          <w:lang w:val="en-GB"/>
        </w:rPr>
        <w:t>“</w:t>
      </w:r>
      <w:r w:rsidRPr="00642FF2">
        <w:rPr>
          <w:rFonts w:eastAsia="Calibri"/>
          <w:lang w:val="en-GB"/>
        </w:rPr>
        <w:t>DPIA</w:t>
      </w:r>
      <w:r w:rsidR="004A2A86" w:rsidRPr="00642FF2">
        <w:rPr>
          <w:rFonts w:eastAsia="Calibri"/>
          <w:lang w:val="en-GB"/>
        </w:rPr>
        <w:t>”</w:t>
      </w:r>
      <w:r w:rsidRPr="00642FF2">
        <w:rPr>
          <w:rFonts w:eastAsia="Calibri"/>
          <w:lang w:val="en-GB"/>
        </w:rPr>
        <w:t>).</w:t>
      </w:r>
      <w:r w:rsidR="00C73607">
        <w:rPr>
          <w:rFonts w:eastAsia="Calibri"/>
          <w:lang w:val="en-GB"/>
        </w:rPr>
        <w:t xml:space="preserve"> A DPIA will always be carried out if the processing includes special category data.</w:t>
      </w:r>
    </w:p>
    <w:p w14:paraId="73CDA083" w14:textId="05E9AE5F" w:rsidR="00521C30" w:rsidRPr="00642FF2" w:rsidRDefault="00521C30" w:rsidP="00642FF2">
      <w:pPr>
        <w:pStyle w:val="OATbodystyle1"/>
        <w:numPr>
          <w:ilvl w:val="1"/>
          <w:numId w:val="2"/>
        </w:numPr>
        <w:spacing w:before="240"/>
        <w:ind w:left="426" w:hanging="426"/>
        <w:rPr>
          <w:rFonts w:eastAsia="Calibri"/>
          <w:lang w:val="en-GB"/>
        </w:rPr>
      </w:pPr>
      <w:r w:rsidRPr="00642FF2">
        <w:rPr>
          <w:rFonts w:eastAsia="Calibri"/>
          <w:lang w:val="en-GB"/>
        </w:rPr>
        <w:t>Ormiston Academies Trust may also carry out a DPIA for any other major project which requires the processing of personal data.</w:t>
      </w:r>
    </w:p>
    <w:p w14:paraId="6406FC80" w14:textId="60F1F437" w:rsidR="00B47329" w:rsidRPr="00C3334F" w:rsidRDefault="00F26FC9" w:rsidP="008C4E65">
      <w:pPr>
        <w:pStyle w:val="Header1"/>
        <w:numPr>
          <w:ilvl w:val="0"/>
          <w:numId w:val="2"/>
        </w:numPr>
      </w:pPr>
      <w:bookmarkStart w:id="15" w:name="_Toc140661214"/>
      <w:r w:rsidRPr="00C3334F">
        <w:t>Disclosure of personal data to third parties</w:t>
      </w:r>
      <w:bookmarkEnd w:id="15"/>
    </w:p>
    <w:p w14:paraId="1F2BCC96" w14:textId="2B0EAEF5" w:rsidR="00971109" w:rsidRPr="00971109" w:rsidRDefault="00B47329" w:rsidP="00971109">
      <w:pPr>
        <w:pStyle w:val="OATbodystyle1"/>
        <w:numPr>
          <w:ilvl w:val="1"/>
          <w:numId w:val="2"/>
        </w:numPr>
        <w:spacing w:before="240"/>
        <w:ind w:left="426" w:hanging="426"/>
        <w:rPr>
          <w:rFonts w:eastAsia="Calibri"/>
          <w:lang w:val="en-GB"/>
        </w:rPr>
      </w:pPr>
      <w:r w:rsidRPr="003301EB">
        <w:rPr>
          <w:rFonts w:eastAsia="Calibri"/>
          <w:lang w:val="en-GB"/>
        </w:rPr>
        <w:t xml:space="preserve">The following list includes the most usual reasons </w:t>
      </w:r>
      <w:r w:rsidRPr="00642FF2">
        <w:rPr>
          <w:rFonts w:eastAsia="Calibri"/>
          <w:lang w:val="en-GB"/>
        </w:rPr>
        <w:t xml:space="preserve">that </w:t>
      </w:r>
      <w:r w:rsidR="006B20BB" w:rsidRPr="00642FF2">
        <w:rPr>
          <w:rFonts w:eastAsia="Calibri"/>
          <w:lang w:val="en-GB"/>
        </w:rPr>
        <w:t>Ormiston Academies Trust</w:t>
      </w:r>
      <w:r w:rsidRPr="00642FF2">
        <w:rPr>
          <w:rFonts w:eastAsia="Calibri"/>
          <w:lang w:val="en-GB"/>
        </w:rPr>
        <w:t xml:space="preserve"> will </w:t>
      </w:r>
      <w:r w:rsidRPr="003301EB">
        <w:rPr>
          <w:rFonts w:eastAsia="Calibri"/>
          <w:lang w:val="en-GB"/>
        </w:rPr>
        <w:t>authorise disclosure of personal data to a third party:</w:t>
      </w:r>
    </w:p>
    <w:p w14:paraId="52DD8176" w14:textId="71C57D53" w:rsidR="00D916A7" w:rsidRPr="003301EB" w:rsidRDefault="00C3334F" w:rsidP="00642FF2">
      <w:pPr>
        <w:pStyle w:val="OATliststyles"/>
        <w:numPr>
          <w:ilvl w:val="2"/>
          <w:numId w:val="2"/>
        </w:numPr>
        <w:rPr>
          <w:rFonts w:eastAsia="Calibri"/>
          <w:lang w:val="en-GB"/>
        </w:rPr>
      </w:pPr>
      <w:r>
        <w:rPr>
          <w:rFonts w:eastAsia="Calibri"/>
          <w:lang w:val="en-GB"/>
        </w:rPr>
        <w:t>F</w:t>
      </w:r>
      <w:r w:rsidR="00B47329" w:rsidRPr="003301EB">
        <w:rPr>
          <w:rFonts w:eastAsia="Calibri"/>
          <w:lang w:val="en-GB"/>
        </w:rPr>
        <w:t xml:space="preserve">or the prevention or detection of </w:t>
      </w:r>
      <w:proofErr w:type="gramStart"/>
      <w:r w:rsidR="00B47329" w:rsidRPr="003301EB">
        <w:rPr>
          <w:rFonts w:eastAsia="Calibri"/>
          <w:lang w:val="en-GB"/>
        </w:rPr>
        <w:t>crime;</w:t>
      </w:r>
      <w:proofErr w:type="gramEnd"/>
    </w:p>
    <w:p w14:paraId="7FBC8DB8" w14:textId="1A343924" w:rsidR="00D916A7" w:rsidRPr="003301EB" w:rsidRDefault="00C3334F" w:rsidP="00642FF2">
      <w:pPr>
        <w:pStyle w:val="OATliststyles"/>
        <w:numPr>
          <w:ilvl w:val="2"/>
          <w:numId w:val="2"/>
        </w:numPr>
        <w:rPr>
          <w:rFonts w:eastAsia="Calibri"/>
          <w:lang w:val="en-GB"/>
        </w:rPr>
      </w:pPr>
      <w:r>
        <w:rPr>
          <w:rFonts w:eastAsia="Calibri"/>
          <w:lang w:val="en-GB"/>
        </w:rPr>
        <w:t>F</w:t>
      </w:r>
      <w:r w:rsidR="00B47329" w:rsidRPr="003301EB">
        <w:rPr>
          <w:rFonts w:eastAsia="Calibri"/>
          <w:lang w:val="en-GB"/>
        </w:rPr>
        <w:t xml:space="preserve">or the assessment of any tax or </w:t>
      </w:r>
      <w:proofErr w:type="gramStart"/>
      <w:r w:rsidR="00B47329" w:rsidRPr="003301EB">
        <w:rPr>
          <w:rFonts w:eastAsia="Calibri"/>
          <w:lang w:val="en-GB"/>
        </w:rPr>
        <w:t>duty;</w:t>
      </w:r>
      <w:proofErr w:type="gramEnd"/>
    </w:p>
    <w:p w14:paraId="1020BB91" w14:textId="4B26520E" w:rsidR="002A1B78" w:rsidRPr="00642FF2" w:rsidRDefault="00C3334F" w:rsidP="00642FF2">
      <w:pPr>
        <w:pStyle w:val="OATliststyles"/>
        <w:numPr>
          <w:ilvl w:val="2"/>
          <w:numId w:val="2"/>
        </w:numPr>
        <w:rPr>
          <w:rFonts w:eastAsia="Calibri"/>
          <w:lang w:val="en-GB"/>
        </w:rPr>
      </w:pPr>
      <w:r>
        <w:rPr>
          <w:rFonts w:eastAsia="Calibri"/>
          <w:lang w:val="en-GB"/>
        </w:rPr>
        <w:t>W</w:t>
      </w:r>
      <w:r w:rsidR="00B47329" w:rsidRPr="003301EB">
        <w:rPr>
          <w:rFonts w:eastAsia="Calibri"/>
          <w:lang w:val="en-GB"/>
        </w:rPr>
        <w:t xml:space="preserve">here it is necessary to exercise a right or obligation conferred or imposed by law </w:t>
      </w:r>
      <w:r w:rsidR="00B47329" w:rsidRPr="00642FF2">
        <w:rPr>
          <w:rFonts w:eastAsia="Calibri"/>
          <w:lang w:val="en-GB"/>
        </w:rPr>
        <w:t xml:space="preserve">upon </w:t>
      </w:r>
      <w:r w:rsidR="006B20BB" w:rsidRPr="00642FF2">
        <w:rPr>
          <w:rFonts w:eastAsia="Calibri"/>
          <w:lang w:val="en-GB"/>
        </w:rPr>
        <w:t xml:space="preserve">the </w:t>
      </w:r>
      <w:r w:rsidR="004B4258" w:rsidRPr="00642FF2">
        <w:rPr>
          <w:rFonts w:eastAsia="Calibri"/>
          <w:lang w:val="en-GB"/>
        </w:rPr>
        <w:t>Trust</w:t>
      </w:r>
      <w:r w:rsidR="00B47329" w:rsidRPr="00642FF2">
        <w:rPr>
          <w:rFonts w:eastAsia="Calibri"/>
          <w:lang w:val="en-GB"/>
        </w:rPr>
        <w:t xml:space="preserve"> (other than an</w:t>
      </w:r>
      <w:r w:rsidR="00A7263F" w:rsidRPr="00642FF2">
        <w:rPr>
          <w:rFonts w:eastAsia="Calibri"/>
          <w:lang w:val="en-GB"/>
        </w:rPr>
        <w:t xml:space="preserve"> </w:t>
      </w:r>
      <w:r w:rsidR="00B47329" w:rsidRPr="00642FF2">
        <w:rPr>
          <w:rFonts w:eastAsia="Calibri"/>
          <w:lang w:val="en-GB"/>
        </w:rPr>
        <w:t>obligation imposed by contract</w:t>
      </w:r>
      <w:proofErr w:type="gramStart"/>
      <w:r w:rsidR="00B47329" w:rsidRPr="00642FF2">
        <w:rPr>
          <w:rFonts w:eastAsia="Calibri"/>
          <w:lang w:val="en-GB"/>
        </w:rPr>
        <w:t>);</w:t>
      </w:r>
      <w:proofErr w:type="gramEnd"/>
    </w:p>
    <w:p w14:paraId="6F56688C" w14:textId="228C31DD" w:rsidR="002A1B78" w:rsidRPr="00642FF2" w:rsidRDefault="00C3334F" w:rsidP="00642FF2">
      <w:pPr>
        <w:pStyle w:val="OATliststyles"/>
        <w:numPr>
          <w:ilvl w:val="2"/>
          <w:numId w:val="2"/>
        </w:numPr>
        <w:rPr>
          <w:rFonts w:eastAsia="Calibri"/>
          <w:lang w:val="en-GB"/>
        </w:rPr>
      </w:pPr>
      <w:r w:rsidRPr="00642FF2">
        <w:rPr>
          <w:rFonts w:eastAsia="Calibri"/>
          <w:lang w:val="en-GB"/>
        </w:rPr>
        <w:t>F</w:t>
      </w:r>
      <w:r w:rsidR="00B47329" w:rsidRPr="00642FF2">
        <w:rPr>
          <w:rFonts w:eastAsia="Calibri"/>
          <w:lang w:val="en-GB"/>
        </w:rPr>
        <w:t>or the purpose of, or in connection with, legal proceedings (including prospective legal proceedings</w:t>
      </w:r>
      <w:proofErr w:type="gramStart"/>
      <w:r w:rsidR="00B47329" w:rsidRPr="00642FF2">
        <w:rPr>
          <w:rFonts w:eastAsia="Calibri"/>
          <w:lang w:val="en-GB"/>
        </w:rPr>
        <w:t>)</w:t>
      </w:r>
      <w:r w:rsidR="00A7263F" w:rsidRPr="00642FF2">
        <w:rPr>
          <w:rFonts w:eastAsia="Calibri"/>
          <w:lang w:val="en-GB"/>
        </w:rPr>
        <w:t>;</w:t>
      </w:r>
      <w:proofErr w:type="gramEnd"/>
      <w:r w:rsidR="00A7263F" w:rsidRPr="00642FF2">
        <w:rPr>
          <w:rFonts w:eastAsia="Calibri"/>
          <w:lang w:val="en-GB"/>
        </w:rPr>
        <w:t xml:space="preserve"> </w:t>
      </w:r>
    </w:p>
    <w:p w14:paraId="4E7CF7AA" w14:textId="7B899D2A" w:rsidR="002A1B78" w:rsidRPr="00642FF2" w:rsidRDefault="00C3334F" w:rsidP="00642FF2">
      <w:pPr>
        <w:pStyle w:val="OATliststyles"/>
        <w:numPr>
          <w:ilvl w:val="2"/>
          <w:numId w:val="2"/>
        </w:numPr>
        <w:rPr>
          <w:rFonts w:eastAsia="Calibri"/>
          <w:lang w:val="en-GB"/>
        </w:rPr>
      </w:pPr>
      <w:r w:rsidRPr="00642FF2">
        <w:rPr>
          <w:rFonts w:eastAsia="Calibri"/>
          <w:lang w:val="en-GB"/>
        </w:rPr>
        <w:t>F</w:t>
      </w:r>
      <w:r w:rsidR="00B47329" w:rsidRPr="00642FF2">
        <w:rPr>
          <w:rFonts w:eastAsia="Calibri"/>
          <w:lang w:val="en-GB"/>
        </w:rPr>
        <w:t xml:space="preserve">or the purpose of obtaining legal </w:t>
      </w:r>
      <w:proofErr w:type="gramStart"/>
      <w:r w:rsidR="00B47329" w:rsidRPr="00642FF2">
        <w:rPr>
          <w:rFonts w:eastAsia="Calibri"/>
          <w:lang w:val="en-GB"/>
        </w:rPr>
        <w:t>advice;</w:t>
      </w:r>
      <w:proofErr w:type="gramEnd"/>
    </w:p>
    <w:p w14:paraId="57644C84" w14:textId="0B31EDDB" w:rsidR="002A1B78" w:rsidRPr="00642FF2" w:rsidRDefault="00C3334F" w:rsidP="00642FF2">
      <w:pPr>
        <w:pStyle w:val="OATliststyles"/>
        <w:numPr>
          <w:ilvl w:val="2"/>
          <w:numId w:val="2"/>
        </w:numPr>
        <w:rPr>
          <w:rFonts w:eastAsia="Calibri"/>
          <w:lang w:val="en-GB"/>
        </w:rPr>
      </w:pPr>
      <w:r w:rsidRPr="00642FF2">
        <w:rPr>
          <w:rFonts w:eastAsia="Calibri"/>
          <w:lang w:val="en-GB"/>
        </w:rPr>
        <w:t>F</w:t>
      </w:r>
      <w:r w:rsidR="00B47329" w:rsidRPr="00642FF2">
        <w:rPr>
          <w:rFonts w:eastAsia="Calibri"/>
          <w:lang w:val="en-GB"/>
        </w:rPr>
        <w:t>or research, historical and statistical purposes (so long as this neither supports decisions in relation to individuals, nor causes substantial damage or distress</w:t>
      </w:r>
      <w:proofErr w:type="gramStart"/>
      <w:r w:rsidR="00B47329" w:rsidRPr="00642FF2">
        <w:rPr>
          <w:rFonts w:eastAsia="Calibri"/>
          <w:lang w:val="en-GB"/>
        </w:rPr>
        <w:t>);</w:t>
      </w:r>
      <w:proofErr w:type="gramEnd"/>
    </w:p>
    <w:p w14:paraId="2CA4BC76" w14:textId="37059F7C" w:rsidR="002A1B78" w:rsidRPr="00642FF2" w:rsidRDefault="00C3334F" w:rsidP="00642FF2">
      <w:pPr>
        <w:pStyle w:val="OATliststyles"/>
        <w:numPr>
          <w:ilvl w:val="2"/>
          <w:numId w:val="2"/>
        </w:numPr>
        <w:rPr>
          <w:rFonts w:eastAsia="Calibri"/>
          <w:lang w:val="en-GB"/>
        </w:rPr>
      </w:pPr>
      <w:r w:rsidRPr="00642FF2">
        <w:rPr>
          <w:rFonts w:eastAsia="Calibri"/>
          <w:lang w:val="en-GB"/>
        </w:rPr>
        <w:t>T</w:t>
      </w:r>
      <w:r w:rsidR="00B47329" w:rsidRPr="00642FF2">
        <w:rPr>
          <w:rFonts w:eastAsia="Calibri"/>
          <w:lang w:val="en-GB"/>
        </w:rPr>
        <w:t xml:space="preserve">o publish the results of public examinations or other achievements of pupils of </w:t>
      </w:r>
      <w:r w:rsidR="006B20BB" w:rsidRPr="00642FF2">
        <w:rPr>
          <w:rFonts w:eastAsia="Calibri"/>
          <w:lang w:val="en-GB"/>
        </w:rPr>
        <w:t xml:space="preserve">the </w:t>
      </w:r>
      <w:proofErr w:type="gramStart"/>
      <w:r w:rsidR="004B4258" w:rsidRPr="00642FF2">
        <w:rPr>
          <w:rFonts w:eastAsia="Calibri"/>
          <w:lang w:val="en-GB"/>
        </w:rPr>
        <w:t>Trust</w:t>
      </w:r>
      <w:r w:rsidR="00B47329" w:rsidRPr="00642FF2">
        <w:rPr>
          <w:rFonts w:eastAsia="Calibri"/>
          <w:lang w:val="en-GB"/>
        </w:rPr>
        <w:t>;</w:t>
      </w:r>
      <w:proofErr w:type="gramEnd"/>
    </w:p>
    <w:p w14:paraId="3DAA5DBC" w14:textId="4793266D" w:rsidR="002A1B78" w:rsidRPr="003301EB" w:rsidRDefault="00C3334F" w:rsidP="00642FF2">
      <w:pPr>
        <w:pStyle w:val="OATliststyles"/>
        <w:numPr>
          <w:ilvl w:val="2"/>
          <w:numId w:val="2"/>
        </w:numPr>
        <w:rPr>
          <w:rFonts w:eastAsia="Calibri"/>
          <w:lang w:val="en-GB"/>
        </w:rPr>
      </w:pPr>
      <w:r w:rsidRPr="00642FF2">
        <w:rPr>
          <w:rFonts w:eastAsia="Calibri"/>
          <w:lang w:val="en-GB"/>
        </w:rPr>
        <w:lastRenderedPageBreak/>
        <w:t>T</w:t>
      </w:r>
      <w:r w:rsidR="00B8651A" w:rsidRPr="00642FF2">
        <w:rPr>
          <w:rFonts w:eastAsia="Calibri"/>
          <w:lang w:val="en-GB"/>
        </w:rPr>
        <w:t xml:space="preserve">o disclose details of a pupil’s medical condition where it is in the pupil’s interests to do so and there is a legal basis for doing so, for example for medical advice, insurance purposes or to organisers of school trips; The legal basis will vary in each case but will usually </w:t>
      </w:r>
      <w:r w:rsidR="006557B4" w:rsidRPr="00642FF2">
        <w:rPr>
          <w:rFonts w:eastAsia="Calibri"/>
          <w:lang w:val="en-GB"/>
        </w:rPr>
        <w:t xml:space="preserve">be </w:t>
      </w:r>
      <w:r w:rsidR="00B8651A" w:rsidRPr="00642FF2">
        <w:rPr>
          <w:rFonts w:eastAsia="Calibri"/>
          <w:lang w:val="en-GB"/>
        </w:rPr>
        <w:t>based on explicit</w:t>
      </w:r>
      <w:r w:rsidR="00533CD2" w:rsidRPr="00642FF2">
        <w:rPr>
          <w:rFonts w:eastAsia="Calibri"/>
          <w:lang w:val="en-GB"/>
        </w:rPr>
        <w:t xml:space="preserve"> </w:t>
      </w:r>
      <w:r w:rsidR="00B8651A" w:rsidRPr="00642FF2">
        <w:rPr>
          <w:rFonts w:eastAsia="Calibri"/>
          <w:lang w:val="en-GB"/>
        </w:rPr>
        <w:t>consent,</w:t>
      </w:r>
      <w:r w:rsidR="00533CD2" w:rsidRPr="00642FF2">
        <w:rPr>
          <w:rFonts w:eastAsia="Calibri"/>
          <w:lang w:val="en-GB"/>
        </w:rPr>
        <w:t xml:space="preserve"> </w:t>
      </w:r>
      <w:r w:rsidR="00B8651A" w:rsidRPr="00642FF2">
        <w:rPr>
          <w:rFonts w:eastAsia="Calibri"/>
          <w:lang w:val="en-GB"/>
        </w:rPr>
        <w:t xml:space="preserve">the vital interests of the child or reasons of substantial public interest (usually safeguarding the child or other individuals) </w:t>
      </w:r>
      <w:r w:rsidR="00B47329" w:rsidRPr="003301EB">
        <w:rPr>
          <w:rFonts w:eastAsia="Calibri"/>
          <w:lang w:val="en-GB"/>
        </w:rPr>
        <w:t xml:space="preserve">to provide information to another educational establishment to which a pupil is transferring; </w:t>
      </w:r>
    </w:p>
    <w:p w14:paraId="5917F458" w14:textId="793607AE" w:rsidR="007C5550" w:rsidRPr="003301EB" w:rsidRDefault="00212FA4" w:rsidP="00642FF2">
      <w:pPr>
        <w:pStyle w:val="OATliststyles"/>
        <w:numPr>
          <w:ilvl w:val="2"/>
          <w:numId w:val="2"/>
        </w:numPr>
        <w:rPr>
          <w:rFonts w:eastAsia="Calibri"/>
          <w:lang w:val="en-GB"/>
        </w:rPr>
      </w:pPr>
      <w:r>
        <w:rPr>
          <w:rFonts w:eastAsia="Calibri"/>
          <w:lang w:val="en-GB"/>
        </w:rPr>
        <w:t>T</w:t>
      </w:r>
      <w:r w:rsidR="00B47329" w:rsidRPr="003301EB">
        <w:rPr>
          <w:rFonts w:eastAsia="Calibri"/>
          <w:lang w:val="en-GB"/>
        </w:rPr>
        <w:t>o provide information to the Examination Authority as part of the examination process; and</w:t>
      </w:r>
    </w:p>
    <w:p w14:paraId="027ED221" w14:textId="17C556DD" w:rsidR="007C5550" w:rsidRPr="003301EB" w:rsidRDefault="00212FA4" w:rsidP="00971109">
      <w:pPr>
        <w:pStyle w:val="OATliststyles"/>
        <w:numPr>
          <w:ilvl w:val="2"/>
          <w:numId w:val="2"/>
        </w:numPr>
        <w:ind w:left="1418" w:hanging="698"/>
        <w:rPr>
          <w:rFonts w:eastAsia="Calibri"/>
          <w:lang w:val="en-GB"/>
        </w:rPr>
      </w:pPr>
      <w:r>
        <w:rPr>
          <w:rFonts w:eastAsia="Calibri"/>
          <w:lang w:val="en-GB"/>
        </w:rPr>
        <w:t>T</w:t>
      </w:r>
      <w:r w:rsidR="00B47329" w:rsidRPr="003301EB">
        <w:rPr>
          <w:rFonts w:eastAsia="Calibri"/>
          <w:lang w:val="en-GB"/>
        </w:rPr>
        <w:t xml:space="preserve">o provide information to the relevant Government Department concerned with national education. At the time of the writing of this Policy, the Government Department concerned with national education is the Department for Education (DfE). </w:t>
      </w:r>
    </w:p>
    <w:p w14:paraId="263284F9" w14:textId="77777777" w:rsidR="000E642A" w:rsidRPr="003301EB" w:rsidRDefault="00B47329" w:rsidP="00642FF2">
      <w:pPr>
        <w:pStyle w:val="OATliststyles"/>
        <w:numPr>
          <w:ilvl w:val="2"/>
          <w:numId w:val="2"/>
        </w:numPr>
        <w:rPr>
          <w:rFonts w:eastAsia="Calibri"/>
          <w:lang w:val="en-GB"/>
        </w:rPr>
      </w:pPr>
      <w:r w:rsidRPr="003301EB">
        <w:rPr>
          <w:rFonts w:eastAsia="Calibri"/>
          <w:lang w:val="en-GB"/>
        </w:rPr>
        <w:t>The Examination Authority may also pass information to the DfE.</w:t>
      </w:r>
    </w:p>
    <w:p w14:paraId="6BA2A2A1" w14:textId="0885E2ED" w:rsidR="00B47329" w:rsidRPr="003301EB" w:rsidRDefault="00B47329" w:rsidP="00642FF2">
      <w:pPr>
        <w:pStyle w:val="OATbodystyle1"/>
        <w:numPr>
          <w:ilvl w:val="1"/>
          <w:numId w:val="2"/>
        </w:numPr>
        <w:spacing w:before="240"/>
        <w:ind w:left="426" w:hanging="426"/>
        <w:rPr>
          <w:rFonts w:eastAsia="Calibri"/>
          <w:lang w:val="en-GB"/>
        </w:rPr>
      </w:pPr>
      <w:r w:rsidRPr="003301EB">
        <w:rPr>
          <w:rFonts w:eastAsia="Calibri"/>
          <w:lang w:val="en-GB"/>
        </w:rPr>
        <w:t xml:space="preserve">The DfE uses information about pupils for statistical purposes, to evaluate and develop education policy and to monitor the performance of the nation’s education </w:t>
      </w:r>
      <w:proofErr w:type="gramStart"/>
      <w:r w:rsidRPr="003301EB">
        <w:rPr>
          <w:rFonts w:eastAsia="Calibri"/>
          <w:lang w:val="en-GB"/>
        </w:rPr>
        <w:t>service as a whole</w:t>
      </w:r>
      <w:proofErr w:type="gramEnd"/>
      <w:r w:rsidRPr="003301EB">
        <w:rPr>
          <w:rFonts w:eastAsia="Calibri"/>
          <w:lang w:val="en-GB"/>
        </w:rPr>
        <w:t xml:space="preserve">. The statistics are used in such a way that individual pupils cannot be identified from them. On occasion the DfE may share the personal data with other Government Departments or agencies strictly for statistical or research purposes. </w:t>
      </w:r>
    </w:p>
    <w:p w14:paraId="5945E7CF" w14:textId="78E6C7C1" w:rsidR="00B47329" w:rsidRPr="00642FF2" w:rsidRDefault="00381D1D" w:rsidP="00642FF2">
      <w:pPr>
        <w:pStyle w:val="OATbodystyle1"/>
        <w:numPr>
          <w:ilvl w:val="1"/>
          <w:numId w:val="2"/>
        </w:numPr>
        <w:spacing w:before="240"/>
        <w:ind w:left="426" w:hanging="426"/>
        <w:rPr>
          <w:rFonts w:eastAsia="Calibri"/>
          <w:lang w:val="en-GB"/>
        </w:rPr>
      </w:pPr>
      <w:r w:rsidRPr="00642FF2">
        <w:rPr>
          <w:rFonts w:eastAsia="Calibri"/>
          <w:lang w:val="en-GB"/>
        </w:rPr>
        <w:t>Through any of its Academies, Or</w:t>
      </w:r>
      <w:r w:rsidR="00D10517" w:rsidRPr="00642FF2">
        <w:rPr>
          <w:rFonts w:eastAsia="Calibri"/>
          <w:lang w:val="en-GB"/>
        </w:rPr>
        <w:t>miston Academies Trust</w:t>
      </w:r>
      <w:r w:rsidR="00B47329" w:rsidRPr="00642FF2">
        <w:rPr>
          <w:rFonts w:eastAsia="Calibri"/>
          <w:lang w:val="en-GB"/>
        </w:rPr>
        <w:t xml:space="preserve"> may receive requests from third parties (</w:t>
      </w:r>
      <w:proofErr w:type="gramStart"/>
      <w:r w:rsidR="00B47329" w:rsidRPr="00642FF2">
        <w:rPr>
          <w:rFonts w:eastAsia="Calibri"/>
          <w:lang w:val="en-GB"/>
        </w:rPr>
        <w:t>i.e.</w:t>
      </w:r>
      <w:proofErr w:type="gramEnd"/>
      <w:r w:rsidR="00B47329" w:rsidRPr="00642FF2">
        <w:rPr>
          <w:rFonts w:eastAsia="Calibri"/>
          <w:lang w:val="en-GB"/>
        </w:rPr>
        <w:t xml:space="preserve"> those other than the data subject, </w:t>
      </w:r>
      <w:r w:rsidR="006B20BB" w:rsidRPr="00642FF2">
        <w:rPr>
          <w:rFonts w:eastAsia="Calibri"/>
          <w:lang w:val="en-GB"/>
        </w:rPr>
        <w:t>the Academy</w:t>
      </w:r>
      <w:r w:rsidR="00B47329" w:rsidRPr="00642FF2">
        <w:rPr>
          <w:rFonts w:eastAsia="Calibri"/>
          <w:lang w:val="en-GB"/>
        </w:rPr>
        <w:t xml:space="preserve">, and employees of </w:t>
      </w:r>
      <w:r w:rsidR="006B20BB" w:rsidRPr="00642FF2">
        <w:rPr>
          <w:rFonts w:eastAsia="Calibri"/>
          <w:lang w:val="en-GB"/>
        </w:rPr>
        <w:t>the Academy</w:t>
      </w:r>
      <w:r w:rsidR="00B47329" w:rsidRPr="00642FF2">
        <w:rPr>
          <w:rFonts w:eastAsia="Calibri"/>
          <w:lang w:val="en-GB"/>
        </w:rPr>
        <w:t xml:space="preserve">) to disclose personal data it holds about pupils, their parents or guardians, staff or other individuals. This information will not generally be disclosed unless one of the specific exemptions under data protection legislation which allow disclosure applies; or where necessary for the legitimate interests of the individual concerned or </w:t>
      </w:r>
      <w:r w:rsidR="00D10517" w:rsidRPr="00642FF2">
        <w:rPr>
          <w:rFonts w:eastAsia="Calibri"/>
          <w:lang w:val="en-GB"/>
        </w:rPr>
        <w:t xml:space="preserve">Ormiston Academies Trust or </w:t>
      </w:r>
      <w:r w:rsidR="102820E9" w:rsidRPr="00642FF2">
        <w:rPr>
          <w:rFonts w:eastAsia="Calibri"/>
          <w:lang w:val="en-GB"/>
        </w:rPr>
        <w:t>one</w:t>
      </w:r>
      <w:r w:rsidR="00D10517" w:rsidRPr="00642FF2">
        <w:rPr>
          <w:rFonts w:eastAsia="Calibri"/>
          <w:lang w:val="en-GB"/>
        </w:rPr>
        <w:t xml:space="preserve"> of its Academies.</w:t>
      </w:r>
      <w:r w:rsidR="00533CD2" w:rsidRPr="00642FF2">
        <w:rPr>
          <w:rFonts w:eastAsia="Calibri"/>
          <w:lang w:val="en-GB"/>
        </w:rPr>
        <w:t xml:space="preserve"> </w:t>
      </w:r>
    </w:p>
    <w:p w14:paraId="69DACAA3" w14:textId="15D5F597" w:rsidR="00B47329" w:rsidRPr="005F229B" w:rsidRDefault="00521C30" w:rsidP="00642FF2">
      <w:pPr>
        <w:pStyle w:val="OATbodystyle1"/>
        <w:numPr>
          <w:ilvl w:val="1"/>
          <w:numId w:val="2"/>
        </w:numPr>
        <w:spacing w:before="240"/>
        <w:ind w:left="426" w:hanging="426"/>
        <w:rPr>
          <w:rFonts w:eastAsia="Calibri"/>
          <w:lang w:val="en-GB"/>
        </w:rPr>
      </w:pPr>
      <w:r w:rsidRPr="005F229B">
        <w:rPr>
          <w:rFonts w:eastAsia="Calibri"/>
          <w:lang w:val="en-GB"/>
        </w:rPr>
        <w:t xml:space="preserve">The </w:t>
      </w:r>
      <w:proofErr w:type="gramStart"/>
      <w:r w:rsidR="004962B8" w:rsidRPr="005F229B">
        <w:rPr>
          <w:rFonts w:eastAsia="Calibri"/>
          <w:lang w:val="en-GB"/>
        </w:rPr>
        <w:t>Principal</w:t>
      </w:r>
      <w:proofErr w:type="gramEnd"/>
      <w:r w:rsidR="004962B8" w:rsidRPr="005F229B">
        <w:rPr>
          <w:rFonts w:eastAsia="Calibri"/>
          <w:lang w:val="en-GB"/>
        </w:rPr>
        <w:t xml:space="preserve"> </w:t>
      </w:r>
      <w:r w:rsidR="0030007C" w:rsidRPr="005F229B">
        <w:rPr>
          <w:rFonts w:eastAsia="Calibri"/>
          <w:lang w:val="en-GB"/>
        </w:rPr>
        <w:t xml:space="preserve">has the </w:t>
      </w:r>
      <w:r w:rsidRPr="005F229B">
        <w:rPr>
          <w:rFonts w:eastAsia="Calibri"/>
          <w:lang w:val="en-GB"/>
        </w:rPr>
        <w:t xml:space="preserve">authority to make decisions about systematic sharing or </w:t>
      </w:r>
      <w:r w:rsidR="00960BF9" w:rsidRPr="005F229B">
        <w:rPr>
          <w:rFonts w:eastAsia="Calibri"/>
          <w:lang w:val="en-GB"/>
        </w:rPr>
        <w:t>one-off</w:t>
      </w:r>
      <w:r w:rsidRPr="005F229B">
        <w:rPr>
          <w:rFonts w:eastAsia="Calibri"/>
          <w:lang w:val="en-GB"/>
        </w:rPr>
        <w:t xml:space="preserve"> disclosures</w:t>
      </w:r>
      <w:r w:rsidR="00C0144B" w:rsidRPr="005F229B">
        <w:rPr>
          <w:rFonts w:eastAsia="Calibri"/>
          <w:lang w:val="en-GB"/>
        </w:rPr>
        <w:t xml:space="preserve"> and must liaise with th</w:t>
      </w:r>
      <w:r w:rsidR="0030007C" w:rsidRPr="005F229B">
        <w:rPr>
          <w:rFonts w:eastAsia="Calibri"/>
          <w:lang w:val="en-GB"/>
        </w:rPr>
        <w:t xml:space="preserve">eir Data Protection Lead and </w:t>
      </w:r>
      <w:r w:rsidR="00014F44">
        <w:rPr>
          <w:rFonts w:eastAsia="Calibri"/>
          <w:lang w:val="en-GB"/>
        </w:rPr>
        <w:t>T</w:t>
      </w:r>
      <w:r w:rsidR="00C0144B" w:rsidRPr="005F229B">
        <w:rPr>
          <w:rFonts w:eastAsia="Calibri"/>
          <w:lang w:val="en-GB"/>
        </w:rPr>
        <w:t>rust</w:t>
      </w:r>
      <w:r w:rsidR="00ED3F5E">
        <w:rPr>
          <w:rFonts w:eastAsia="Calibri"/>
          <w:lang w:val="en-GB"/>
        </w:rPr>
        <w:t>’</w:t>
      </w:r>
      <w:r w:rsidR="00C0144B" w:rsidRPr="005F229B">
        <w:rPr>
          <w:rFonts w:eastAsia="Calibri"/>
          <w:lang w:val="en-GB"/>
        </w:rPr>
        <w:t>s Data Protection Officer before making their final decision</w:t>
      </w:r>
      <w:r w:rsidRPr="005F229B">
        <w:rPr>
          <w:rFonts w:eastAsia="Calibri"/>
          <w:lang w:val="en-GB"/>
        </w:rPr>
        <w:t xml:space="preserve">. </w:t>
      </w:r>
      <w:r w:rsidR="00B47329" w:rsidRPr="005F229B">
        <w:rPr>
          <w:rFonts w:eastAsia="Calibri"/>
          <w:lang w:val="en-GB"/>
        </w:rPr>
        <w:t xml:space="preserve">All requests for the disclosure of personal data must be sent to </w:t>
      </w:r>
      <w:r w:rsidR="004B4258" w:rsidRPr="005F229B">
        <w:rPr>
          <w:rFonts w:eastAsia="Calibri"/>
          <w:lang w:val="en-GB"/>
        </w:rPr>
        <w:t xml:space="preserve">the </w:t>
      </w:r>
      <w:r w:rsidR="0013476E" w:rsidRPr="005F229B">
        <w:rPr>
          <w:rFonts w:eastAsia="Calibri"/>
          <w:lang w:val="en-GB"/>
        </w:rPr>
        <w:t>Principal or Data Protection lead</w:t>
      </w:r>
      <w:r w:rsidR="00B47329" w:rsidRPr="005F229B">
        <w:rPr>
          <w:rFonts w:eastAsia="Calibri"/>
          <w:lang w:val="en-GB"/>
        </w:rPr>
        <w:t xml:space="preserve"> who will review </w:t>
      </w:r>
      <w:r w:rsidR="00C0144B" w:rsidRPr="005F229B">
        <w:rPr>
          <w:rFonts w:eastAsia="Calibri"/>
          <w:lang w:val="en-GB"/>
        </w:rPr>
        <w:t>with the</w:t>
      </w:r>
      <w:r w:rsidR="0013476E" w:rsidRPr="005F229B">
        <w:rPr>
          <w:rFonts w:eastAsia="Calibri"/>
          <w:lang w:val="en-GB"/>
        </w:rPr>
        <w:t xml:space="preserve"> Data Protection Officer</w:t>
      </w:r>
      <w:r w:rsidR="00C0144B" w:rsidRPr="005F229B">
        <w:rPr>
          <w:rFonts w:eastAsia="Calibri"/>
          <w:lang w:val="en-GB"/>
        </w:rPr>
        <w:t xml:space="preserve">, who will then </w:t>
      </w:r>
      <w:r w:rsidR="00B47329" w:rsidRPr="005F229B">
        <w:rPr>
          <w:rFonts w:eastAsia="Calibri"/>
          <w:lang w:val="en-GB"/>
        </w:rPr>
        <w:t>decide whether to make the disclosure, ensuring that reasonable steps are taken to verify the identity of that third party before making any disclosure.</w:t>
      </w:r>
      <w:r w:rsidRPr="005F229B">
        <w:rPr>
          <w:rFonts w:eastAsia="Calibri"/>
          <w:lang w:val="en-GB"/>
        </w:rPr>
        <w:t xml:space="preserve"> </w:t>
      </w:r>
    </w:p>
    <w:p w14:paraId="099CB246" w14:textId="62D4457D" w:rsidR="00B47329" w:rsidRPr="00212FA4" w:rsidRDefault="009A6892" w:rsidP="008C4E65">
      <w:pPr>
        <w:pStyle w:val="Header1"/>
        <w:numPr>
          <w:ilvl w:val="0"/>
          <w:numId w:val="2"/>
        </w:numPr>
      </w:pPr>
      <w:bookmarkStart w:id="16" w:name="_Toc140661215"/>
      <w:r w:rsidRPr="00212FA4">
        <w:t>Confidentiality of pupil concerns</w:t>
      </w:r>
      <w:bookmarkEnd w:id="16"/>
    </w:p>
    <w:p w14:paraId="6DEB7F6A" w14:textId="04E0D49F" w:rsidR="00B47329" w:rsidRPr="00E11D59" w:rsidRDefault="00B47329" w:rsidP="00E11D59">
      <w:pPr>
        <w:pStyle w:val="OATbodystyle"/>
        <w:numPr>
          <w:ilvl w:val="1"/>
          <w:numId w:val="2"/>
        </w:numPr>
        <w:spacing w:before="240"/>
        <w:ind w:left="567" w:hanging="567"/>
      </w:pPr>
      <w:r w:rsidRPr="00E11D59">
        <w:t xml:space="preserve">Where a pupil seeks to raise concerns confidentially with a member of staff and expressly withholds their agreement to their personal data being disclosed to their parents or </w:t>
      </w:r>
      <w:r w:rsidR="00F64EA2" w:rsidRPr="00E11D59">
        <w:t>carer</w:t>
      </w:r>
      <w:r w:rsidRPr="00E11D59">
        <w:t xml:space="preserve">, </w:t>
      </w:r>
      <w:r w:rsidR="006B20BB" w:rsidRPr="00E11D59">
        <w:t xml:space="preserve">the </w:t>
      </w:r>
      <w:r w:rsidR="004B4258" w:rsidRPr="00E11D59">
        <w:t>Trust</w:t>
      </w:r>
      <w:r w:rsidRPr="00E11D59">
        <w:t xml:space="preserve"> will maintain confidentiality unless it has reasonable grounds to believe that the pupil does not fully understand the consequences of withholding their consent, or where </w:t>
      </w:r>
      <w:r w:rsidR="006B20BB" w:rsidRPr="00E11D59">
        <w:t xml:space="preserve">the </w:t>
      </w:r>
      <w:r w:rsidR="004B4258" w:rsidRPr="00E11D59">
        <w:t>Trust</w:t>
      </w:r>
      <w:r w:rsidRPr="00E11D59">
        <w:t xml:space="preserve"> believes disclosure will be in the best interests of the pupil or other pupils</w:t>
      </w:r>
      <w:r w:rsidR="00C0144B" w:rsidRPr="00E11D59">
        <w:t>.</w:t>
      </w:r>
      <w:r w:rsidR="008D0456" w:rsidRPr="00E11D59">
        <w:t xml:space="preserve"> P</w:t>
      </w:r>
      <w:r w:rsidR="00077865" w:rsidRPr="00E11D59">
        <w:t>lease</w:t>
      </w:r>
      <w:r w:rsidR="008D0456" w:rsidRPr="00E11D59">
        <w:t xml:space="preserve"> also</w:t>
      </w:r>
      <w:r w:rsidR="00077865" w:rsidRPr="00E11D59">
        <w:t xml:space="preserve"> refer the OAT policy on child protection</w:t>
      </w:r>
      <w:r w:rsidR="00B8651A" w:rsidRPr="00E11D59">
        <w:t>. Disclosure for a safeguarding purpose will be lawful because it meets a condition for processing under</w:t>
      </w:r>
      <w:r w:rsidR="00D73AD9" w:rsidRPr="00E11D59">
        <w:t xml:space="preserve"> </w:t>
      </w:r>
      <w:r w:rsidR="00B8651A" w:rsidRPr="00E11D59">
        <w:t>the substantial public interest article 9 lawful basis</w:t>
      </w:r>
      <w:r w:rsidR="00D73AD9" w:rsidRPr="00E11D59">
        <w:t>.</w:t>
      </w:r>
    </w:p>
    <w:p w14:paraId="7E8401CF" w14:textId="71A1A766" w:rsidR="00B47329" w:rsidRPr="00991459" w:rsidRDefault="001B0C65" w:rsidP="008C4E65">
      <w:pPr>
        <w:pStyle w:val="Header1"/>
        <w:numPr>
          <w:ilvl w:val="0"/>
          <w:numId w:val="2"/>
        </w:numPr>
      </w:pPr>
      <w:bookmarkStart w:id="17" w:name="_Toc140661216"/>
      <w:r w:rsidRPr="00991459">
        <w:t>Subject access requests</w:t>
      </w:r>
      <w:bookmarkEnd w:id="17"/>
    </w:p>
    <w:p w14:paraId="0C65EBFD" w14:textId="7A2CFE83" w:rsidR="00B8651A" w:rsidRPr="00991459" w:rsidRDefault="00B8651A" w:rsidP="00642FF2">
      <w:pPr>
        <w:pStyle w:val="OATbodystyle1"/>
        <w:numPr>
          <w:ilvl w:val="1"/>
          <w:numId w:val="2"/>
        </w:numPr>
        <w:spacing w:before="240"/>
        <w:ind w:left="426" w:hanging="426"/>
        <w:rPr>
          <w:rFonts w:eastAsia="Calibri"/>
          <w:lang w:val="en-GB"/>
        </w:rPr>
      </w:pPr>
      <w:r w:rsidRPr="00991459">
        <w:rPr>
          <w:rFonts w:eastAsia="Calibri"/>
          <w:lang w:val="en-GB"/>
        </w:rPr>
        <w:t>The individual’s full subject access right is to know</w:t>
      </w:r>
      <w:r w:rsidR="00D37255">
        <w:rPr>
          <w:rFonts w:eastAsia="Calibri"/>
          <w:lang w:val="en-GB"/>
        </w:rPr>
        <w:t>:</w:t>
      </w:r>
    </w:p>
    <w:p w14:paraId="3D1AF6EB" w14:textId="5B72D45B" w:rsidR="00B8651A" w:rsidRPr="003301EB" w:rsidRDefault="00991459" w:rsidP="00E11D59">
      <w:pPr>
        <w:pStyle w:val="OATliststyle"/>
        <w:numPr>
          <w:ilvl w:val="0"/>
          <w:numId w:val="14"/>
        </w:numPr>
        <w:ind w:left="284" w:hanging="284"/>
      </w:pPr>
      <w:r>
        <w:t>W</w:t>
      </w:r>
      <w:r w:rsidR="00B8651A" w:rsidRPr="003301EB">
        <w:t>hether personal data about him or her are being processed</w:t>
      </w:r>
    </w:p>
    <w:p w14:paraId="4E7F5D14" w14:textId="256680C0" w:rsidR="00B8651A" w:rsidRPr="003301EB" w:rsidRDefault="00991459" w:rsidP="00E11D59">
      <w:pPr>
        <w:pStyle w:val="OATliststyle"/>
        <w:numPr>
          <w:ilvl w:val="0"/>
          <w:numId w:val="14"/>
        </w:numPr>
        <w:ind w:left="284" w:hanging="284"/>
      </w:pPr>
      <w:r>
        <w:t>T</w:t>
      </w:r>
      <w:r w:rsidR="00B8651A" w:rsidRPr="003301EB">
        <w:t>he purposes of the processing</w:t>
      </w:r>
    </w:p>
    <w:p w14:paraId="07229B97" w14:textId="2D307F8F" w:rsidR="00B8651A" w:rsidRPr="003301EB" w:rsidRDefault="00991459" w:rsidP="00E11D59">
      <w:pPr>
        <w:pStyle w:val="OATliststyle"/>
        <w:numPr>
          <w:ilvl w:val="0"/>
          <w:numId w:val="14"/>
        </w:numPr>
        <w:ind w:left="284" w:hanging="284"/>
      </w:pPr>
      <w:r>
        <w:t>T</w:t>
      </w:r>
      <w:r w:rsidR="00B8651A" w:rsidRPr="003301EB">
        <w:t xml:space="preserve">he categories of personal data </w:t>
      </w:r>
      <w:proofErr w:type="gramStart"/>
      <w:r w:rsidR="00B8651A" w:rsidRPr="003301EB">
        <w:t>concerned</w:t>
      </w:r>
      <w:proofErr w:type="gramEnd"/>
    </w:p>
    <w:p w14:paraId="55B7A2BB" w14:textId="166CFFA7" w:rsidR="00B8651A" w:rsidRPr="003301EB" w:rsidRDefault="00991459" w:rsidP="00E11D59">
      <w:pPr>
        <w:pStyle w:val="OATliststyle"/>
        <w:numPr>
          <w:ilvl w:val="0"/>
          <w:numId w:val="14"/>
        </w:numPr>
        <w:ind w:left="284" w:hanging="284"/>
      </w:pPr>
      <w:r>
        <w:lastRenderedPageBreak/>
        <w:t>T</w:t>
      </w:r>
      <w:r w:rsidR="00B8651A" w:rsidRPr="003301EB">
        <w:t xml:space="preserve">he recipients or categories of recipient to whom their personal data have been or will be </w:t>
      </w:r>
      <w:proofErr w:type="gramStart"/>
      <w:r w:rsidR="00B8651A" w:rsidRPr="003301EB">
        <w:t>disclosed</w:t>
      </w:r>
      <w:proofErr w:type="gramEnd"/>
    </w:p>
    <w:p w14:paraId="00EAC697" w14:textId="62A5EB52" w:rsidR="00B8651A" w:rsidRPr="003301EB" w:rsidRDefault="00046935" w:rsidP="00E11D59">
      <w:pPr>
        <w:pStyle w:val="OATliststyle"/>
        <w:numPr>
          <w:ilvl w:val="0"/>
          <w:numId w:val="14"/>
        </w:numPr>
        <w:ind w:left="284" w:hanging="284"/>
      </w:pPr>
      <w:r>
        <w:t>T</w:t>
      </w:r>
      <w:r w:rsidR="00B8651A" w:rsidRPr="003301EB">
        <w:t xml:space="preserve">he envisaged period for which the data will be stored or where that is not possible, the criteria used to determine how long the data are </w:t>
      </w:r>
      <w:proofErr w:type="gramStart"/>
      <w:r w:rsidR="00B8651A" w:rsidRPr="003301EB">
        <w:t>stored</w:t>
      </w:r>
      <w:proofErr w:type="gramEnd"/>
    </w:p>
    <w:p w14:paraId="49D13C7D" w14:textId="78EF0D1E" w:rsidR="00B8651A" w:rsidRPr="003301EB" w:rsidRDefault="00046935" w:rsidP="00E11D59">
      <w:pPr>
        <w:pStyle w:val="OATliststyle"/>
        <w:numPr>
          <w:ilvl w:val="0"/>
          <w:numId w:val="14"/>
        </w:numPr>
        <w:ind w:left="284" w:hanging="284"/>
      </w:pPr>
      <w:r>
        <w:t>T</w:t>
      </w:r>
      <w:r w:rsidR="00B8651A" w:rsidRPr="003301EB">
        <w:t xml:space="preserve">he existence of a </w:t>
      </w:r>
      <w:r w:rsidR="006557B4" w:rsidRPr="003301EB">
        <w:t>right to</w:t>
      </w:r>
      <w:r w:rsidR="00B8651A" w:rsidRPr="003301EB">
        <w:t xml:space="preserve"> request rectification or erasure of personal data or restriction of processing or to object to the </w:t>
      </w:r>
      <w:proofErr w:type="gramStart"/>
      <w:r w:rsidR="00B8651A" w:rsidRPr="003301EB">
        <w:t>processing</w:t>
      </w:r>
      <w:proofErr w:type="gramEnd"/>
    </w:p>
    <w:p w14:paraId="7B0A52A3" w14:textId="2DC0C17C" w:rsidR="00B8651A" w:rsidRPr="003301EB" w:rsidRDefault="00046935" w:rsidP="00E11D59">
      <w:pPr>
        <w:pStyle w:val="OATliststyle"/>
        <w:numPr>
          <w:ilvl w:val="0"/>
          <w:numId w:val="14"/>
        </w:numPr>
        <w:ind w:left="284" w:hanging="284"/>
      </w:pPr>
      <w:r>
        <w:t>T</w:t>
      </w:r>
      <w:r w:rsidR="00B8651A" w:rsidRPr="003301EB">
        <w:t>he right to lodge a complaint with the Information Commissioner’s Office</w:t>
      </w:r>
    </w:p>
    <w:p w14:paraId="56112A9A" w14:textId="5883437E" w:rsidR="00B8651A" w:rsidRPr="003301EB" w:rsidRDefault="00046935" w:rsidP="00E11D59">
      <w:pPr>
        <w:pStyle w:val="OATliststyle"/>
        <w:numPr>
          <w:ilvl w:val="0"/>
          <w:numId w:val="14"/>
        </w:numPr>
        <w:ind w:left="284" w:hanging="284"/>
      </w:pPr>
      <w:r>
        <w:t>W</w:t>
      </w:r>
      <w:r w:rsidR="00B8651A" w:rsidRPr="003301EB">
        <w:t xml:space="preserve">here the personal data are not collected from the individual, any available information as to their </w:t>
      </w:r>
      <w:proofErr w:type="gramStart"/>
      <w:r w:rsidR="00B8651A" w:rsidRPr="003301EB">
        <w:t>source</w:t>
      </w:r>
      <w:proofErr w:type="gramEnd"/>
    </w:p>
    <w:p w14:paraId="42533004" w14:textId="0F728888" w:rsidR="00B8651A" w:rsidRPr="003301EB" w:rsidRDefault="00046935" w:rsidP="00E11D59">
      <w:pPr>
        <w:pStyle w:val="OATliststyle"/>
        <w:numPr>
          <w:ilvl w:val="0"/>
          <w:numId w:val="14"/>
        </w:numPr>
        <w:ind w:left="284" w:hanging="284"/>
      </w:pPr>
      <w:r>
        <w:t>D</w:t>
      </w:r>
      <w:r w:rsidR="00B8651A" w:rsidRPr="003301EB">
        <w:t>etails of the safeguards in place for any transfers of their data to locations outside the European Economic Area.</w:t>
      </w:r>
    </w:p>
    <w:p w14:paraId="29466F97" w14:textId="2F475CEA" w:rsidR="00B47329" w:rsidRPr="00E11D59" w:rsidRDefault="00B47329" w:rsidP="00E11D59">
      <w:pPr>
        <w:pStyle w:val="OATbodystyle"/>
        <w:numPr>
          <w:ilvl w:val="1"/>
          <w:numId w:val="2"/>
        </w:numPr>
        <w:spacing w:before="240"/>
        <w:ind w:left="567" w:hanging="567"/>
      </w:pPr>
      <w:r w:rsidRPr="00E11D59">
        <w:t xml:space="preserve">Anybody who makes a request to see any personal information held about them by </w:t>
      </w:r>
      <w:r w:rsidR="00B005B9" w:rsidRPr="00E11D59">
        <w:t xml:space="preserve">Ormiston Academies </w:t>
      </w:r>
      <w:r w:rsidR="006557B4" w:rsidRPr="00E11D59">
        <w:t>Trust is</w:t>
      </w:r>
      <w:r w:rsidRPr="00E11D59">
        <w:t xml:space="preserve"> making a subject access request. All information relating to the individual, including that held in electronic or manual files should be considered for disclosure, </w:t>
      </w:r>
      <w:r w:rsidR="00855BD8" w:rsidRPr="00E11D59">
        <w:t>if</w:t>
      </w:r>
      <w:r w:rsidRPr="00E11D59">
        <w:t xml:space="preserve"> they constitute a “filing system” (see clause 1.</w:t>
      </w:r>
      <w:r w:rsidR="00F64EA2" w:rsidRPr="00E11D59">
        <w:t>2</w:t>
      </w:r>
      <w:r w:rsidRPr="00E11D59">
        <w:t>).</w:t>
      </w:r>
      <w:r w:rsidR="00533CD2" w:rsidRPr="00E11D59">
        <w:t xml:space="preserve">  </w:t>
      </w:r>
    </w:p>
    <w:p w14:paraId="7D4F03E7" w14:textId="611E505F" w:rsidR="009F1311" w:rsidRPr="00E11D59" w:rsidRDefault="00B47329" w:rsidP="00E11D59">
      <w:pPr>
        <w:pStyle w:val="OATbodystyle"/>
        <w:numPr>
          <w:ilvl w:val="1"/>
          <w:numId w:val="2"/>
        </w:numPr>
        <w:spacing w:before="240"/>
        <w:ind w:left="567" w:hanging="567"/>
      </w:pPr>
      <w:r w:rsidRPr="00E11D59">
        <w:t>All requests should be sent to</w:t>
      </w:r>
      <w:r w:rsidR="00DB23D2" w:rsidRPr="00E11D59">
        <w:t xml:space="preserve"> the</w:t>
      </w:r>
      <w:r w:rsidRPr="00E11D59">
        <w:t xml:space="preserve"> </w:t>
      </w:r>
      <w:r w:rsidR="00C0144B" w:rsidRPr="00E11D59">
        <w:t>Trust</w:t>
      </w:r>
      <w:r w:rsidR="0097762B" w:rsidRPr="00E11D59">
        <w:t>’</w:t>
      </w:r>
      <w:r w:rsidR="00C0144B" w:rsidRPr="00E11D59">
        <w:t xml:space="preserve">s Data Protection Officer </w:t>
      </w:r>
      <w:r w:rsidRPr="00E11D59">
        <w:t xml:space="preserve">within 3 working days of </w:t>
      </w:r>
      <w:r w:rsidR="00381D1D" w:rsidRPr="00E11D59">
        <w:t>receipt and</w:t>
      </w:r>
      <w:r w:rsidRPr="00E11D59">
        <w:t xml:space="preserve"> must be dealt with in full without delay and at the latest</w:t>
      </w:r>
      <w:r w:rsidR="00922BC1" w:rsidRPr="00E11D59">
        <w:t>,</w:t>
      </w:r>
      <w:r w:rsidRPr="00E11D59">
        <w:t xml:space="preserve"> within one month of receipt.</w:t>
      </w:r>
    </w:p>
    <w:p w14:paraId="7302875F" w14:textId="09AF1B3C" w:rsidR="00B47329" w:rsidRPr="00E11D59" w:rsidRDefault="00B47329" w:rsidP="00E11D59">
      <w:pPr>
        <w:pStyle w:val="OATbodystyle"/>
        <w:numPr>
          <w:ilvl w:val="1"/>
          <w:numId w:val="2"/>
        </w:numPr>
        <w:spacing w:before="240"/>
        <w:ind w:left="567" w:hanging="567"/>
      </w:pPr>
      <w:r w:rsidRPr="00E11D59">
        <w:t>Where a child or young person does not have sufficient understanding to make his or her own request (usually those under the age of 12, or over 12 but with a special educational need which makes understanding their information rights more difficult), a person with parental responsibility can make a request on their behalf.</w:t>
      </w:r>
      <w:r w:rsidR="00533CD2" w:rsidRPr="00E11D59">
        <w:t xml:space="preserve"> </w:t>
      </w:r>
      <w:r w:rsidRPr="00E11D59">
        <w:t>The</w:t>
      </w:r>
      <w:r w:rsidR="00C0144B" w:rsidRPr="00E11D59">
        <w:t xml:space="preserve"> Data Protection Officer will liaise with the Academy to satisfy that</w:t>
      </w:r>
      <w:r w:rsidRPr="00E11D59">
        <w:t>:</w:t>
      </w:r>
    </w:p>
    <w:p w14:paraId="539CE234" w14:textId="15CB4FF8" w:rsidR="009F1311" w:rsidRPr="003301EB" w:rsidRDefault="00CA0534" w:rsidP="00642FF2">
      <w:pPr>
        <w:pStyle w:val="OATliststyles"/>
        <w:numPr>
          <w:ilvl w:val="2"/>
          <w:numId w:val="2"/>
        </w:numPr>
        <w:rPr>
          <w:rFonts w:eastAsia="Calibri"/>
          <w:lang w:val="en-GB"/>
        </w:rPr>
      </w:pPr>
      <w:r>
        <w:rPr>
          <w:rFonts w:eastAsia="Calibri"/>
          <w:lang w:val="en-GB"/>
        </w:rPr>
        <w:t>T</w:t>
      </w:r>
      <w:r w:rsidR="00B47329" w:rsidRPr="003301EB">
        <w:rPr>
          <w:rFonts w:eastAsia="Calibri"/>
          <w:lang w:val="en-GB"/>
        </w:rPr>
        <w:t>he child or young person lacks sufficient understanding; and</w:t>
      </w:r>
      <w:r w:rsidR="00B47329" w:rsidRPr="003301EB">
        <w:rPr>
          <w:rFonts w:eastAsia="Calibri"/>
          <w:lang w:val="en-GB"/>
        </w:rPr>
        <w:tab/>
      </w:r>
    </w:p>
    <w:p w14:paraId="19BC6923" w14:textId="0DEA55B5" w:rsidR="00B47329" w:rsidRPr="003301EB" w:rsidRDefault="00CA0534" w:rsidP="00642FF2">
      <w:pPr>
        <w:pStyle w:val="OATliststyles"/>
        <w:numPr>
          <w:ilvl w:val="2"/>
          <w:numId w:val="2"/>
        </w:numPr>
        <w:rPr>
          <w:rFonts w:eastAsia="Calibri"/>
          <w:lang w:val="en-GB"/>
        </w:rPr>
      </w:pPr>
      <w:r>
        <w:rPr>
          <w:rFonts w:eastAsia="Calibri"/>
          <w:lang w:val="en-GB"/>
        </w:rPr>
        <w:t>T</w:t>
      </w:r>
      <w:r w:rsidR="00B47329" w:rsidRPr="003301EB">
        <w:rPr>
          <w:rFonts w:eastAsia="Calibri"/>
          <w:lang w:val="en-GB"/>
        </w:rPr>
        <w:t>he request made on behalf of the child or young person is in their interest.</w:t>
      </w:r>
    </w:p>
    <w:p w14:paraId="6C1A1C49" w14:textId="439A97D6" w:rsidR="00B47329" w:rsidRPr="00E11D59" w:rsidRDefault="00B47329" w:rsidP="00E11D59">
      <w:pPr>
        <w:pStyle w:val="OATbodystyle"/>
        <w:numPr>
          <w:ilvl w:val="1"/>
          <w:numId w:val="2"/>
        </w:numPr>
        <w:spacing w:before="240"/>
        <w:ind w:left="567" w:hanging="567"/>
      </w:pPr>
      <w:r w:rsidRPr="00E11D59">
        <w:t>Any individual, including a child or young person with ownership of their own information rights, may appoint another person to request access to their records. In such circumstances</w:t>
      </w:r>
      <w:r w:rsidR="00922BC1" w:rsidRPr="00E11D59">
        <w:t>,</w:t>
      </w:r>
      <w:r w:rsidRPr="00E11D59">
        <w:t xml:space="preserve"> </w:t>
      </w:r>
      <w:r w:rsidR="00F64EA2" w:rsidRPr="00E11D59">
        <w:t>Ormiston Academes Trust</w:t>
      </w:r>
      <w:r w:rsidRPr="00E11D59">
        <w:t xml:space="preserve"> must have written evidence that the individual has authorised the person to make the application and the </w:t>
      </w:r>
      <w:r w:rsidR="00C0144B" w:rsidRPr="00E11D59">
        <w:t xml:space="preserve">Data Protection Officer with assistance from the Academy </w:t>
      </w:r>
      <w:r w:rsidRPr="00E11D59">
        <w:t xml:space="preserve">must be confident of the identity of the individual making the request and of the authorisation </w:t>
      </w:r>
      <w:r w:rsidR="00922BC1" w:rsidRPr="00E11D59">
        <w:t>by</w:t>
      </w:r>
      <w:r w:rsidRPr="00E11D59">
        <w:t xml:space="preserve"> the individual to whom the request relates.</w:t>
      </w:r>
    </w:p>
    <w:p w14:paraId="285CAA4F" w14:textId="6C8C8887" w:rsidR="004155CA" w:rsidRPr="00E11D59" w:rsidRDefault="00B47329" w:rsidP="00E11D59">
      <w:pPr>
        <w:pStyle w:val="OATbodystyle"/>
        <w:numPr>
          <w:ilvl w:val="1"/>
          <w:numId w:val="2"/>
        </w:numPr>
        <w:spacing w:before="240"/>
        <w:ind w:left="567" w:hanging="567"/>
      </w:pPr>
      <w:r w:rsidRPr="00E11D59">
        <w:t xml:space="preserve">Access to records will be refused in instances where an exemption applies, for example, </w:t>
      </w:r>
      <w:r w:rsidR="00922BC1" w:rsidRPr="00E11D59">
        <w:t xml:space="preserve">where </w:t>
      </w:r>
      <w:r w:rsidRPr="00E11D59">
        <w:t>information sharing may place the individual at risk of significant harm or jeopardise police investigations into any alleged offence(s)</w:t>
      </w:r>
      <w:r w:rsidR="00E95C65" w:rsidRPr="00E11D59">
        <w:t>.</w:t>
      </w:r>
    </w:p>
    <w:p w14:paraId="125FEE44" w14:textId="2E79F7A8" w:rsidR="00E95C65" w:rsidRPr="00E11D59" w:rsidRDefault="00B47329" w:rsidP="00E11D59">
      <w:pPr>
        <w:pStyle w:val="OATbodystyle"/>
        <w:numPr>
          <w:ilvl w:val="1"/>
          <w:numId w:val="2"/>
        </w:numPr>
        <w:spacing w:before="240"/>
        <w:ind w:left="567" w:hanging="567"/>
      </w:pPr>
      <w:r w:rsidRPr="00E11D59">
        <w:t xml:space="preserve">A subject access request </w:t>
      </w:r>
      <w:r w:rsidR="006B6F4A" w:rsidRPr="00E11D59">
        <w:t>may be made verbally or</w:t>
      </w:r>
      <w:r w:rsidRPr="00E11D59">
        <w:t xml:space="preserve"> in writing.</w:t>
      </w:r>
      <w:r w:rsidR="006B6F4A" w:rsidRPr="00E11D59">
        <w:t xml:space="preserve"> For clarity, we prefer requests to be made in writing where possible.</w:t>
      </w:r>
      <w:r w:rsidRPr="00E11D59">
        <w:t xml:space="preserve"> </w:t>
      </w:r>
      <w:r w:rsidR="00F64EA2" w:rsidRPr="00E11D59">
        <w:t>Ormiston Academies</w:t>
      </w:r>
      <w:r w:rsidRPr="00E11D59">
        <w:t xml:space="preserve"> Trust may ask for any further information reasonably required to locate the information</w:t>
      </w:r>
      <w:r w:rsidR="001919ED" w:rsidRPr="00E11D59">
        <w:t xml:space="preserve"> but only where there is a need</w:t>
      </w:r>
      <w:r w:rsidRPr="00E11D59">
        <w:t>.</w:t>
      </w:r>
      <w:r w:rsidRPr="00E11D59">
        <w:tab/>
      </w:r>
    </w:p>
    <w:p w14:paraId="13952129" w14:textId="1A6202A3" w:rsidR="006E067D" w:rsidRPr="00E11D59" w:rsidRDefault="00B47329" w:rsidP="00E11D59">
      <w:pPr>
        <w:pStyle w:val="OATbodystyle"/>
        <w:numPr>
          <w:ilvl w:val="1"/>
          <w:numId w:val="2"/>
        </w:numPr>
        <w:spacing w:before="240"/>
        <w:ind w:left="567" w:hanging="567"/>
      </w:pPr>
      <w:r w:rsidRPr="00E11D59">
        <w:t>An individual only has the right to access information about themselves, and care needs to be taken not to disclose the personal data of third parties where consent has not been given, or where seeking consent would not be reasonable, and it would not be appropriate to release the information.</w:t>
      </w:r>
      <w:r w:rsidR="00533CD2" w:rsidRPr="00E11D59">
        <w:t xml:space="preserve"> </w:t>
      </w:r>
      <w:proofErr w:type="gramStart"/>
      <w:r w:rsidRPr="00E11D59">
        <w:t>Particular care</w:t>
      </w:r>
      <w:proofErr w:type="gramEnd"/>
      <w:r w:rsidRPr="00E11D59">
        <w:t xml:space="preserve"> must be taken in the case of any complaint or dispute to ensure confidentiality is protected.</w:t>
      </w:r>
    </w:p>
    <w:p w14:paraId="708A820C" w14:textId="692E74BC" w:rsidR="009831A0" w:rsidRPr="003301EB" w:rsidRDefault="00B47329" w:rsidP="00E11D59">
      <w:pPr>
        <w:pStyle w:val="OATbodystyle"/>
        <w:numPr>
          <w:ilvl w:val="1"/>
          <w:numId w:val="2"/>
        </w:numPr>
        <w:spacing w:before="240"/>
        <w:ind w:left="567" w:hanging="567"/>
        <w:rPr>
          <w:rFonts w:eastAsia="Calibri"/>
          <w:lang w:val="en-GB"/>
        </w:rPr>
      </w:pPr>
      <w:r w:rsidRPr="00E11D59">
        <w:lastRenderedPageBreak/>
        <w:t xml:space="preserve">Any complex files must be reviewed by </w:t>
      </w:r>
      <w:r w:rsidR="00DB23D2" w:rsidRPr="00E11D59">
        <w:t xml:space="preserve">the </w:t>
      </w:r>
      <w:r w:rsidR="00E723D6" w:rsidRPr="00E11D59">
        <w:t xml:space="preserve">Data Protection Lead or Data Protection Officer </w:t>
      </w:r>
      <w:r w:rsidRPr="00E11D59">
        <w:t>before any disclosure takes place. Access will not be granted before this review has taken place.</w:t>
      </w:r>
      <w:r w:rsidRPr="003301EB">
        <w:rPr>
          <w:rFonts w:eastAsia="Calibri"/>
          <w:lang w:val="en-GB"/>
        </w:rPr>
        <w:t xml:space="preserve"> </w:t>
      </w:r>
      <w:r>
        <w:tab/>
      </w:r>
    </w:p>
    <w:p w14:paraId="1C82E6C7" w14:textId="4016EA99" w:rsidR="00B6520C" w:rsidRPr="00E11D59" w:rsidRDefault="00B47329" w:rsidP="00E11D59">
      <w:pPr>
        <w:pStyle w:val="OATbodystyle"/>
        <w:numPr>
          <w:ilvl w:val="1"/>
          <w:numId w:val="2"/>
        </w:numPr>
        <w:spacing w:before="240"/>
        <w:ind w:left="567" w:hanging="567"/>
      </w:pPr>
      <w:r w:rsidRPr="00E11D59">
        <w:t>Where all the data in a document cannot be disclosed</w:t>
      </w:r>
      <w:r w:rsidR="00922BC1" w:rsidRPr="00E11D59">
        <w:t>,</w:t>
      </w:r>
      <w:r w:rsidRPr="00E11D59">
        <w:t xml:space="preserve"> a permanent copy should be </w:t>
      </w:r>
      <w:r w:rsidR="006557B4" w:rsidRPr="00E11D59">
        <w:t>made,</w:t>
      </w:r>
      <w:r w:rsidRPr="00E11D59">
        <w:t xml:space="preserve"> and the data permanently obscured or retyped if this is more sensible. A copy of the full document and the altered document should be retained, with t</w:t>
      </w:r>
      <w:r w:rsidR="006F5F7A" w:rsidRPr="00E11D59">
        <w:t>h</w:t>
      </w:r>
      <w:r w:rsidRPr="00E11D59">
        <w:t xml:space="preserve">e reason why the document was altered. </w:t>
      </w:r>
    </w:p>
    <w:p w14:paraId="7B6FFF3C" w14:textId="118EC198" w:rsidR="00B6520C" w:rsidRPr="00E11D59" w:rsidRDefault="009D73DF" w:rsidP="00E11D59">
      <w:pPr>
        <w:pStyle w:val="OATbodystyle"/>
        <w:numPr>
          <w:ilvl w:val="1"/>
          <w:numId w:val="2"/>
        </w:numPr>
        <w:spacing w:before="240"/>
        <w:ind w:left="567" w:hanging="567"/>
      </w:pPr>
      <w:r w:rsidRPr="00E11D59">
        <w:t>Parents at academy schools do not have an automatic right to their child’s data (maintained schools are subject to separate regulations regarding children’s education records). A request for the educational record of a pupil will be treated in the same way as a SAR. The academy will seek consent from a pupil with capacity</w:t>
      </w:r>
      <w:r w:rsidR="00717E84" w:rsidRPr="00E11D59">
        <w:t xml:space="preserve"> (which will be considered on a </w:t>
      </w:r>
      <w:proofErr w:type="gramStart"/>
      <w:r w:rsidR="00717E84" w:rsidRPr="00E11D59">
        <w:t>case by case</w:t>
      </w:r>
      <w:proofErr w:type="gramEnd"/>
      <w:r w:rsidR="00717E84" w:rsidRPr="00E11D59">
        <w:t xml:space="preserve"> basis but is generally presumed around the age of 12</w:t>
      </w:r>
      <w:r w:rsidR="00C518F7" w:rsidRPr="00E11D59">
        <w:t xml:space="preserve"> and</w:t>
      </w:r>
      <w:r w:rsidRPr="00E11D59">
        <w:t xml:space="preserve"> </w:t>
      </w:r>
      <w:r w:rsidR="00A70CAE" w:rsidRPr="00E11D59">
        <w:t xml:space="preserve">respond to the </w:t>
      </w:r>
      <w:r w:rsidR="00846A29" w:rsidRPr="00E11D59">
        <w:t>request within one month of receiving this</w:t>
      </w:r>
      <w:r w:rsidRPr="00E11D59">
        <w:t>.</w:t>
      </w:r>
    </w:p>
    <w:p w14:paraId="761B19DA" w14:textId="50FA1342" w:rsidR="00BC6514" w:rsidRPr="00CA0534" w:rsidRDefault="004025E3" w:rsidP="008C4E65">
      <w:pPr>
        <w:pStyle w:val="Header1"/>
        <w:numPr>
          <w:ilvl w:val="0"/>
          <w:numId w:val="2"/>
        </w:numPr>
      </w:pPr>
      <w:bookmarkStart w:id="18" w:name="_Toc140661217"/>
      <w:r w:rsidRPr="00CA0534">
        <w:t>Exemptions to access by data subjects</w:t>
      </w:r>
      <w:bookmarkEnd w:id="18"/>
    </w:p>
    <w:p w14:paraId="724AF22F" w14:textId="77777777" w:rsidR="00BC6514" w:rsidRPr="00E11D59" w:rsidRDefault="00B47329" w:rsidP="00E11D59">
      <w:pPr>
        <w:pStyle w:val="OATbodystyle"/>
        <w:numPr>
          <w:ilvl w:val="1"/>
          <w:numId w:val="2"/>
        </w:numPr>
        <w:spacing w:before="240"/>
        <w:ind w:left="567" w:hanging="567"/>
      </w:pPr>
      <w:r w:rsidRPr="00E11D59">
        <w:t>Where a claim to legal professional privilege could be maintained in legal proceedings, the information is likely to be exempt from disclosure unless the privilege is waived.</w:t>
      </w:r>
    </w:p>
    <w:p w14:paraId="5DFD69C6" w14:textId="56051E9D" w:rsidR="00B47329" w:rsidRPr="00E11D59" w:rsidRDefault="00B47329" w:rsidP="00E11D59">
      <w:pPr>
        <w:pStyle w:val="OATbodystyle"/>
        <w:numPr>
          <w:ilvl w:val="1"/>
          <w:numId w:val="2"/>
        </w:numPr>
        <w:spacing w:before="240"/>
        <w:ind w:left="567" w:hanging="567"/>
      </w:pPr>
      <w:r w:rsidRPr="00E11D59">
        <w:t xml:space="preserve">There are other exemptions from the right of subject access. If we intend to apply any of them to a </w:t>
      </w:r>
      <w:r w:rsidR="006557B4" w:rsidRPr="00E11D59">
        <w:t>request,</w:t>
      </w:r>
      <w:r w:rsidRPr="00E11D59">
        <w:t xml:space="preserve"> then we will usually explain which exemption is being applied and why.</w:t>
      </w:r>
    </w:p>
    <w:p w14:paraId="5DCFC0F2" w14:textId="38751B30" w:rsidR="00B47329" w:rsidRPr="00CA0534" w:rsidRDefault="00B377FB" w:rsidP="008C4E65">
      <w:pPr>
        <w:pStyle w:val="Header1"/>
        <w:numPr>
          <w:ilvl w:val="0"/>
          <w:numId w:val="2"/>
        </w:numPr>
      </w:pPr>
      <w:bookmarkStart w:id="19" w:name="_Toc140661218"/>
      <w:r w:rsidRPr="00CA0534">
        <w:t>Other rights of individuals</w:t>
      </w:r>
      <w:bookmarkEnd w:id="19"/>
    </w:p>
    <w:p w14:paraId="0629F2F6" w14:textId="21A020C4" w:rsidR="00B47329" w:rsidRPr="00E11D59" w:rsidRDefault="00B47329" w:rsidP="00E11D59">
      <w:pPr>
        <w:pStyle w:val="OATbodystyle"/>
        <w:numPr>
          <w:ilvl w:val="1"/>
          <w:numId w:val="2"/>
        </w:numPr>
        <w:spacing w:before="240"/>
        <w:ind w:left="567" w:hanging="567"/>
      </w:pPr>
      <w:r w:rsidRPr="00E11D59">
        <w:t xml:space="preserve">The </w:t>
      </w:r>
      <w:r w:rsidR="006B20BB" w:rsidRPr="00E11D59">
        <w:t>Trust</w:t>
      </w:r>
      <w:r w:rsidRPr="00E11D59">
        <w:t xml:space="preserve"> has an obligation to comply with the rights of individuals under the </w:t>
      </w:r>
      <w:r w:rsidR="00855BD8" w:rsidRPr="00E11D59">
        <w:t>law and</w:t>
      </w:r>
      <w:r w:rsidRPr="00E11D59">
        <w:t xml:space="preserve"> takes these rights seriously.</w:t>
      </w:r>
      <w:r w:rsidR="00533CD2" w:rsidRPr="00E11D59">
        <w:t xml:space="preserve"> </w:t>
      </w:r>
      <w:r w:rsidRPr="00E11D59">
        <w:t xml:space="preserve">The following section sets out how </w:t>
      </w:r>
      <w:r w:rsidR="006B20BB" w:rsidRPr="00E11D59">
        <w:t xml:space="preserve">the </w:t>
      </w:r>
      <w:r w:rsidR="004B4258" w:rsidRPr="00E11D59">
        <w:t>Trust</w:t>
      </w:r>
      <w:r w:rsidRPr="00E11D59">
        <w:t xml:space="preserve"> will comply with the rights to:</w:t>
      </w:r>
    </w:p>
    <w:p w14:paraId="177FE474" w14:textId="4A19377D" w:rsidR="007B5F7F" w:rsidRPr="003301EB" w:rsidRDefault="005F4936" w:rsidP="00CB4D70">
      <w:pPr>
        <w:pStyle w:val="OATliststyles"/>
        <w:numPr>
          <w:ilvl w:val="2"/>
          <w:numId w:val="2"/>
        </w:numPr>
        <w:rPr>
          <w:rFonts w:eastAsia="Calibri"/>
          <w:lang w:val="en-GB"/>
        </w:rPr>
      </w:pPr>
      <w:r>
        <w:rPr>
          <w:rFonts w:eastAsia="Calibri"/>
          <w:lang w:val="en-GB"/>
        </w:rPr>
        <w:t>O</w:t>
      </w:r>
      <w:r w:rsidR="00B47329" w:rsidRPr="003301EB">
        <w:rPr>
          <w:rFonts w:eastAsia="Calibri"/>
          <w:lang w:val="en-GB"/>
        </w:rPr>
        <w:t xml:space="preserve">bject to </w:t>
      </w:r>
      <w:proofErr w:type="gramStart"/>
      <w:r w:rsidR="00A86FDF" w:rsidRPr="003301EB">
        <w:rPr>
          <w:rFonts w:eastAsia="Calibri"/>
          <w:lang w:val="en-GB"/>
        </w:rPr>
        <w:t>p</w:t>
      </w:r>
      <w:r w:rsidR="00B47329" w:rsidRPr="003301EB">
        <w:rPr>
          <w:rFonts w:eastAsia="Calibri"/>
          <w:lang w:val="en-GB"/>
        </w:rPr>
        <w:t>rocessing;</w:t>
      </w:r>
      <w:proofErr w:type="gramEnd"/>
    </w:p>
    <w:p w14:paraId="2898F312" w14:textId="56A118C6" w:rsidR="007B5F7F" w:rsidRPr="003301EB" w:rsidRDefault="005F4936" w:rsidP="00CB4D70">
      <w:pPr>
        <w:pStyle w:val="OATliststyles"/>
        <w:numPr>
          <w:ilvl w:val="2"/>
          <w:numId w:val="2"/>
        </w:numPr>
        <w:rPr>
          <w:rFonts w:eastAsia="Calibri"/>
          <w:lang w:val="en-GB"/>
        </w:rPr>
      </w:pPr>
      <w:proofErr w:type="gramStart"/>
      <w:r>
        <w:rPr>
          <w:rFonts w:eastAsia="Calibri"/>
          <w:lang w:val="en-GB"/>
        </w:rPr>
        <w:t>R</w:t>
      </w:r>
      <w:r w:rsidR="00B47329" w:rsidRPr="003301EB">
        <w:rPr>
          <w:rFonts w:eastAsia="Calibri"/>
          <w:lang w:val="en-GB"/>
        </w:rPr>
        <w:t>ectification;</w:t>
      </w:r>
      <w:proofErr w:type="gramEnd"/>
    </w:p>
    <w:p w14:paraId="6A3756EB" w14:textId="77777777" w:rsidR="00717867" w:rsidRDefault="005F4936" w:rsidP="00CB4D70">
      <w:pPr>
        <w:pStyle w:val="OATliststyles"/>
        <w:numPr>
          <w:ilvl w:val="2"/>
          <w:numId w:val="2"/>
        </w:numPr>
        <w:rPr>
          <w:rFonts w:eastAsia="Calibri"/>
          <w:lang w:val="en-GB"/>
        </w:rPr>
      </w:pPr>
      <w:proofErr w:type="gramStart"/>
      <w:r>
        <w:rPr>
          <w:rFonts w:eastAsia="Calibri"/>
          <w:lang w:val="en-GB"/>
        </w:rPr>
        <w:t>E</w:t>
      </w:r>
      <w:r w:rsidR="00B47329" w:rsidRPr="003301EB">
        <w:rPr>
          <w:rFonts w:eastAsia="Calibri"/>
          <w:lang w:val="en-GB"/>
        </w:rPr>
        <w:t>rasure;</w:t>
      </w:r>
      <w:proofErr w:type="gramEnd"/>
      <w:r w:rsidR="00B47329" w:rsidRPr="003301EB">
        <w:rPr>
          <w:rFonts w:eastAsia="Calibri"/>
          <w:lang w:val="en-GB"/>
        </w:rPr>
        <w:t xml:space="preserve"> </w:t>
      </w:r>
    </w:p>
    <w:p w14:paraId="5A9BC9C9" w14:textId="41B71D69" w:rsidR="007B5F7F" w:rsidRPr="003301EB" w:rsidRDefault="003142D7" w:rsidP="00CB4D70">
      <w:pPr>
        <w:pStyle w:val="OATliststyles"/>
        <w:numPr>
          <w:ilvl w:val="2"/>
          <w:numId w:val="2"/>
        </w:numPr>
        <w:rPr>
          <w:rFonts w:eastAsia="Calibri"/>
          <w:lang w:val="en-GB"/>
        </w:rPr>
      </w:pPr>
      <w:r>
        <w:rPr>
          <w:rFonts w:eastAsia="Calibri"/>
          <w:lang w:val="en-GB"/>
        </w:rPr>
        <w:t xml:space="preserve">Restriction of processing; </w:t>
      </w:r>
      <w:r w:rsidR="00B47329" w:rsidRPr="003301EB">
        <w:rPr>
          <w:rFonts w:eastAsia="Calibri"/>
          <w:lang w:val="en-GB"/>
        </w:rPr>
        <w:t>and</w:t>
      </w:r>
    </w:p>
    <w:p w14:paraId="052915B2" w14:textId="443D3225" w:rsidR="00B47329" w:rsidRPr="003301EB" w:rsidRDefault="005F4936" w:rsidP="00CB4D70">
      <w:pPr>
        <w:pStyle w:val="OATliststyles"/>
        <w:numPr>
          <w:ilvl w:val="2"/>
          <w:numId w:val="2"/>
        </w:numPr>
        <w:rPr>
          <w:rFonts w:eastAsia="Calibri"/>
          <w:lang w:val="en-GB"/>
        </w:rPr>
      </w:pPr>
      <w:r>
        <w:rPr>
          <w:rFonts w:eastAsia="Calibri"/>
          <w:lang w:val="en-GB"/>
        </w:rPr>
        <w:t>D</w:t>
      </w:r>
      <w:r w:rsidR="00B47329" w:rsidRPr="003301EB">
        <w:rPr>
          <w:rFonts w:eastAsia="Calibri"/>
          <w:lang w:val="en-GB"/>
        </w:rPr>
        <w:t xml:space="preserve">ata </w:t>
      </w:r>
      <w:r w:rsidR="00A86FDF" w:rsidRPr="003301EB">
        <w:rPr>
          <w:rFonts w:eastAsia="Calibri"/>
          <w:lang w:val="en-GB"/>
        </w:rPr>
        <w:t>p</w:t>
      </w:r>
      <w:r w:rsidR="00B47329" w:rsidRPr="003301EB">
        <w:rPr>
          <w:rFonts w:eastAsia="Calibri"/>
          <w:lang w:val="en-GB"/>
        </w:rPr>
        <w:t xml:space="preserve">ortability. </w:t>
      </w:r>
    </w:p>
    <w:p w14:paraId="5B4BEBCE" w14:textId="7C99B942" w:rsidR="00B47329" w:rsidRPr="003301EB" w:rsidRDefault="00B47329" w:rsidP="00A86FDF">
      <w:pPr>
        <w:pStyle w:val="Header2"/>
        <w:rPr>
          <w:rFonts w:eastAsia="Calibri"/>
          <w:lang w:val="en-GB"/>
        </w:rPr>
      </w:pPr>
      <w:bookmarkStart w:id="20" w:name="_Toc140661219"/>
      <w:r w:rsidRPr="003301EB">
        <w:rPr>
          <w:rFonts w:eastAsia="Calibri"/>
          <w:lang w:val="en-GB"/>
        </w:rPr>
        <w:t>Right to object to processing</w:t>
      </w:r>
      <w:bookmarkEnd w:id="20"/>
    </w:p>
    <w:p w14:paraId="0AA2167B" w14:textId="5C2070CF" w:rsidR="00B47329" w:rsidRPr="00E11D59" w:rsidRDefault="00B47329" w:rsidP="00E11D59">
      <w:pPr>
        <w:pStyle w:val="OATbodystyle"/>
        <w:numPr>
          <w:ilvl w:val="1"/>
          <w:numId w:val="2"/>
        </w:numPr>
        <w:spacing w:before="240"/>
        <w:ind w:left="567" w:hanging="567"/>
      </w:pPr>
      <w:r w:rsidRPr="00E11D59">
        <w:t>An individual has the right to object to the processing of their personal data on the grounds of pursuit of a public interest or legitimate interest (grounds 4.5 and 4.6 above) where they do not believe that those ground</w:t>
      </w:r>
      <w:r w:rsidR="00B8651A" w:rsidRPr="00E11D59">
        <w:t>s are adequately established.</w:t>
      </w:r>
    </w:p>
    <w:p w14:paraId="654EA0F7" w14:textId="3AC99F7A" w:rsidR="00CF0ACF" w:rsidRPr="00E11D59" w:rsidRDefault="00B47329" w:rsidP="00E11D59">
      <w:pPr>
        <w:pStyle w:val="OATbodystyle"/>
        <w:numPr>
          <w:ilvl w:val="1"/>
          <w:numId w:val="2"/>
        </w:numPr>
        <w:spacing w:before="240"/>
        <w:ind w:left="567" w:hanging="567"/>
      </w:pPr>
      <w:r w:rsidRPr="00E11D59">
        <w:t xml:space="preserve">Where such an objection is made, it must be sent to </w:t>
      </w:r>
      <w:r w:rsidR="00E723D6" w:rsidRPr="00E11D59">
        <w:t>the Trust</w:t>
      </w:r>
      <w:r w:rsidR="009579A9" w:rsidRPr="00E11D59">
        <w:t>’</w:t>
      </w:r>
      <w:r w:rsidR="00E723D6" w:rsidRPr="00E11D59">
        <w:t xml:space="preserve">s Data Protection Officer </w:t>
      </w:r>
      <w:r w:rsidR="008D0456" w:rsidRPr="00E11D59">
        <w:t>w</w:t>
      </w:r>
      <w:r w:rsidRPr="00E11D59">
        <w:t xml:space="preserve">ithin 2 working days of receipt, and </w:t>
      </w:r>
      <w:r w:rsidR="00041C87" w:rsidRPr="00E11D59">
        <w:t>the objection</w:t>
      </w:r>
      <w:r w:rsidRPr="00E11D59">
        <w:t xml:space="preserve"> will </w:t>
      </w:r>
      <w:r w:rsidR="006557B4" w:rsidRPr="00E11D59">
        <w:t xml:space="preserve">be </w:t>
      </w:r>
      <w:r w:rsidRPr="00E11D59">
        <w:t>assess</w:t>
      </w:r>
      <w:r w:rsidR="00041C87" w:rsidRPr="00E11D59">
        <w:t>ed to determine</w:t>
      </w:r>
      <w:r w:rsidRPr="00E11D59">
        <w:t xml:space="preserve"> whether there are compelling legitimate grounds to continue processing which override the interests, </w:t>
      </w:r>
      <w:proofErr w:type="gramStart"/>
      <w:r w:rsidRPr="00E11D59">
        <w:t>rights</w:t>
      </w:r>
      <w:proofErr w:type="gramEnd"/>
      <w:r w:rsidRPr="00E11D59">
        <w:t xml:space="preserve"> and freedoms of the individuals, or whether the information is required for the establishment, exercise or defence of legal proceedings.  </w:t>
      </w:r>
    </w:p>
    <w:p w14:paraId="01403E76" w14:textId="2FA51357" w:rsidR="00B47329" w:rsidRPr="00E11D59" w:rsidRDefault="004B4258" w:rsidP="00E11D59">
      <w:pPr>
        <w:pStyle w:val="OATbodystyle"/>
        <w:numPr>
          <w:ilvl w:val="1"/>
          <w:numId w:val="2"/>
        </w:numPr>
        <w:spacing w:before="240"/>
        <w:ind w:left="567" w:hanging="567"/>
      </w:pPr>
      <w:r w:rsidRPr="00E11D59">
        <w:t xml:space="preserve">The </w:t>
      </w:r>
      <w:r w:rsidR="00032A31" w:rsidRPr="00E11D59">
        <w:t>Data Protec</w:t>
      </w:r>
      <w:r w:rsidR="002A71C8" w:rsidRPr="00E11D59">
        <w:t>t</w:t>
      </w:r>
      <w:r w:rsidR="00032A31" w:rsidRPr="00E11D59">
        <w:t>ion</w:t>
      </w:r>
      <w:r w:rsidR="002A71C8" w:rsidRPr="00E11D59">
        <w:t xml:space="preserve"> and Complaints team will</w:t>
      </w:r>
      <w:r w:rsidR="00B47329" w:rsidRPr="00E11D59">
        <w:t xml:space="preserve"> be responsible for notifying the individual of the outcome of their assessment within </w:t>
      </w:r>
      <w:r w:rsidR="00F07BBA" w:rsidRPr="00E11D59">
        <w:t>fifteen</w:t>
      </w:r>
      <w:r w:rsidR="00B47329" w:rsidRPr="00E11D59">
        <w:t xml:space="preserve"> working days of receipt of the objection.  </w:t>
      </w:r>
    </w:p>
    <w:p w14:paraId="18A8D6BD" w14:textId="77777777" w:rsidR="00B47329" w:rsidRPr="003301EB" w:rsidRDefault="00B47329" w:rsidP="00DD43E2">
      <w:pPr>
        <w:pStyle w:val="Header2"/>
        <w:rPr>
          <w:rFonts w:eastAsia="Calibri"/>
          <w:lang w:val="en-GB"/>
        </w:rPr>
      </w:pPr>
      <w:bookmarkStart w:id="21" w:name="_Toc140661220"/>
      <w:r w:rsidRPr="003301EB">
        <w:rPr>
          <w:rFonts w:eastAsia="Calibri"/>
          <w:lang w:val="en-GB"/>
        </w:rPr>
        <w:lastRenderedPageBreak/>
        <w:t>Right to rectification</w:t>
      </w:r>
      <w:bookmarkEnd w:id="21"/>
    </w:p>
    <w:p w14:paraId="749870D1" w14:textId="4D7A281F" w:rsidR="00751E12" w:rsidRPr="00E11D59" w:rsidRDefault="00B47329" w:rsidP="00E11D59">
      <w:pPr>
        <w:pStyle w:val="OATbodystyle"/>
        <w:numPr>
          <w:ilvl w:val="1"/>
          <w:numId w:val="2"/>
        </w:numPr>
        <w:spacing w:before="240"/>
        <w:ind w:left="567" w:hanging="567"/>
      </w:pPr>
      <w:r w:rsidRPr="00E11D59">
        <w:t xml:space="preserve">An individual has the right to request the rectification of inaccurate data without undue delay. Where any request for rectification is received, it should be sent to </w:t>
      </w:r>
      <w:r w:rsidR="004B4258" w:rsidRPr="00E11D59">
        <w:t>the</w:t>
      </w:r>
      <w:r w:rsidR="00E723D6" w:rsidRPr="00E11D59">
        <w:t xml:space="preserve"> Trusts Data Protection Officer</w:t>
      </w:r>
      <w:r w:rsidR="004B4258" w:rsidRPr="00E11D59">
        <w:t xml:space="preserve"> </w:t>
      </w:r>
      <w:r w:rsidRPr="00E11D59">
        <w:t xml:space="preserve">within 2 working days of receipt, and where adequate proof of inaccuracy is given, the data shall be amended as soon as reasonably practicable, and the individual notified. </w:t>
      </w:r>
    </w:p>
    <w:p w14:paraId="62247C8F" w14:textId="3A292435" w:rsidR="00751E12" w:rsidRPr="00E11D59" w:rsidRDefault="00B47329" w:rsidP="00E11D59">
      <w:pPr>
        <w:pStyle w:val="OATbodystyle"/>
        <w:numPr>
          <w:ilvl w:val="1"/>
          <w:numId w:val="2"/>
        </w:numPr>
        <w:spacing w:before="240"/>
        <w:ind w:left="567" w:hanging="567"/>
      </w:pPr>
      <w:r w:rsidRPr="00E11D59">
        <w:t xml:space="preserve">Where there is a dispute as to the accuracy of the data, the request and reasons for refusal shall be noted alongside the </w:t>
      </w:r>
      <w:r w:rsidR="00E723D6" w:rsidRPr="00E11D59">
        <w:t>data and</w:t>
      </w:r>
      <w:r w:rsidRPr="00E11D59">
        <w:t xml:space="preserve"> communicated to the individual.</w:t>
      </w:r>
      <w:r w:rsidR="00533CD2" w:rsidRPr="00E11D59">
        <w:t xml:space="preserve"> </w:t>
      </w:r>
      <w:r w:rsidRPr="00E11D59">
        <w:t>The individual shall be given the option of a review under the data protection complaints procedure, or</w:t>
      </w:r>
      <w:r w:rsidR="004B4258" w:rsidRPr="00E11D59">
        <w:t xml:space="preserve"> </w:t>
      </w:r>
      <w:r w:rsidRPr="00E11D59">
        <w:t>an appeal direct to the Information Commissioner</w:t>
      </w:r>
      <w:r w:rsidR="00751E12" w:rsidRPr="00E11D59">
        <w:t>.</w:t>
      </w:r>
      <w:r w:rsidRPr="00E11D59">
        <w:tab/>
      </w:r>
    </w:p>
    <w:p w14:paraId="623221D1" w14:textId="6AFF6076" w:rsidR="00B47329" w:rsidRPr="00E11D59" w:rsidRDefault="00B47329" w:rsidP="00E11D59">
      <w:pPr>
        <w:pStyle w:val="OATbodystyle"/>
        <w:numPr>
          <w:ilvl w:val="1"/>
          <w:numId w:val="2"/>
        </w:numPr>
        <w:spacing w:before="240"/>
        <w:ind w:left="567" w:hanging="567"/>
      </w:pPr>
      <w:r w:rsidRPr="00E11D59">
        <w:t xml:space="preserve">An individual also has a right to have incomplete information completed by providing the missing data, and any information submitted in this way shall be updated without undue delay. </w:t>
      </w:r>
    </w:p>
    <w:p w14:paraId="38483115" w14:textId="77777777" w:rsidR="00B47329" w:rsidRPr="003301EB" w:rsidRDefault="00B47329" w:rsidP="00B55D47">
      <w:pPr>
        <w:pStyle w:val="Header2"/>
        <w:rPr>
          <w:rFonts w:eastAsia="Calibri"/>
          <w:lang w:val="en-GB"/>
        </w:rPr>
      </w:pPr>
      <w:bookmarkStart w:id="22" w:name="_Toc140661221"/>
      <w:r w:rsidRPr="003301EB">
        <w:rPr>
          <w:rFonts w:eastAsia="Calibri"/>
          <w:lang w:val="en-GB"/>
        </w:rPr>
        <w:t>Right to erasure</w:t>
      </w:r>
      <w:bookmarkEnd w:id="22"/>
    </w:p>
    <w:p w14:paraId="47340D7E" w14:textId="6AFB0BE9" w:rsidR="004D0D89" w:rsidRPr="00E11D59" w:rsidRDefault="00B47329" w:rsidP="00E11D59">
      <w:pPr>
        <w:pStyle w:val="OATbodystyle"/>
        <w:numPr>
          <w:ilvl w:val="1"/>
          <w:numId w:val="2"/>
        </w:numPr>
        <w:spacing w:before="240"/>
        <w:ind w:left="567" w:hanging="567"/>
      </w:pPr>
      <w:r w:rsidRPr="00E11D59">
        <w:t>Individuals have a right, in certain circumstances, to have data permanently erased without undue delay.</w:t>
      </w:r>
      <w:r w:rsidR="00533CD2" w:rsidRPr="00E11D59">
        <w:t xml:space="preserve"> </w:t>
      </w:r>
      <w:r w:rsidRPr="00E11D59">
        <w:t>This right arises in the following circumstances:</w:t>
      </w:r>
    </w:p>
    <w:p w14:paraId="3F324572" w14:textId="5EB322DB" w:rsidR="000B1AFE" w:rsidRPr="003301EB" w:rsidRDefault="005F4936" w:rsidP="00E11D59">
      <w:pPr>
        <w:pStyle w:val="OATliststyles"/>
        <w:numPr>
          <w:ilvl w:val="2"/>
          <w:numId w:val="2"/>
        </w:numPr>
        <w:ind w:left="1418" w:hanging="698"/>
        <w:rPr>
          <w:rFonts w:eastAsia="Calibri"/>
          <w:lang w:val="en-GB"/>
        </w:rPr>
      </w:pPr>
      <w:r>
        <w:rPr>
          <w:rFonts w:eastAsia="Calibri"/>
          <w:lang w:val="en-GB"/>
        </w:rPr>
        <w:t>W</w:t>
      </w:r>
      <w:r w:rsidR="00B47329" w:rsidRPr="003301EB">
        <w:rPr>
          <w:rFonts w:eastAsia="Calibri"/>
          <w:lang w:val="en-GB"/>
        </w:rPr>
        <w:t xml:space="preserve">here the personal data is no longer necessary for the purpose or purposes for which it was collected and </w:t>
      </w:r>
      <w:proofErr w:type="gramStart"/>
      <w:r w:rsidR="00B47329" w:rsidRPr="003301EB">
        <w:rPr>
          <w:rFonts w:eastAsia="Calibri"/>
          <w:lang w:val="en-GB"/>
        </w:rPr>
        <w:t>processed;</w:t>
      </w:r>
      <w:proofErr w:type="gramEnd"/>
    </w:p>
    <w:p w14:paraId="1E8E7BA1" w14:textId="3D1C7179" w:rsidR="000B1AFE" w:rsidRPr="003301EB" w:rsidRDefault="005F4936" w:rsidP="00E11D59">
      <w:pPr>
        <w:pStyle w:val="OATliststyles"/>
        <w:numPr>
          <w:ilvl w:val="2"/>
          <w:numId w:val="2"/>
        </w:numPr>
        <w:ind w:left="1418" w:hanging="698"/>
        <w:rPr>
          <w:rFonts w:eastAsia="Calibri"/>
          <w:lang w:val="en-GB"/>
        </w:rPr>
      </w:pPr>
      <w:r>
        <w:rPr>
          <w:rFonts w:eastAsia="Calibri"/>
          <w:lang w:val="en-GB"/>
        </w:rPr>
        <w:t>W</w:t>
      </w:r>
      <w:r w:rsidR="00B47329" w:rsidRPr="003301EB">
        <w:rPr>
          <w:rFonts w:eastAsia="Calibri"/>
          <w:lang w:val="en-GB"/>
        </w:rPr>
        <w:t xml:space="preserve">here consent is withdrawn and there is no other legal basis for the </w:t>
      </w:r>
      <w:proofErr w:type="gramStart"/>
      <w:r w:rsidR="00B47329" w:rsidRPr="003301EB">
        <w:rPr>
          <w:rFonts w:eastAsia="Calibri"/>
          <w:lang w:val="en-GB"/>
        </w:rPr>
        <w:t>processing;</w:t>
      </w:r>
      <w:proofErr w:type="gramEnd"/>
    </w:p>
    <w:p w14:paraId="665DA3B0" w14:textId="597B9FC1" w:rsidR="000B1AFE" w:rsidRPr="003301EB" w:rsidRDefault="005F4936" w:rsidP="00E11D59">
      <w:pPr>
        <w:pStyle w:val="OATliststyles"/>
        <w:numPr>
          <w:ilvl w:val="2"/>
          <w:numId w:val="2"/>
        </w:numPr>
        <w:ind w:left="1418" w:hanging="698"/>
        <w:rPr>
          <w:rFonts w:eastAsia="Calibri"/>
          <w:lang w:val="en-GB"/>
        </w:rPr>
      </w:pPr>
      <w:r>
        <w:rPr>
          <w:rFonts w:eastAsia="Calibri"/>
          <w:lang w:val="en-GB"/>
        </w:rPr>
        <w:t>W</w:t>
      </w:r>
      <w:r w:rsidR="00B47329" w:rsidRPr="003301EB">
        <w:rPr>
          <w:rFonts w:eastAsia="Calibri"/>
          <w:lang w:val="en-GB"/>
        </w:rPr>
        <w:t xml:space="preserve">here an objection has been raised under the right to object, and found to be </w:t>
      </w:r>
      <w:proofErr w:type="gramStart"/>
      <w:r w:rsidR="00B47329" w:rsidRPr="003301EB">
        <w:rPr>
          <w:rFonts w:eastAsia="Calibri"/>
          <w:lang w:val="en-GB"/>
        </w:rPr>
        <w:t>legitimate;</w:t>
      </w:r>
      <w:proofErr w:type="gramEnd"/>
    </w:p>
    <w:p w14:paraId="6CA4A6F5" w14:textId="540BEA71" w:rsidR="000B1AFE" w:rsidRPr="003301EB" w:rsidRDefault="005F4936" w:rsidP="00E11D59">
      <w:pPr>
        <w:pStyle w:val="OATliststyles"/>
        <w:numPr>
          <w:ilvl w:val="2"/>
          <w:numId w:val="2"/>
        </w:numPr>
        <w:ind w:left="1418" w:hanging="698"/>
        <w:rPr>
          <w:rFonts w:eastAsia="Calibri"/>
          <w:lang w:val="en-GB"/>
        </w:rPr>
      </w:pPr>
      <w:r>
        <w:rPr>
          <w:rFonts w:eastAsia="Calibri"/>
          <w:lang w:val="en-GB"/>
        </w:rPr>
        <w:t>W</w:t>
      </w:r>
      <w:r w:rsidR="00B47329" w:rsidRPr="003301EB">
        <w:rPr>
          <w:rFonts w:eastAsia="Calibri"/>
          <w:lang w:val="en-GB"/>
        </w:rPr>
        <w:t>here personal data is being unlawfully processed (usually where one of the conditions for processing cannot be met</w:t>
      </w:r>
      <w:proofErr w:type="gramStart"/>
      <w:r w:rsidR="00B47329" w:rsidRPr="003301EB">
        <w:rPr>
          <w:rFonts w:eastAsia="Calibri"/>
          <w:lang w:val="en-GB"/>
        </w:rPr>
        <w:t>);</w:t>
      </w:r>
      <w:proofErr w:type="gramEnd"/>
    </w:p>
    <w:p w14:paraId="2EBD05E6" w14:textId="405D1809" w:rsidR="00B47329" w:rsidRPr="00CB4D70" w:rsidRDefault="005F4936" w:rsidP="00E11D59">
      <w:pPr>
        <w:pStyle w:val="OATliststyles"/>
        <w:numPr>
          <w:ilvl w:val="2"/>
          <w:numId w:val="2"/>
        </w:numPr>
        <w:ind w:left="1418" w:hanging="698"/>
        <w:rPr>
          <w:rFonts w:eastAsia="Calibri"/>
          <w:lang w:val="en-GB"/>
        </w:rPr>
      </w:pPr>
      <w:r>
        <w:rPr>
          <w:rFonts w:eastAsia="Calibri"/>
          <w:lang w:val="en-GB"/>
        </w:rPr>
        <w:t>W</w:t>
      </w:r>
      <w:r w:rsidR="00B47329" w:rsidRPr="003301EB">
        <w:rPr>
          <w:rFonts w:eastAsia="Calibri"/>
          <w:lang w:val="en-GB"/>
        </w:rPr>
        <w:t xml:space="preserve">here there is a legal obligation on </w:t>
      </w:r>
      <w:r w:rsidR="00B47329" w:rsidRPr="00CB4D70">
        <w:rPr>
          <w:rFonts w:eastAsia="Calibri"/>
          <w:lang w:val="en-GB"/>
        </w:rPr>
        <w:t>the</w:t>
      </w:r>
      <w:r w:rsidR="006B20BB" w:rsidRPr="00CB4D70">
        <w:rPr>
          <w:rFonts w:eastAsia="Calibri"/>
          <w:lang w:val="en-GB"/>
        </w:rPr>
        <w:t xml:space="preserve"> Trust</w:t>
      </w:r>
      <w:r w:rsidR="00B47329" w:rsidRPr="00CB4D70">
        <w:rPr>
          <w:rFonts w:eastAsia="Calibri"/>
          <w:lang w:val="en-GB"/>
        </w:rPr>
        <w:t xml:space="preserve"> to delete.</w:t>
      </w:r>
    </w:p>
    <w:p w14:paraId="24980673" w14:textId="1FC0674B" w:rsidR="00B47329" w:rsidRPr="00E11D59" w:rsidRDefault="00B6520C" w:rsidP="00E11D59">
      <w:pPr>
        <w:pStyle w:val="OATbodystyle"/>
        <w:numPr>
          <w:ilvl w:val="1"/>
          <w:numId w:val="2"/>
        </w:numPr>
        <w:spacing w:before="240"/>
        <w:ind w:left="567" w:hanging="567"/>
      </w:pPr>
      <w:r w:rsidRPr="00E11D59">
        <w:t xml:space="preserve">The Data Protection Officer </w:t>
      </w:r>
      <w:r w:rsidR="00B47329" w:rsidRPr="00E11D59">
        <w:t xml:space="preserve">will </w:t>
      </w:r>
      <w:r w:rsidR="00975FAB" w:rsidRPr="00E11D59">
        <w:t>decide</w:t>
      </w:r>
      <w:r w:rsidR="00B47329" w:rsidRPr="00E11D59">
        <w:t xml:space="preserve"> regarding any application for erasure of personal </w:t>
      </w:r>
      <w:r w:rsidR="00E723D6" w:rsidRPr="00E11D59">
        <w:t>data and</w:t>
      </w:r>
      <w:r w:rsidR="00B47329" w:rsidRPr="00E11D59">
        <w:t xml:space="preserve"> will balance the request against the exemptions provided for in the law.</w:t>
      </w:r>
      <w:r w:rsidR="00533CD2" w:rsidRPr="00E11D59">
        <w:t xml:space="preserve"> </w:t>
      </w:r>
      <w:r w:rsidR="00B47329" w:rsidRPr="00E11D59">
        <w:t>Where a decision is made to erase the data, and this data has been passed to other data controllers, and / or has been made public, reasonable attempts to inform those controllers of the request shall be made.</w:t>
      </w:r>
    </w:p>
    <w:p w14:paraId="257413AF" w14:textId="77777777" w:rsidR="00F92C17" w:rsidRPr="003301EB" w:rsidRDefault="00B47329" w:rsidP="006245AA">
      <w:pPr>
        <w:pStyle w:val="Header2"/>
        <w:rPr>
          <w:rFonts w:eastAsia="Calibri"/>
          <w:lang w:val="en-GB"/>
        </w:rPr>
      </w:pPr>
      <w:bookmarkStart w:id="23" w:name="_Toc140661222"/>
      <w:r w:rsidRPr="003301EB">
        <w:rPr>
          <w:rFonts w:eastAsia="Calibri"/>
          <w:lang w:val="en-GB"/>
        </w:rPr>
        <w:t>Right to restrict processing</w:t>
      </w:r>
      <w:bookmarkEnd w:id="23"/>
    </w:p>
    <w:p w14:paraId="4079CD6A" w14:textId="2ECBF0E9" w:rsidR="004F5204" w:rsidRPr="003301EB" w:rsidRDefault="006E53C6" w:rsidP="004560B5">
      <w:pPr>
        <w:pStyle w:val="OATbodystyle1"/>
        <w:numPr>
          <w:ilvl w:val="1"/>
          <w:numId w:val="2"/>
        </w:numPr>
        <w:spacing w:before="240"/>
        <w:ind w:left="426" w:hanging="426"/>
        <w:rPr>
          <w:rFonts w:eastAsia="Calibri"/>
          <w:lang w:val="en-GB"/>
        </w:rPr>
      </w:pPr>
      <w:r w:rsidRPr="003301EB">
        <w:rPr>
          <w:rFonts w:eastAsia="Calibri"/>
          <w:lang w:val="en-GB"/>
        </w:rPr>
        <w:t>I</w:t>
      </w:r>
      <w:r w:rsidR="00B47329" w:rsidRPr="003301EB">
        <w:rPr>
          <w:rFonts w:eastAsia="Calibri"/>
          <w:lang w:val="en-GB"/>
        </w:rPr>
        <w:t>n the following circumstances, processing of an individual’s personal data may be restricted:</w:t>
      </w:r>
    </w:p>
    <w:p w14:paraId="4DE821F5" w14:textId="5E1749B2" w:rsidR="00C72028" w:rsidRPr="005F4936" w:rsidRDefault="005F4936" w:rsidP="00272F84">
      <w:pPr>
        <w:pStyle w:val="OATliststyles"/>
        <w:numPr>
          <w:ilvl w:val="2"/>
          <w:numId w:val="2"/>
        </w:numPr>
        <w:ind w:left="1560" w:hanging="840"/>
        <w:rPr>
          <w:rFonts w:eastAsia="Calibri"/>
          <w:lang w:val="en-GB"/>
        </w:rPr>
      </w:pPr>
      <w:r>
        <w:rPr>
          <w:rFonts w:eastAsia="Calibri"/>
          <w:lang w:val="en-GB"/>
        </w:rPr>
        <w:t>W</w:t>
      </w:r>
      <w:r w:rsidR="00B47329" w:rsidRPr="005F4936">
        <w:rPr>
          <w:rFonts w:eastAsia="Calibri"/>
          <w:lang w:val="en-GB"/>
        </w:rPr>
        <w:t xml:space="preserve">here the accuracy of data has been contested, during the period when </w:t>
      </w:r>
      <w:r w:rsidR="006B20BB" w:rsidRPr="005F4936">
        <w:rPr>
          <w:rFonts w:eastAsia="Calibri"/>
          <w:lang w:val="en-GB"/>
        </w:rPr>
        <w:t xml:space="preserve">the </w:t>
      </w:r>
      <w:r w:rsidR="008012E5" w:rsidRPr="005F4936">
        <w:rPr>
          <w:rFonts w:eastAsia="Calibri"/>
          <w:lang w:val="en-GB"/>
        </w:rPr>
        <w:t>Trust</w:t>
      </w:r>
      <w:r w:rsidR="00B47329" w:rsidRPr="005F4936">
        <w:rPr>
          <w:rFonts w:eastAsia="Calibri"/>
          <w:lang w:val="en-GB"/>
        </w:rPr>
        <w:t xml:space="preserve"> is attempting to verify the accuracy of the </w:t>
      </w:r>
      <w:proofErr w:type="gramStart"/>
      <w:r w:rsidR="00B47329" w:rsidRPr="005F4936">
        <w:rPr>
          <w:rFonts w:eastAsia="Calibri"/>
          <w:lang w:val="en-GB"/>
        </w:rPr>
        <w:t>data;</w:t>
      </w:r>
      <w:proofErr w:type="gramEnd"/>
    </w:p>
    <w:p w14:paraId="0404D3EF" w14:textId="60089476" w:rsidR="00C72028" w:rsidRPr="005F4936" w:rsidRDefault="005F4936" w:rsidP="00272F84">
      <w:pPr>
        <w:pStyle w:val="OATliststyles"/>
        <w:numPr>
          <w:ilvl w:val="2"/>
          <w:numId w:val="2"/>
        </w:numPr>
        <w:ind w:left="1560" w:hanging="840"/>
        <w:rPr>
          <w:rFonts w:eastAsia="Calibri"/>
          <w:lang w:val="en-GB"/>
        </w:rPr>
      </w:pPr>
      <w:r>
        <w:rPr>
          <w:rFonts w:eastAsia="Calibri"/>
          <w:lang w:val="en-GB"/>
        </w:rPr>
        <w:t>W</w:t>
      </w:r>
      <w:r w:rsidR="00B47329" w:rsidRPr="005F4936">
        <w:rPr>
          <w:rFonts w:eastAsia="Calibri"/>
          <w:lang w:val="en-GB"/>
        </w:rPr>
        <w:t xml:space="preserve">here processing has been found to be unlawful, and the individual has asked that there be a restriction on processing rather than </w:t>
      </w:r>
      <w:proofErr w:type="gramStart"/>
      <w:r w:rsidR="00B47329" w:rsidRPr="005F4936">
        <w:rPr>
          <w:rFonts w:eastAsia="Calibri"/>
          <w:lang w:val="en-GB"/>
        </w:rPr>
        <w:t>erasure;</w:t>
      </w:r>
      <w:proofErr w:type="gramEnd"/>
    </w:p>
    <w:p w14:paraId="56032212" w14:textId="2A1597E3" w:rsidR="00C72028" w:rsidRPr="005F4936" w:rsidRDefault="005F4936" w:rsidP="00272F84">
      <w:pPr>
        <w:pStyle w:val="OATliststyles"/>
        <w:numPr>
          <w:ilvl w:val="2"/>
          <w:numId w:val="2"/>
        </w:numPr>
        <w:ind w:left="1560" w:hanging="840"/>
        <w:rPr>
          <w:rFonts w:eastAsia="Calibri"/>
          <w:lang w:val="en-GB"/>
        </w:rPr>
      </w:pPr>
      <w:r>
        <w:rPr>
          <w:rFonts w:eastAsia="Calibri"/>
          <w:lang w:val="en-GB"/>
        </w:rPr>
        <w:t>W</w:t>
      </w:r>
      <w:r w:rsidR="00B47329" w:rsidRPr="005F4936">
        <w:rPr>
          <w:rFonts w:eastAsia="Calibri"/>
          <w:lang w:val="en-GB"/>
        </w:rPr>
        <w:t xml:space="preserve">here data would normally be deleted, but the individual has requested that their information be kept for the purpose of the establishment, exercise or defence of a legal </w:t>
      </w:r>
      <w:proofErr w:type="gramStart"/>
      <w:r w:rsidR="00B47329" w:rsidRPr="005F4936">
        <w:rPr>
          <w:rFonts w:eastAsia="Calibri"/>
          <w:lang w:val="en-GB"/>
        </w:rPr>
        <w:t>claim;</w:t>
      </w:r>
      <w:proofErr w:type="gramEnd"/>
    </w:p>
    <w:p w14:paraId="4EB13660" w14:textId="5DAB31BD" w:rsidR="00B47329" w:rsidRPr="005F4936" w:rsidRDefault="005F4936" w:rsidP="00272F84">
      <w:pPr>
        <w:pStyle w:val="OATliststyles"/>
        <w:numPr>
          <w:ilvl w:val="2"/>
          <w:numId w:val="2"/>
        </w:numPr>
        <w:ind w:left="1560" w:hanging="840"/>
        <w:rPr>
          <w:rFonts w:eastAsia="Calibri"/>
          <w:lang w:val="en-GB"/>
        </w:rPr>
      </w:pPr>
      <w:r>
        <w:rPr>
          <w:rFonts w:eastAsia="Calibri"/>
          <w:lang w:val="en-GB"/>
        </w:rPr>
        <w:t>W</w:t>
      </w:r>
      <w:r w:rsidR="00B47329" w:rsidRPr="005F4936">
        <w:rPr>
          <w:rFonts w:eastAsia="Calibri"/>
          <w:lang w:val="en-GB"/>
        </w:rPr>
        <w:t xml:space="preserve">here there has been an objection made under para </w:t>
      </w:r>
      <w:r w:rsidR="0008030A">
        <w:rPr>
          <w:rFonts w:eastAsia="Calibri"/>
          <w:lang w:val="en-GB"/>
        </w:rPr>
        <w:t>13</w:t>
      </w:r>
      <w:r w:rsidR="00B47329" w:rsidRPr="005F4936">
        <w:rPr>
          <w:rFonts w:eastAsia="Calibri"/>
          <w:lang w:val="en-GB"/>
        </w:rPr>
        <w:t>.2 above, pending the outcome of any decision.</w:t>
      </w:r>
    </w:p>
    <w:p w14:paraId="66D111D5" w14:textId="0806DD1E" w:rsidR="00B47329" w:rsidRPr="003301EB" w:rsidRDefault="00B47329" w:rsidP="008100C6">
      <w:pPr>
        <w:pStyle w:val="Header2"/>
        <w:rPr>
          <w:rFonts w:eastAsia="Calibri"/>
          <w:lang w:val="en-GB"/>
        </w:rPr>
      </w:pPr>
      <w:bookmarkStart w:id="24" w:name="_Toc140661223"/>
      <w:r w:rsidRPr="003301EB">
        <w:rPr>
          <w:rFonts w:eastAsia="Calibri"/>
          <w:lang w:val="en-GB"/>
        </w:rPr>
        <w:t>Right to portability</w:t>
      </w:r>
      <w:bookmarkEnd w:id="24"/>
    </w:p>
    <w:p w14:paraId="47E47A0E" w14:textId="462B361E" w:rsidR="00386832" w:rsidRPr="00E11D59" w:rsidRDefault="00B47329" w:rsidP="00E11D59">
      <w:pPr>
        <w:pStyle w:val="OATbodystyle"/>
        <w:numPr>
          <w:ilvl w:val="1"/>
          <w:numId w:val="2"/>
        </w:numPr>
        <w:spacing w:before="240"/>
        <w:ind w:left="709" w:hanging="709"/>
      </w:pPr>
      <w:r w:rsidRPr="00E11D59">
        <w:rPr>
          <w:rFonts w:eastAsia="Calibri"/>
          <w:szCs w:val="18"/>
          <w:lang w:val="en-GB"/>
        </w:rPr>
        <w:t xml:space="preserve">If an individual wants to send their personal data to another </w:t>
      </w:r>
      <w:r w:rsidR="00975FAB" w:rsidRPr="00E11D59">
        <w:rPr>
          <w:rFonts w:eastAsia="Calibri"/>
          <w:szCs w:val="18"/>
          <w:lang w:val="en-GB"/>
        </w:rPr>
        <w:t>organisation,</w:t>
      </w:r>
      <w:r w:rsidRPr="00E11D59">
        <w:rPr>
          <w:rFonts w:eastAsia="Calibri"/>
          <w:szCs w:val="18"/>
          <w:lang w:val="en-GB"/>
        </w:rPr>
        <w:t xml:space="preserve"> they have a right to request that the</w:t>
      </w:r>
      <w:r w:rsidR="006B20BB" w:rsidRPr="00E11D59">
        <w:rPr>
          <w:rFonts w:eastAsia="Calibri"/>
          <w:szCs w:val="18"/>
          <w:lang w:val="en-GB"/>
        </w:rPr>
        <w:t xml:space="preserve"> Trust</w:t>
      </w:r>
      <w:r w:rsidRPr="00E11D59">
        <w:rPr>
          <w:rFonts w:eastAsia="Calibri"/>
          <w:szCs w:val="18"/>
          <w:lang w:val="en-GB"/>
        </w:rPr>
        <w:t xml:space="preserve"> provides their information in a structured, commonly used, and </w:t>
      </w:r>
      <w:r w:rsidR="006557B4" w:rsidRPr="00E11D59">
        <w:rPr>
          <w:rFonts w:eastAsia="Calibri"/>
          <w:szCs w:val="18"/>
          <w:lang w:val="en-GB"/>
        </w:rPr>
        <w:lastRenderedPageBreak/>
        <w:t>machine-readable</w:t>
      </w:r>
      <w:r w:rsidRPr="00E11D59">
        <w:rPr>
          <w:rFonts w:eastAsia="Calibri"/>
          <w:szCs w:val="18"/>
          <w:lang w:val="en-GB"/>
        </w:rPr>
        <w:t xml:space="preserve"> format.</w:t>
      </w:r>
      <w:r w:rsidR="00533CD2" w:rsidRPr="00E11D59">
        <w:rPr>
          <w:rFonts w:eastAsia="Calibri"/>
          <w:szCs w:val="18"/>
          <w:lang w:val="en-GB"/>
        </w:rPr>
        <w:t xml:space="preserve"> </w:t>
      </w:r>
      <w:r w:rsidRPr="00E11D59">
        <w:rPr>
          <w:rFonts w:eastAsia="Calibri"/>
          <w:szCs w:val="18"/>
          <w:lang w:val="en-GB"/>
        </w:rPr>
        <w:t>As this right is limited to situations where the</w:t>
      </w:r>
      <w:r w:rsidR="006B20BB" w:rsidRPr="00E11D59">
        <w:rPr>
          <w:rFonts w:eastAsia="Calibri"/>
          <w:szCs w:val="18"/>
          <w:lang w:val="en-GB"/>
        </w:rPr>
        <w:t xml:space="preserve"> Trust</w:t>
      </w:r>
      <w:r w:rsidRPr="00E11D59">
        <w:rPr>
          <w:rFonts w:eastAsia="Calibri"/>
          <w:szCs w:val="18"/>
          <w:lang w:val="en-GB"/>
        </w:rPr>
        <w:t xml:space="preserve"> is processing the information </w:t>
      </w:r>
      <w:proofErr w:type="gramStart"/>
      <w:r w:rsidRPr="00E11D59">
        <w:rPr>
          <w:rFonts w:eastAsia="Calibri"/>
          <w:szCs w:val="18"/>
          <w:lang w:val="en-GB"/>
        </w:rPr>
        <w:t>on the basis of</w:t>
      </w:r>
      <w:proofErr w:type="gramEnd"/>
      <w:r w:rsidRPr="00E11D59">
        <w:rPr>
          <w:rFonts w:eastAsia="Calibri"/>
          <w:szCs w:val="18"/>
          <w:lang w:val="en-GB"/>
        </w:rPr>
        <w:t xml:space="preserve"> consent or performance of a contract, the situations in which this right can be exercised will be quite limited. If a request for this is made, it should be forwarded to</w:t>
      </w:r>
      <w:r w:rsidR="00012BDE" w:rsidRPr="00E11D59">
        <w:rPr>
          <w:rFonts w:eastAsia="Calibri"/>
          <w:szCs w:val="18"/>
          <w:lang w:val="en-GB"/>
        </w:rPr>
        <w:t xml:space="preserve"> </w:t>
      </w:r>
      <w:r w:rsidR="002A71C8" w:rsidRPr="00E11D59">
        <w:rPr>
          <w:rFonts w:eastAsia="Calibri"/>
          <w:szCs w:val="18"/>
          <w:lang w:val="en-GB"/>
        </w:rPr>
        <w:t xml:space="preserve">The Data Protection and Complaints team </w:t>
      </w:r>
      <w:r w:rsidRPr="00E11D59">
        <w:rPr>
          <w:rFonts w:eastAsia="Calibri"/>
          <w:szCs w:val="18"/>
          <w:lang w:val="en-GB"/>
        </w:rPr>
        <w:t xml:space="preserve">within 2 working days of receipt, and </w:t>
      </w:r>
      <w:r w:rsidR="004656E2" w:rsidRPr="00E11D59">
        <w:rPr>
          <w:rFonts w:eastAsia="Calibri"/>
          <w:szCs w:val="18"/>
          <w:lang w:val="en-GB"/>
        </w:rPr>
        <w:t xml:space="preserve">the </w:t>
      </w:r>
      <w:proofErr w:type="spellStart"/>
      <w:r w:rsidR="002A71C8" w:rsidRPr="00E11D59">
        <w:rPr>
          <w:rFonts w:eastAsia="Calibri"/>
          <w:szCs w:val="18"/>
          <w:lang w:val="en-GB"/>
        </w:rPr>
        <w:t>The</w:t>
      </w:r>
      <w:proofErr w:type="spellEnd"/>
      <w:r w:rsidR="002A71C8" w:rsidRPr="00E11D59">
        <w:rPr>
          <w:rFonts w:eastAsia="Calibri"/>
          <w:szCs w:val="18"/>
          <w:lang w:val="en-GB"/>
        </w:rPr>
        <w:t xml:space="preserve"> Data Protection and Complaints team</w:t>
      </w:r>
      <w:r w:rsidRPr="00E11D59">
        <w:rPr>
          <w:rFonts w:eastAsia="Calibri"/>
          <w:szCs w:val="18"/>
          <w:lang w:val="en-GB"/>
        </w:rPr>
        <w:t xml:space="preserve"> will review and revert as necessary.</w:t>
      </w:r>
    </w:p>
    <w:p w14:paraId="0B7BF2C1" w14:textId="1D354101" w:rsidR="00601D01" w:rsidRPr="005F4936" w:rsidRDefault="00B2654E" w:rsidP="008C4E65">
      <w:pPr>
        <w:pStyle w:val="Header1"/>
        <w:numPr>
          <w:ilvl w:val="0"/>
          <w:numId w:val="2"/>
        </w:numPr>
      </w:pPr>
      <w:bookmarkStart w:id="25" w:name="_Toc140661224"/>
      <w:r w:rsidRPr="005F4936">
        <w:t xml:space="preserve">Breach of any requirement of the </w:t>
      </w:r>
      <w:r w:rsidR="00C259FF">
        <w:t>UK GDPR</w:t>
      </w:r>
      <w:bookmarkEnd w:id="25"/>
    </w:p>
    <w:p w14:paraId="4E6D3E60" w14:textId="0B34CCCE" w:rsidR="00272F84" w:rsidRPr="00E11D59" w:rsidRDefault="00CA052B" w:rsidP="00E11D59">
      <w:pPr>
        <w:pStyle w:val="OATbodystyle"/>
        <w:numPr>
          <w:ilvl w:val="1"/>
          <w:numId w:val="2"/>
        </w:numPr>
        <w:spacing w:before="240"/>
        <w:ind w:left="567" w:hanging="567"/>
      </w:pPr>
      <w:r w:rsidRPr="00E11D59">
        <w:t>All</w:t>
      </w:r>
      <w:r w:rsidR="00B47329" w:rsidRPr="00E11D59">
        <w:t xml:space="preserve"> breaches of the </w:t>
      </w:r>
      <w:r w:rsidR="00C259FF" w:rsidRPr="00E11D59">
        <w:t>UK GDPR</w:t>
      </w:r>
      <w:r w:rsidR="00B47329" w:rsidRPr="00E11D59">
        <w:t>, including a breach of any of the data protection principles shall be reported as soon as it is</w:t>
      </w:r>
      <w:r w:rsidR="004D5F7B" w:rsidRPr="00E11D59">
        <w:t xml:space="preserve"> / they are</w:t>
      </w:r>
      <w:r w:rsidR="00B47329" w:rsidRPr="00E11D59">
        <w:t xml:space="preserve"> discovered, to </w:t>
      </w:r>
      <w:r w:rsidR="00B727D9" w:rsidRPr="00E11D59">
        <w:t xml:space="preserve">the </w:t>
      </w:r>
      <w:r w:rsidRPr="00E11D59">
        <w:t>local Data Protection Lead (DPL) for the site</w:t>
      </w:r>
      <w:r w:rsidR="00B47329" w:rsidRPr="00E11D59">
        <w:t>.</w:t>
      </w:r>
      <w:r w:rsidRPr="00E11D59">
        <w:t xml:space="preserve"> The DPL will then complete a Breach Report form providing as much information as possible and send this to </w:t>
      </w:r>
      <w:hyperlink r:id="rId12" w:history="1">
        <w:r w:rsidR="00961AAB" w:rsidRPr="00883E91">
          <w:rPr>
            <w:rStyle w:val="Hyperlink"/>
          </w:rPr>
          <w:t>dpo@ormistonacademies.co.uk</w:t>
        </w:r>
      </w:hyperlink>
      <w:r w:rsidRPr="00E11D59">
        <w:t>. There must be no delay in completing this form and sending to OAT.</w:t>
      </w:r>
    </w:p>
    <w:p w14:paraId="67061252" w14:textId="50685AB9" w:rsidR="00B47329" w:rsidRPr="00E11D59" w:rsidRDefault="00B47329" w:rsidP="00E11D59">
      <w:pPr>
        <w:pStyle w:val="OATbodystyle"/>
        <w:numPr>
          <w:ilvl w:val="1"/>
          <w:numId w:val="2"/>
        </w:numPr>
        <w:spacing w:before="240"/>
        <w:ind w:left="567" w:hanging="567"/>
      </w:pPr>
      <w:r w:rsidRPr="00E11D59">
        <w:t xml:space="preserve">Once notified, the </w:t>
      </w:r>
      <w:r w:rsidR="00CA052B" w:rsidRPr="00E11D59">
        <w:t>Data Protection Officer (DPO) shall assess</w:t>
      </w:r>
      <w:r w:rsidRPr="00E11D59">
        <w:t>:</w:t>
      </w:r>
    </w:p>
    <w:p w14:paraId="558C8568" w14:textId="2D8431CE" w:rsidR="00D77CCB" w:rsidRPr="003301EB" w:rsidRDefault="005F4936" w:rsidP="00272F84">
      <w:pPr>
        <w:pStyle w:val="OATliststyles"/>
        <w:numPr>
          <w:ilvl w:val="2"/>
          <w:numId w:val="2"/>
        </w:numPr>
        <w:ind w:left="1560" w:hanging="840"/>
        <w:rPr>
          <w:rFonts w:eastAsia="Calibri"/>
          <w:lang w:val="en-GB"/>
        </w:rPr>
      </w:pPr>
      <w:r>
        <w:rPr>
          <w:rFonts w:eastAsia="Calibri"/>
          <w:lang w:val="en-GB"/>
        </w:rPr>
        <w:t>T</w:t>
      </w:r>
      <w:r w:rsidR="00B47329" w:rsidRPr="003301EB">
        <w:rPr>
          <w:rFonts w:eastAsia="Calibri"/>
          <w:lang w:val="en-GB"/>
        </w:rPr>
        <w:t xml:space="preserve">he extent of the </w:t>
      </w:r>
      <w:proofErr w:type="gramStart"/>
      <w:r w:rsidR="00B47329" w:rsidRPr="003301EB">
        <w:rPr>
          <w:rFonts w:eastAsia="Calibri"/>
          <w:lang w:val="en-GB"/>
        </w:rPr>
        <w:t>breach;</w:t>
      </w:r>
      <w:proofErr w:type="gramEnd"/>
      <w:r w:rsidR="00B47329" w:rsidRPr="003301EB">
        <w:rPr>
          <w:rFonts w:eastAsia="Calibri"/>
          <w:lang w:val="en-GB"/>
        </w:rPr>
        <w:t xml:space="preserve"> </w:t>
      </w:r>
    </w:p>
    <w:p w14:paraId="2EAC62C6" w14:textId="5995636F" w:rsidR="00D77CCB" w:rsidRPr="003301EB" w:rsidRDefault="005F4936" w:rsidP="00272F84">
      <w:pPr>
        <w:pStyle w:val="OATliststyles"/>
        <w:numPr>
          <w:ilvl w:val="2"/>
          <w:numId w:val="2"/>
        </w:numPr>
        <w:ind w:left="1560" w:hanging="840"/>
        <w:rPr>
          <w:rFonts w:eastAsia="Calibri"/>
          <w:lang w:val="en-GB"/>
        </w:rPr>
      </w:pPr>
      <w:r>
        <w:rPr>
          <w:rFonts w:eastAsia="Calibri"/>
          <w:lang w:val="en-GB"/>
        </w:rPr>
        <w:t>T</w:t>
      </w:r>
      <w:r w:rsidR="00B47329" w:rsidRPr="003301EB">
        <w:rPr>
          <w:rFonts w:eastAsia="Calibri"/>
          <w:lang w:val="en-GB"/>
        </w:rPr>
        <w:t xml:space="preserve">he risks to the data subjects as a consequence of the </w:t>
      </w:r>
      <w:proofErr w:type="gramStart"/>
      <w:r w:rsidR="00B47329" w:rsidRPr="003301EB">
        <w:rPr>
          <w:rFonts w:eastAsia="Calibri"/>
          <w:lang w:val="en-GB"/>
        </w:rPr>
        <w:t>breach;</w:t>
      </w:r>
      <w:proofErr w:type="gramEnd"/>
    </w:p>
    <w:p w14:paraId="17A53FB5" w14:textId="55A0C0C1" w:rsidR="00D77CCB" w:rsidRPr="003301EB" w:rsidRDefault="005F4936" w:rsidP="00272F84">
      <w:pPr>
        <w:pStyle w:val="OATliststyles"/>
        <w:numPr>
          <w:ilvl w:val="2"/>
          <w:numId w:val="2"/>
        </w:numPr>
        <w:ind w:left="1560" w:hanging="840"/>
        <w:rPr>
          <w:rFonts w:eastAsia="Calibri"/>
          <w:lang w:val="en-GB"/>
        </w:rPr>
      </w:pPr>
      <w:r>
        <w:rPr>
          <w:rFonts w:eastAsia="Calibri"/>
          <w:lang w:val="en-GB"/>
        </w:rPr>
        <w:t>A</w:t>
      </w:r>
      <w:r w:rsidR="00B47329" w:rsidRPr="003301EB">
        <w:rPr>
          <w:rFonts w:eastAsia="Calibri"/>
          <w:lang w:val="en-GB"/>
        </w:rPr>
        <w:t xml:space="preserve">ny security measures in place that will protect the </w:t>
      </w:r>
      <w:proofErr w:type="gramStart"/>
      <w:r w:rsidR="00B47329" w:rsidRPr="003301EB">
        <w:rPr>
          <w:rFonts w:eastAsia="Calibri"/>
          <w:lang w:val="en-GB"/>
        </w:rPr>
        <w:t>information;</w:t>
      </w:r>
      <w:proofErr w:type="gramEnd"/>
    </w:p>
    <w:p w14:paraId="72228244" w14:textId="065F5C8A" w:rsidR="00B47329" w:rsidRDefault="005F4936" w:rsidP="00272F84">
      <w:pPr>
        <w:pStyle w:val="OATliststyles"/>
        <w:numPr>
          <w:ilvl w:val="2"/>
          <w:numId w:val="2"/>
        </w:numPr>
        <w:ind w:left="1560" w:hanging="840"/>
        <w:rPr>
          <w:rFonts w:eastAsia="Calibri"/>
          <w:lang w:val="en-GB"/>
        </w:rPr>
      </w:pPr>
      <w:r>
        <w:rPr>
          <w:rFonts w:eastAsia="Calibri"/>
          <w:lang w:val="en-GB"/>
        </w:rPr>
        <w:t>A</w:t>
      </w:r>
      <w:r w:rsidR="00B47329" w:rsidRPr="003301EB">
        <w:rPr>
          <w:rFonts w:eastAsia="Calibri"/>
          <w:lang w:val="en-GB"/>
        </w:rPr>
        <w:t xml:space="preserve">ny measures that can be taken immediately to mitigate the risk to the </w:t>
      </w:r>
      <w:proofErr w:type="gramStart"/>
      <w:r w:rsidR="00B47329" w:rsidRPr="003301EB">
        <w:rPr>
          <w:rFonts w:eastAsia="Calibri"/>
          <w:lang w:val="en-GB"/>
        </w:rPr>
        <w:t>individuals</w:t>
      </w:r>
      <w:r w:rsidR="00533CD2">
        <w:rPr>
          <w:rFonts w:eastAsia="Calibri"/>
          <w:lang w:val="en-GB"/>
        </w:rPr>
        <w:t>;</w:t>
      </w:r>
      <w:proofErr w:type="gramEnd"/>
    </w:p>
    <w:p w14:paraId="1D26A677" w14:textId="40007D70" w:rsidR="00CA052B" w:rsidRPr="003301EB" w:rsidRDefault="00CA052B" w:rsidP="00272F84">
      <w:pPr>
        <w:pStyle w:val="OATliststyles"/>
        <w:numPr>
          <w:ilvl w:val="2"/>
          <w:numId w:val="2"/>
        </w:numPr>
        <w:ind w:left="1560" w:hanging="840"/>
        <w:rPr>
          <w:rFonts w:eastAsia="Calibri"/>
          <w:lang w:val="en-GB"/>
        </w:rPr>
      </w:pPr>
      <w:r>
        <w:rPr>
          <w:rFonts w:eastAsia="Calibri"/>
          <w:lang w:val="en-GB"/>
        </w:rPr>
        <w:t xml:space="preserve">Any </w:t>
      </w:r>
      <w:r w:rsidR="003D41EC">
        <w:rPr>
          <w:rFonts w:eastAsia="Calibri"/>
          <w:lang w:val="en-GB"/>
        </w:rPr>
        <w:t>long-term</w:t>
      </w:r>
      <w:r>
        <w:rPr>
          <w:rFonts w:eastAsia="Calibri"/>
          <w:lang w:val="en-GB"/>
        </w:rPr>
        <w:t xml:space="preserve"> changes required.</w:t>
      </w:r>
    </w:p>
    <w:p w14:paraId="5BD2F5DC" w14:textId="5CBC4A9C" w:rsidR="00600C4A" w:rsidRPr="00E11D59" w:rsidRDefault="00B47329" w:rsidP="00E11D59">
      <w:pPr>
        <w:pStyle w:val="OATbodystyle"/>
        <w:numPr>
          <w:ilvl w:val="1"/>
          <w:numId w:val="2"/>
        </w:numPr>
        <w:spacing w:before="240"/>
        <w:ind w:left="567" w:hanging="567"/>
      </w:pPr>
      <w:r w:rsidRPr="00E11D59">
        <w:t xml:space="preserve">Unless </w:t>
      </w:r>
      <w:r w:rsidR="00012BDE" w:rsidRPr="00E11D59">
        <w:t xml:space="preserve">the </w:t>
      </w:r>
      <w:r w:rsidR="00CA052B" w:rsidRPr="00E11D59">
        <w:t>DPO</w:t>
      </w:r>
      <w:r w:rsidRPr="00E11D59">
        <w:t xml:space="preserve"> concludes that there is unlikely to be any risk to individuals from the breach, it must be notified to the Information Commissioner’s Office within 72 hours of the breach having come to the attention of the</w:t>
      </w:r>
      <w:r w:rsidR="006B20BB" w:rsidRPr="00E11D59">
        <w:t xml:space="preserve"> Trust</w:t>
      </w:r>
      <w:r w:rsidRPr="00E11D59">
        <w:t>.</w:t>
      </w:r>
    </w:p>
    <w:p w14:paraId="6AC67555" w14:textId="1BA8A99F" w:rsidR="00410174" w:rsidRPr="00E11D59" w:rsidRDefault="00B47329" w:rsidP="00E11D59">
      <w:pPr>
        <w:pStyle w:val="OATbodystyle"/>
        <w:numPr>
          <w:ilvl w:val="1"/>
          <w:numId w:val="2"/>
        </w:numPr>
        <w:spacing w:before="240"/>
        <w:ind w:left="567" w:hanging="567"/>
      </w:pPr>
      <w:r w:rsidRPr="00E11D59">
        <w:t>The Information Commissioner shall be</w:t>
      </w:r>
      <w:r w:rsidR="00CA052B" w:rsidRPr="00E11D59">
        <w:t xml:space="preserve"> provided with a redacted copy of the breach report</w:t>
      </w:r>
      <w:r w:rsidR="00747B32" w:rsidRPr="00E11D59">
        <w:t xml:space="preserve"> </w:t>
      </w:r>
      <w:r w:rsidR="00CD5F77" w:rsidRPr="00E11D59">
        <w:t>where required</w:t>
      </w:r>
      <w:r w:rsidR="00CA052B" w:rsidRPr="00E11D59">
        <w:t>.</w:t>
      </w:r>
    </w:p>
    <w:p w14:paraId="02C1E054" w14:textId="04BC7E21" w:rsidR="00B47329" w:rsidRPr="00E11D59" w:rsidRDefault="00B47329" w:rsidP="00E11D59">
      <w:pPr>
        <w:pStyle w:val="OATbodystyle"/>
        <w:numPr>
          <w:ilvl w:val="1"/>
          <w:numId w:val="2"/>
        </w:numPr>
        <w:spacing w:before="240"/>
        <w:ind w:left="567" w:hanging="567"/>
      </w:pPr>
      <w:r w:rsidRPr="00E11D59">
        <w:t>If the breach is likely to result in a high risk to the rights and freedoms of the affected individuals then</w:t>
      </w:r>
      <w:r w:rsidR="00012BDE" w:rsidRPr="00E11D59">
        <w:t xml:space="preserve"> </w:t>
      </w:r>
      <w:r w:rsidR="00CA052B" w:rsidRPr="00E11D59">
        <w:t xml:space="preserve">the DPL or other appropriately nominated person </w:t>
      </w:r>
      <w:r w:rsidRPr="00E11D59">
        <w:t>shall notify data subjects of the breach without undue delay unless the data would be unintelligible to those not authorised to access it, or measures have been taken to mitigate any risk to the affected individuals.</w:t>
      </w:r>
    </w:p>
    <w:p w14:paraId="7205FF9B" w14:textId="698D2C54" w:rsidR="00E11D59" w:rsidRPr="00E11D59" w:rsidRDefault="00B47329" w:rsidP="00E11D59">
      <w:pPr>
        <w:pStyle w:val="OATbodystyle"/>
        <w:numPr>
          <w:ilvl w:val="1"/>
          <w:numId w:val="2"/>
        </w:numPr>
        <w:spacing w:before="240"/>
        <w:ind w:left="567" w:hanging="567"/>
      </w:pPr>
      <w:r w:rsidRPr="00E11D59">
        <w:t>Data subjects shall be told:</w:t>
      </w:r>
    </w:p>
    <w:p w14:paraId="55156A93" w14:textId="70066F4E" w:rsidR="00701BE0" w:rsidRPr="003301EB" w:rsidRDefault="00010EF7" w:rsidP="00272F84">
      <w:pPr>
        <w:pStyle w:val="OATliststyles"/>
        <w:numPr>
          <w:ilvl w:val="2"/>
          <w:numId w:val="2"/>
        </w:numPr>
        <w:ind w:left="1560" w:hanging="840"/>
        <w:rPr>
          <w:rFonts w:eastAsia="Calibri"/>
          <w:lang w:val="en-GB"/>
        </w:rPr>
      </w:pPr>
      <w:r w:rsidRPr="003301EB">
        <w:rPr>
          <w:rFonts w:eastAsia="Calibri"/>
          <w:lang w:val="en-GB"/>
        </w:rPr>
        <w:t xml:space="preserve"> </w:t>
      </w:r>
      <w:r w:rsidR="00AA43E2">
        <w:rPr>
          <w:rFonts w:eastAsia="Calibri"/>
          <w:lang w:val="en-GB"/>
        </w:rPr>
        <w:t>T</w:t>
      </w:r>
      <w:r w:rsidR="00B47329" w:rsidRPr="003301EB">
        <w:rPr>
          <w:rFonts w:eastAsia="Calibri"/>
          <w:lang w:val="en-GB"/>
        </w:rPr>
        <w:t xml:space="preserve">he nature of the </w:t>
      </w:r>
      <w:proofErr w:type="gramStart"/>
      <w:r w:rsidR="00B47329" w:rsidRPr="003301EB">
        <w:rPr>
          <w:rFonts w:eastAsia="Calibri"/>
          <w:lang w:val="en-GB"/>
        </w:rPr>
        <w:t>breach;</w:t>
      </w:r>
      <w:proofErr w:type="gramEnd"/>
    </w:p>
    <w:p w14:paraId="5600C14A" w14:textId="0A23DB33" w:rsidR="00701BE0" w:rsidRPr="003301EB" w:rsidRDefault="00010EF7" w:rsidP="00272F84">
      <w:pPr>
        <w:pStyle w:val="OATliststyles"/>
        <w:numPr>
          <w:ilvl w:val="2"/>
          <w:numId w:val="2"/>
        </w:numPr>
        <w:ind w:left="1560" w:hanging="840"/>
        <w:rPr>
          <w:rFonts w:eastAsia="Calibri"/>
          <w:lang w:val="en-GB"/>
        </w:rPr>
      </w:pPr>
      <w:r w:rsidRPr="003301EB">
        <w:rPr>
          <w:rFonts w:eastAsia="Calibri"/>
          <w:lang w:val="en-GB"/>
        </w:rPr>
        <w:t xml:space="preserve"> </w:t>
      </w:r>
      <w:r w:rsidR="00AA43E2">
        <w:rPr>
          <w:rFonts w:eastAsia="Calibri"/>
          <w:lang w:val="en-GB"/>
        </w:rPr>
        <w:t>W</w:t>
      </w:r>
      <w:r w:rsidR="00B47329" w:rsidRPr="003301EB">
        <w:rPr>
          <w:rFonts w:eastAsia="Calibri"/>
          <w:lang w:val="en-GB"/>
        </w:rPr>
        <w:t xml:space="preserve">ho to contact with any </w:t>
      </w:r>
      <w:proofErr w:type="gramStart"/>
      <w:r w:rsidR="00B47329" w:rsidRPr="003301EB">
        <w:rPr>
          <w:rFonts w:eastAsia="Calibri"/>
          <w:lang w:val="en-GB"/>
        </w:rPr>
        <w:t>questions;</w:t>
      </w:r>
      <w:proofErr w:type="gramEnd"/>
    </w:p>
    <w:p w14:paraId="3805AC2F" w14:textId="4C288E15" w:rsidR="00B47329" w:rsidRPr="003301EB" w:rsidRDefault="00010EF7" w:rsidP="00272F84">
      <w:pPr>
        <w:pStyle w:val="OATliststyles"/>
        <w:numPr>
          <w:ilvl w:val="2"/>
          <w:numId w:val="2"/>
        </w:numPr>
        <w:ind w:left="1560" w:hanging="840"/>
        <w:rPr>
          <w:rFonts w:eastAsia="Calibri"/>
          <w:lang w:val="en-GB"/>
        </w:rPr>
      </w:pPr>
      <w:r w:rsidRPr="003301EB">
        <w:rPr>
          <w:rFonts w:eastAsia="Calibri"/>
          <w:lang w:val="en-GB"/>
        </w:rPr>
        <w:t xml:space="preserve"> </w:t>
      </w:r>
      <w:r w:rsidR="00AA43E2">
        <w:rPr>
          <w:rFonts w:eastAsia="Calibri"/>
          <w:lang w:val="en-GB"/>
        </w:rPr>
        <w:t>M</w:t>
      </w:r>
      <w:r w:rsidR="00B47329" w:rsidRPr="003301EB">
        <w:rPr>
          <w:rFonts w:eastAsia="Calibri"/>
          <w:lang w:val="en-GB"/>
        </w:rPr>
        <w:t xml:space="preserve">easures taken to mitigate any risks. </w:t>
      </w:r>
    </w:p>
    <w:p w14:paraId="0A7D092C" w14:textId="132A716E" w:rsidR="000003DE" w:rsidRPr="00E11D59" w:rsidRDefault="00DB3A11" w:rsidP="00E11D59">
      <w:pPr>
        <w:pStyle w:val="OATbodystyle"/>
        <w:numPr>
          <w:ilvl w:val="1"/>
          <w:numId w:val="2"/>
        </w:numPr>
        <w:spacing w:before="240"/>
        <w:ind w:left="567" w:hanging="567"/>
      </w:pPr>
      <w:r w:rsidRPr="00E11D59">
        <w:t>The Data Protection Officer s</w:t>
      </w:r>
      <w:r w:rsidR="00B47329" w:rsidRPr="00E11D59">
        <w:t>hall then be responsible for instigating an investigation into the breach, including how it happened, and whether it could have been prevented</w:t>
      </w:r>
      <w:r w:rsidR="00CA052B" w:rsidRPr="00E11D59">
        <w:t xml:space="preserve">. </w:t>
      </w:r>
      <w:r w:rsidR="00B47329" w:rsidRPr="00E11D59">
        <w:t xml:space="preserve">Any recommendations for further training or a change in procedure shall be reviewed by the </w:t>
      </w:r>
      <w:r w:rsidR="00012BDE" w:rsidRPr="00E11D59">
        <w:t>B</w:t>
      </w:r>
      <w:r w:rsidR="00B47329" w:rsidRPr="00E11D59">
        <w:t xml:space="preserve">oard and a decision made about implementation of those recommendations. </w:t>
      </w:r>
    </w:p>
    <w:p w14:paraId="5E4E5683" w14:textId="49D79F01" w:rsidR="003722E3" w:rsidRPr="00E11D59" w:rsidRDefault="003722E3" w:rsidP="00E11D59">
      <w:pPr>
        <w:pStyle w:val="OATbodystyle"/>
        <w:numPr>
          <w:ilvl w:val="1"/>
          <w:numId w:val="2"/>
        </w:numPr>
        <w:spacing w:before="240"/>
        <w:ind w:left="567" w:hanging="567"/>
      </w:pPr>
      <w:r w:rsidRPr="00E11D59">
        <w:t>There are three</w:t>
      </w:r>
      <w:r w:rsidR="00722358" w:rsidRPr="00E11D59">
        <w:t xml:space="preserve"> actions which can be prosecuted as a criminal offence under the </w:t>
      </w:r>
      <w:r w:rsidR="00DF01CA" w:rsidRPr="00E11D59">
        <w:t>Data Protection Act.</w:t>
      </w:r>
    </w:p>
    <w:p w14:paraId="6FFBD7BB" w14:textId="07BA8987" w:rsidR="00DF01CA" w:rsidRPr="00E11D59" w:rsidRDefault="00DF01CA" w:rsidP="00E11D59">
      <w:pPr>
        <w:pStyle w:val="OATbodystyle"/>
        <w:numPr>
          <w:ilvl w:val="1"/>
          <w:numId w:val="2"/>
        </w:numPr>
        <w:spacing w:before="240"/>
        <w:ind w:left="567" w:hanging="567"/>
      </w:pPr>
      <w:r w:rsidRPr="00E11D59">
        <w:t xml:space="preserve">Section 170: </w:t>
      </w:r>
      <w:r w:rsidR="0086534D" w:rsidRPr="00E11D59">
        <w:t>t</w:t>
      </w:r>
      <w:r w:rsidR="005B4BFE" w:rsidRPr="00E11D59">
        <w:t>o k</w:t>
      </w:r>
      <w:r w:rsidR="007B5EA7" w:rsidRPr="00E11D59">
        <w:t>nowingly or recklessly obtain, disclose or procure personal data without the consent of the data controller</w:t>
      </w:r>
      <w:r w:rsidR="00FE4886" w:rsidRPr="00E11D59">
        <w:t>. This includes accessing personal data for which you have no business need to access</w:t>
      </w:r>
      <w:r w:rsidR="00343BD9" w:rsidRPr="00E11D59">
        <w:t>, including that of a partner</w:t>
      </w:r>
      <w:r w:rsidR="008A1331" w:rsidRPr="00E11D59">
        <w:t xml:space="preserve">, </w:t>
      </w:r>
      <w:proofErr w:type="gramStart"/>
      <w:r w:rsidR="008A1331" w:rsidRPr="00E11D59">
        <w:t>friend</w:t>
      </w:r>
      <w:proofErr w:type="gramEnd"/>
      <w:r w:rsidR="00343BD9" w:rsidRPr="00E11D59">
        <w:t xml:space="preserve"> or child</w:t>
      </w:r>
      <w:r w:rsidR="008A1331" w:rsidRPr="00E11D59">
        <w:t>.</w:t>
      </w:r>
    </w:p>
    <w:p w14:paraId="6226B903" w14:textId="02C7FE29" w:rsidR="00343BD9" w:rsidRPr="00E11D59" w:rsidRDefault="00343BD9" w:rsidP="00E11D59">
      <w:pPr>
        <w:pStyle w:val="OATbodystyle"/>
        <w:numPr>
          <w:ilvl w:val="1"/>
          <w:numId w:val="2"/>
        </w:numPr>
        <w:spacing w:before="240"/>
        <w:ind w:left="567" w:hanging="567"/>
      </w:pPr>
      <w:r w:rsidRPr="00E11D59">
        <w:lastRenderedPageBreak/>
        <w:t>Section 171</w:t>
      </w:r>
      <w:r w:rsidR="00CC0EF1" w:rsidRPr="00E11D59">
        <w:t xml:space="preserve">: </w:t>
      </w:r>
      <w:r w:rsidR="00954267" w:rsidRPr="00E11D59">
        <w:t xml:space="preserve">to </w:t>
      </w:r>
      <w:r w:rsidR="00CC0EF1" w:rsidRPr="00E11D59">
        <w:t>knowingly or recklessly re-identify information that is de-identified personal data without the consent of the controller responsible for de-identifying the personal data.</w:t>
      </w:r>
      <w:r w:rsidR="00172C33">
        <w:t xml:space="preserve"> </w:t>
      </w:r>
      <w:r w:rsidR="00CC0EF1" w:rsidRPr="00E11D59">
        <w:t>This means when data has b</w:t>
      </w:r>
      <w:r w:rsidR="008160EC" w:rsidRPr="00E11D59">
        <w:t>e</w:t>
      </w:r>
      <w:r w:rsidR="00CC0EF1" w:rsidRPr="00E11D59">
        <w:t>e</w:t>
      </w:r>
      <w:r w:rsidR="008160EC" w:rsidRPr="00E11D59">
        <w:t>n</w:t>
      </w:r>
      <w:r w:rsidR="00CC0EF1" w:rsidRPr="00E11D59">
        <w:t xml:space="preserve"> </w:t>
      </w:r>
      <w:proofErr w:type="spellStart"/>
      <w:r w:rsidR="00CC0EF1" w:rsidRPr="00E11D59">
        <w:t>pseudonomised</w:t>
      </w:r>
      <w:proofErr w:type="spellEnd"/>
      <w:r w:rsidR="00CC0EF1" w:rsidRPr="00E11D59">
        <w:t xml:space="preserve"> (</w:t>
      </w:r>
      <w:r w:rsidR="001C260B" w:rsidRPr="00E11D59">
        <w:t>for example replacing the name of the data subject with an unrelated code or key</w:t>
      </w:r>
      <w:r w:rsidR="008160EC" w:rsidRPr="00E11D59">
        <w:t xml:space="preserve"> so th</w:t>
      </w:r>
      <w:r w:rsidR="00F468FD" w:rsidRPr="00E11D59">
        <w:t>ey</w:t>
      </w:r>
      <w:r w:rsidR="008160EC" w:rsidRPr="00E11D59">
        <w:t xml:space="preserve"> can no longer be identified</w:t>
      </w:r>
      <w:r w:rsidR="001C260B" w:rsidRPr="00E11D59">
        <w:t>)</w:t>
      </w:r>
      <w:r w:rsidR="008160EC" w:rsidRPr="00E11D59">
        <w:t xml:space="preserve"> it is a criminal offence to </w:t>
      </w:r>
      <w:r w:rsidR="00F468FD" w:rsidRPr="00E11D59">
        <w:t>put the two sets of information back together again so the data subject can be identified again</w:t>
      </w:r>
      <w:r w:rsidR="00DD226F" w:rsidRPr="00E11D59">
        <w:t xml:space="preserve"> without permission from the relevant data controller</w:t>
      </w:r>
      <w:r w:rsidR="008A1331" w:rsidRPr="00E11D59">
        <w:t>.</w:t>
      </w:r>
    </w:p>
    <w:p w14:paraId="4784DDB4" w14:textId="698C8D46" w:rsidR="00657E28" w:rsidRPr="00E11D59" w:rsidRDefault="00657E28" w:rsidP="00E11D59">
      <w:pPr>
        <w:pStyle w:val="OATbodystyle"/>
        <w:numPr>
          <w:ilvl w:val="1"/>
          <w:numId w:val="2"/>
        </w:numPr>
        <w:spacing w:before="240"/>
        <w:ind w:left="567" w:hanging="567"/>
      </w:pPr>
      <w:r w:rsidRPr="00E11D59">
        <w:t>Section 173</w:t>
      </w:r>
      <w:r w:rsidR="0039098C" w:rsidRPr="00E11D59">
        <w:t>: to alter, deface, block, erase, destroy or conceal information with the intention of preventing disclosure in the context of a data subject access request</w:t>
      </w:r>
      <w:r w:rsidR="00B82724" w:rsidRPr="00E11D59">
        <w:t xml:space="preserve">. </w:t>
      </w:r>
    </w:p>
    <w:p w14:paraId="3786F86D" w14:textId="34FE9236" w:rsidR="00AF0049" w:rsidRPr="008A1331" w:rsidRDefault="000003DE" w:rsidP="00407E41">
      <w:pPr>
        <w:pStyle w:val="Header1"/>
        <w:numPr>
          <w:ilvl w:val="0"/>
          <w:numId w:val="2"/>
        </w:numPr>
      </w:pPr>
      <w:bookmarkStart w:id="26" w:name="_Toc140661225"/>
      <w:r>
        <w:t>Data Protection Training</w:t>
      </w:r>
      <w:bookmarkEnd w:id="26"/>
    </w:p>
    <w:p w14:paraId="6D655D5F" w14:textId="3E9DF59E" w:rsidR="00D8134D" w:rsidRPr="00E11D59" w:rsidRDefault="00D8134D" w:rsidP="00E11D59">
      <w:pPr>
        <w:pStyle w:val="OATbodystyle"/>
        <w:numPr>
          <w:ilvl w:val="1"/>
          <w:numId w:val="2"/>
        </w:numPr>
        <w:spacing w:before="240"/>
        <w:ind w:left="567" w:hanging="567"/>
      </w:pPr>
      <w:r w:rsidRPr="00E11D59">
        <w:t xml:space="preserve">The Trust will ensure that all employees </w:t>
      </w:r>
      <w:r w:rsidR="00FD5F30" w:rsidRPr="00E11D59">
        <w:t>receive</w:t>
      </w:r>
      <w:r w:rsidRPr="00E11D59">
        <w:t xml:space="preserve"> adequate </w:t>
      </w:r>
      <w:r w:rsidR="00FD5F30" w:rsidRPr="00E11D59">
        <w:t>training in respect of</w:t>
      </w:r>
      <w:r w:rsidRPr="00E11D59">
        <w:t xml:space="preserve"> their data protection responsibilities</w:t>
      </w:r>
      <w:r w:rsidR="00FD5F30" w:rsidRPr="00E11D59">
        <w:t xml:space="preserve"> for their roles and responsibilities</w:t>
      </w:r>
      <w:r w:rsidRPr="00E11D59">
        <w:t xml:space="preserve">. Individuals whose roles require regular access to personal </w:t>
      </w:r>
      <w:r w:rsidR="00FD5F30" w:rsidRPr="00E11D59">
        <w:t>data</w:t>
      </w:r>
      <w:r w:rsidRPr="00E11D59">
        <w:t xml:space="preserve">, or who are responsible for implementing this policy or responding to </w:t>
      </w:r>
      <w:r w:rsidR="00FD5F30" w:rsidRPr="00E11D59">
        <w:t>data subject requests</w:t>
      </w:r>
      <w:r w:rsidRPr="00E11D59">
        <w:t xml:space="preserve"> under this policy, will receive additional training to help them understand their duties and how to comply with them.</w:t>
      </w:r>
    </w:p>
    <w:p w14:paraId="02FD7CE3" w14:textId="13B9166C" w:rsidR="005E3A35" w:rsidRPr="00E11D59" w:rsidRDefault="00FD5F30" w:rsidP="00E11D59">
      <w:pPr>
        <w:pStyle w:val="OATbodystyle"/>
        <w:numPr>
          <w:ilvl w:val="1"/>
          <w:numId w:val="2"/>
        </w:numPr>
        <w:spacing w:before="240"/>
        <w:ind w:left="567" w:hanging="567"/>
      </w:pPr>
      <w:r w:rsidRPr="00E11D59">
        <w:t xml:space="preserve">All new employees </w:t>
      </w:r>
      <w:r w:rsidR="005E3A35" w:rsidRPr="00E11D59">
        <w:t>must</w:t>
      </w:r>
      <w:r w:rsidRPr="00E11D59">
        <w:t xml:space="preserve"> complete online data protection training</w:t>
      </w:r>
      <w:r w:rsidR="005E3A35" w:rsidRPr="00E11D59">
        <w:t xml:space="preserve"> as part of their induction training, and before they have access to any personal data. </w:t>
      </w:r>
    </w:p>
    <w:p w14:paraId="3E8D6743" w14:textId="4CE473B5" w:rsidR="00FD5F30" w:rsidRPr="00E11D59" w:rsidRDefault="00FD5F30" w:rsidP="00E11D59">
      <w:pPr>
        <w:pStyle w:val="OATbodystyle"/>
        <w:numPr>
          <w:ilvl w:val="1"/>
          <w:numId w:val="2"/>
        </w:numPr>
        <w:spacing w:before="240"/>
        <w:ind w:left="567" w:hanging="567"/>
      </w:pPr>
      <w:r w:rsidRPr="00E11D59">
        <w:t xml:space="preserve">All employees are required to complete </w:t>
      </w:r>
      <w:r w:rsidR="00F862FA" w:rsidRPr="00E11D59">
        <w:t xml:space="preserve">online </w:t>
      </w:r>
      <w:r w:rsidRPr="00E11D59">
        <w:t xml:space="preserve">data protection training every </w:t>
      </w:r>
      <w:r w:rsidR="00FB10B0" w:rsidRPr="00E11D59">
        <w:t xml:space="preserve">year </w:t>
      </w:r>
      <w:r w:rsidRPr="00E11D59">
        <w:t xml:space="preserve">and </w:t>
      </w:r>
      <w:r w:rsidR="00F862FA" w:rsidRPr="00E11D59">
        <w:t xml:space="preserve">further training </w:t>
      </w:r>
      <w:r w:rsidRPr="00E11D59">
        <w:t xml:space="preserve">at such other times that the Trust may </w:t>
      </w:r>
      <w:proofErr w:type="gramStart"/>
      <w:r w:rsidRPr="00E11D59">
        <w:t>reasonable</w:t>
      </w:r>
      <w:proofErr w:type="gramEnd"/>
      <w:r w:rsidRPr="00E11D59">
        <w:t xml:space="preserve"> require, for instance in relation to changes to data protection laws.</w:t>
      </w:r>
    </w:p>
    <w:p w14:paraId="4F2D8064" w14:textId="4532DE22" w:rsidR="00350738" w:rsidRDefault="00B47329" w:rsidP="008C4E65">
      <w:pPr>
        <w:pStyle w:val="Header1"/>
        <w:numPr>
          <w:ilvl w:val="0"/>
          <w:numId w:val="2"/>
        </w:numPr>
      </w:pPr>
      <w:bookmarkStart w:id="27" w:name="_Toc140661226"/>
      <w:r w:rsidRPr="00AA43E2">
        <w:t>C</w:t>
      </w:r>
      <w:r w:rsidR="00F476B7" w:rsidRPr="00AA43E2">
        <w:t>ontact</w:t>
      </w:r>
      <w:bookmarkEnd w:id="27"/>
    </w:p>
    <w:p w14:paraId="281A97E3" w14:textId="4F948B0F" w:rsidR="00B47329" w:rsidRPr="003301EB" w:rsidRDefault="00B47329" w:rsidP="00272F84">
      <w:pPr>
        <w:pStyle w:val="OATbodystyle1"/>
        <w:numPr>
          <w:ilvl w:val="1"/>
          <w:numId w:val="2"/>
        </w:numPr>
        <w:spacing w:before="240"/>
        <w:ind w:left="567" w:hanging="567"/>
        <w:rPr>
          <w:rFonts w:eastAsia="Calibri"/>
          <w:lang w:val="en-GB"/>
        </w:rPr>
      </w:pPr>
      <w:r w:rsidRPr="00E11D59">
        <w:rPr>
          <w:szCs w:val="20"/>
        </w:rPr>
        <w:t xml:space="preserve">If anyone has any concerns or questions in relation to this </w:t>
      </w:r>
      <w:r w:rsidR="006557B4" w:rsidRPr="00E11D59">
        <w:rPr>
          <w:szCs w:val="20"/>
        </w:rPr>
        <w:t>policy,</w:t>
      </w:r>
      <w:r w:rsidRPr="00E11D59">
        <w:rPr>
          <w:szCs w:val="20"/>
        </w:rPr>
        <w:t xml:space="preserve"> they should contact </w:t>
      </w:r>
      <w:r w:rsidR="00487822" w:rsidRPr="00E11D59">
        <w:rPr>
          <w:szCs w:val="20"/>
        </w:rPr>
        <w:t>the Trust’s Data Protection Officer via</w:t>
      </w:r>
      <w:r w:rsidR="00487822" w:rsidRPr="003301EB">
        <w:rPr>
          <w:rFonts w:eastAsia="Calibri"/>
          <w:lang w:val="en-GB"/>
        </w:rPr>
        <w:t xml:space="preserve"> </w:t>
      </w:r>
      <w:hyperlink r:id="rId13" w:history="1">
        <w:r w:rsidR="008012E5" w:rsidRPr="00272F84">
          <w:rPr>
            <w:color w:val="0000FF"/>
            <w:u w:val="single"/>
          </w:rPr>
          <w:t>dpo@ormistonacademies.co.uk</w:t>
        </w:r>
      </w:hyperlink>
      <w:r w:rsidR="00650340" w:rsidRPr="003301EB">
        <w:rPr>
          <w:rFonts w:eastAsia="Calibri"/>
          <w:lang w:val="en-GB"/>
        </w:rPr>
        <w:t xml:space="preserve"> </w:t>
      </w:r>
      <w:proofErr w:type="gramStart"/>
      <w:r w:rsidR="00650340" w:rsidRPr="003301EB">
        <w:rPr>
          <w:rFonts w:eastAsia="Calibri"/>
          <w:lang w:val="en-GB"/>
        </w:rPr>
        <w:t>or;</w:t>
      </w:r>
      <w:proofErr w:type="gramEnd"/>
    </w:p>
    <w:p w14:paraId="35CE822F" w14:textId="77777777" w:rsidR="00650340" w:rsidRPr="003301EB" w:rsidRDefault="00650340" w:rsidP="00CE6C8B">
      <w:pPr>
        <w:pStyle w:val="OATbodystyle1"/>
        <w:spacing w:after="0" w:line="240" w:lineRule="auto"/>
        <w:ind w:left="225" w:hanging="225"/>
        <w:rPr>
          <w:rFonts w:eastAsia="Calibri"/>
          <w:lang w:val="en-GB"/>
        </w:rPr>
      </w:pPr>
      <w:r w:rsidRPr="003301EB">
        <w:rPr>
          <w:rFonts w:eastAsia="Calibri"/>
          <w:lang w:val="en-GB"/>
        </w:rPr>
        <w:t>Data Protection Officer</w:t>
      </w:r>
    </w:p>
    <w:p w14:paraId="44D42337" w14:textId="77777777" w:rsidR="00CE6C8B" w:rsidRPr="00CE6C8B" w:rsidRDefault="00CE6C8B" w:rsidP="00CE6C8B">
      <w:pPr>
        <w:pStyle w:val="OATbodystyle1"/>
        <w:spacing w:after="0"/>
        <w:rPr>
          <w:lang w:val="en-GB"/>
        </w:rPr>
      </w:pPr>
      <w:r w:rsidRPr="00CE6C8B">
        <w:rPr>
          <w:lang w:val="en-GB"/>
        </w:rPr>
        <w:t>Ormiston Academies Trust (OAT)</w:t>
      </w:r>
    </w:p>
    <w:p w14:paraId="1957D1D2" w14:textId="321C1A05" w:rsidR="00CE6C8B" w:rsidRDefault="0079796E" w:rsidP="00CE6C8B">
      <w:pPr>
        <w:pStyle w:val="OATbodystyle1"/>
        <w:spacing w:after="0"/>
        <w:rPr>
          <w:lang w:val="en-GB"/>
        </w:rPr>
      </w:pPr>
      <w:r>
        <w:rPr>
          <w:lang w:val="en-GB"/>
        </w:rPr>
        <w:t>Unit G</w:t>
      </w:r>
      <w:r w:rsidR="00E96DE4">
        <w:rPr>
          <w:lang w:val="en-GB"/>
        </w:rPr>
        <w:t>.05B Assay Studios</w:t>
      </w:r>
    </w:p>
    <w:p w14:paraId="6DEA21E9" w14:textId="26E1E43C" w:rsidR="00E96DE4" w:rsidRPr="00CE6C8B" w:rsidRDefault="00E96DE4" w:rsidP="00CE6C8B">
      <w:pPr>
        <w:pStyle w:val="OATbodystyle1"/>
        <w:spacing w:after="0"/>
        <w:rPr>
          <w:lang w:val="en-GB"/>
        </w:rPr>
      </w:pPr>
      <w:r>
        <w:rPr>
          <w:lang w:val="en-GB"/>
        </w:rPr>
        <w:t>141 Newhall Street</w:t>
      </w:r>
    </w:p>
    <w:p w14:paraId="2765E258" w14:textId="7BF62FE0" w:rsidR="007A1DD1" w:rsidRDefault="00CE6C8B" w:rsidP="00CE6C8B">
      <w:pPr>
        <w:pStyle w:val="OATbodystyle1"/>
        <w:spacing w:after="0"/>
        <w:rPr>
          <w:lang w:val="en-GB"/>
        </w:rPr>
      </w:pPr>
      <w:r w:rsidRPr="00CE6C8B">
        <w:rPr>
          <w:lang w:val="en-GB"/>
        </w:rPr>
        <w:t>Birmingham</w:t>
      </w:r>
      <w:r w:rsidR="00AE089A">
        <w:rPr>
          <w:lang w:val="en-GB"/>
        </w:rPr>
        <w:t xml:space="preserve"> </w:t>
      </w:r>
      <w:r w:rsidRPr="00CE6C8B">
        <w:rPr>
          <w:lang w:val="en-GB"/>
        </w:rPr>
        <w:t>B</w:t>
      </w:r>
      <w:r w:rsidR="00E96DE4">
        <w:rPr>
          <w:lang w:val="en-GB"/>
        </w:rPr>
        <w:t>3</w:t>
      </w:r>
      <w:r w:rsidRPr="00CE6C8B">
        <w:rPr>
          <w:lang w:val="en-GB"/>
        </w:rPr>
        <w:t xml:space="preserve"> 1</w:t>
      </w:r>
      <w:r w:rsidR="00E96DE4">
        <w:rPr>
          <w:lang w:val="en-GB"/>
        </w:rPr>
        <w:t>SF</w:t>
      </w:r>
    </w:p>
    <w:p w14:paraId="448F4116" w14:textId="77777777" w:rsidR="007A1DD1" w:rsidRDefault="007A1DD1">
      <w:pPr>
        <w:spacing w:after="160" w:line="259" w:lineRule="auto"/>
        <w:jc w:val="left"/>
        <w:rPr>
          <w:rFonts w:eastAsiaTheme="minorEastAsia" w:cstheme="minorBidi"/>
          <w:szCs w:val="18"/>
          <w:lang w:eastAsia="en-US"/>
        </w:rPr>
      </w:pPr>
      <w:r>
        <w:br w:type="page"/>
      </w:r>
    </w:p>
    <w:p w14:paraId="1F41AEF7" w14:textId="4A925EB9" w:rsidR="00B47329" w:rsidRPr="00AF73BF" w:rsidRDefault="001140F1" w:rsidP="00AF73BF">
      <w:pPr>
        <w:pStyle w:val="Header1"/>
        <w:spacing w:line="240" w:lineRule="auto"/>
        <w:rPr>
          <w:sz w:val="48"/>
        </w:rPr>
      </w:pPr>
      <w:bookmarkStart w:id="28" w:name="_Toc140661227"/>
      <w:r>
        <w:rPr>
          <w:sz w:val="48"/>
        </w:rPr>
        <w:lastRenderedPageBreak/>
        <w:t>F</w:t>
      </w:r>
      <w:r w:rsidR="00BF6784" w:rsidRPr="00AF73BF">
        <w:rPr>
          <w:sz w:val="48"/>
        </w:rPr>
        <w:t>reedom of Information</w:t>
      </w:r>
      <w:r w:rsidR="00D37DD9">
        <w:rPr>
          <w:sz w:val="48"/>
        </w:rPr>
        <w:t xml:space="preserve"> and Environmental Information Regulations</w:t>
      </w:r>
      <w:bookmarkEnd w:id="28"/>
    </w:p>
    <w:p w14:paraId="67618E24" w14:textId="7670A57B" w:rsidR="00B47329" w:rsidRPr="007F0A8D" w:rsidRDefault="00492D20" w:rsidP="00CF40DE">
      <w:pPr>
        <w:pStyle w:val="Header1"/>
        <w:numPr>
          <w:ilvl w:val="0"/>
          <w:numId w:val="12"/>
        </w:numPr>
        <w:ind w:left="426" w:hanging="426"/>
      </w:pPr>
      <w:bookmarkStart w:id="29" w:name="_Toc140661228"/>
      <w:r w:rsidRPr="007F0A8D">
        <w:t>Introduction</w:t>
      </w:r>
      <w:bookmarkEnd w:id="29"/>
    </w:p>
    <w:p w14:paraId="2496E075" w14:textId="253BE0A2" w:rsidR="00B47329" w:rsidRPr="003301EB" w:rsidRDefault="006B20BB" w:rsidP="007F0A8D">
      <w:pPr>
        <w:pStyle w:val="OATbodystyle1"/>
        <w:numPr>
          <w:ilvl w:val="1"/>
          <w:numId w:val="12"/>
        </w:numPr>
        <w:spacing w:before="240"/>
        <w:ind w:left="426" w:hanging="426"/>
        <w:rPr>
          <w:rFonts w:eastAsia="Calibri"/>
          <w:color w:val="000000" w:themeColor="text1"/>
          <w:lang w:val="en-GB"/>
        </w:rPr>
      </w:pPr>
      <w:r w:rsidRPr="003301EB">
        <w:rPr>
          <w:rFonts w:eastAsia="Calibri"/>
          <w:color w:val="000000" w:themeColor="text1"/>
          <w:lang w:val="en-GB"/>
        </w:rPr>
        <w:t xml:space="preserve">The </w:t>
      </w:r>
      <w:r w:rsidR="001553AA" w:rsidRPr="003301EB">
        <w:rPr>
          <w:rFonts w:eastAsia="Calibri"/>
          <w:color w:val="000000" w:themeColor="text1"/>
          <w:lang w:val="en-GB"/>
        </w:rPr>
        <w:t>Trust</w:t>
      </w:r>
      <w:r w:rsidR="00B47329" w:rsidRPr="003301EB">
        <w:rPr>
          <w:rFonts w:eastAsia="Calibri"/>
          <w:color w:val="000000" w:themeColor="text1"/>
          <w:lang w:val="en-GB"/>
        </w:rPr>
        <w:t xml:space="preserve"> is subject to the Freedom of Information Act 2000 (FOI) </w:t>
      </w:r>
      <w:r w:rsidR="00D37DD9">
        <w:rPr>
          <w:rFonts w:eastAsia="Calibri"/>
          <w:color w:val="000000" w:themeColor="text1"/>
          <w:lang w:val="en-GB"/>
        </w:rPr>
        <w:t xml:space="preserve">and the Environmental Information Regulations </w:t>
      </w:r>
      <w:r w:rsidR="008F5B65">
        <w:rPr>
          <w:rFonts w:eastAsia="Calibri"/>
          <w:color w:val="000000" w:themeColor="text1"/>
          <w:lang w:val="en-GB"/>
        </w:rPr>
        <w:t xml:space="preserve">2004 </w:t>
      </w:r>
      <w:r w:rsidR="00D37DD9">
        <w:rPr>
          <w:rFonts w:eastAsia="Calibri"/>
          <w:color w:val="000000" w:themeColor="text1"/>
          <w:lang w:val="en-GB"/>
        </w:rPr>
        <w:t xml:space="preserve">(EIR) </w:t>
      </w:r>
      <w:r w:rsidR="00B47329" w:rsidRPr="003301EB">
        <w:rPr>
          <w:rFonts w:eastAsia="Calibri"/>
          <w:color w:val="000000" w:themeColor="text1"/>
          <w:lang w:val="en-GB"/>
        </w:rPr>
        <w:t xml:space="preserve">as a public authority, and as such, must comply with any requests for information in accordance with the principles laid out in </w:t>
      </w:r>
      <w:r w:rsidR="00C55C2C">
        <w:rPr>
          <w:rFonts w:eastAsia="Calibri"/>
          <w:color w:val="000000" w:themeColor="text1"/>
          <w:lang w:val="en-GB"/>
        </w:rPr>
        <w:t>both</w:t>
      </w:r>
      <w:r w:rsidR="00B47329" w:rsidRPr="003301EB">
        <w:rPr>
          <w:rFonts w:eastAsia="Calibri"/>
          <w:color w:val="000000" w:themeColor="text1"/>
          <w:lang w:val="en-GB"/>
        </w:rPr>
        <w:t>.</w:t>
      </w:r>
    </w:p>
    <w:p w14:paraId="4B2DB920" w14:textId="77CDE601" w:rsidR="00B47329" w:rsidRPr="007F0A8D" w:rsidRDefault="00070C4E" w:rsidP="00CF40DE">
      <w:pPr>
        <w:pStyle w:val="Header1"/>
        <w:numPr>
          <w:ilvl w:val="0"/>
          <w:numId w:val="12"/>
        </w:numPr>
        <w:ind w:left="426" w:hanging="426"/>
      </w:pPr>
      <w:bookmarkStart w:id="30" w:name="_Toc140661229"/>
      <w:r w:rsidRPr="007F0A8D">
        <w:t>What is a request under FOI?</w:t>
      </w:r>
      <w:bookmarkEnd w:id="30"/>
    </w:p>
    <w:p w14:paraId="53B333C1" w14:textId="6C0D0E6C" w:rsidR="007B4B83" w:rsidRPr="003301EB" w:rsidRDefault="00B47329" w:rsidP="007F0A8D">
      <w:pPr>
        <w:pStyle w:val="OATbodystyle1"/>
        <w:numPr>
          <w:ilvl w:val="1"/>
          <w:numId w:val="12"/>
        </w:numPr>
        <w:spacing w:before="240"/>
        <w:ind w:left="426" w:hanging="426"/>
        <w:rPr>
          <w:rFonts w:eastAsia="Calibri"/>
          <w:color w:val="000000" w:themeColor="text1"/>
          <w:lang w:val="en-GB"/>
        </w:rPr>
      </w:pPr>
      <w:r w:rsidRPr="003301EB">
        <w:rPr>
          <w:rFonts w:eastAsia="Calibri"/>
          <w:color w:val="000000" w:themeColor="text1"/>
          <w:lang w:val="en-GB"/>
        </w:rPr>
        <w:t xml:space="preserve">Any request for any information from </w:t>
      </w:r>
      <w:r w:rsidR="006B20BB" w:rsidRPr="003301EB">
        <w:rPr>
          <w:rFonts w:eastAsia="Calibri"/>
          <w:color w:val="000000" w:themeColor="text1"/>
          <w:lang w:val="en-GB"/>
        </w:rPr>
        <w:t xml:space="preserve">the </w:t>
      </w:r>
      <w:r w:rsidR="001553AA" w:rsidRPr="003301EB">
        <w:rPr>
          <w:rFonts w:eastAsia="Calibri"/>
          <w:color w:val="000000" w:themeColor="text1"/>
          <w:lang w:val="en-GB"/>
        </w:rPr>
        <w:t>Trust or any of its Academies</w:t>
      </w:r>
      <w:r w:rsidRPr="003301EB">
        <w:rPr>
          <w:rFonts w:eastAsia="Calibri"/>
          <w:color w:val="000000" w:themeColor="text1"/>
          <w:lang w:val="en-GB"/>
        </w:rPr>
        <w:t xml:space="preserve"> is technically a request under the FOI, </w:t>
      </w:r>
      <w:r w:rsidR="00932859" w:rsidRPr="003301EB">
        <w:rPr>
          <w:rFonts w:eastAsia="Calibri"/>
          <w:color w:val="000000" w:themeColor="text1"/>
          <w:lang w:val="en-GB"/>
        </w:rPr>
        <w:t>whether</w:t>
      </w:r>
      <w:r w:rsidRPr="003301EB">
        <w:rPr>
          <w:rFonts w:eastAsia="Calibri"/>
          <w:color w:val="000000" w:themeColor="text1"/>
          <w:lang w:val="en-GB"/>
        </w:rPr>
        <w:t xml:space="preserve"> the individual making the request mentions the FOI. However, the ICO has stated that routine requests for information (such as a parent requesting a copy of a policy) can be dealt with outside of the provisions of the Act.</w:t>
      </w:r>
    </w:p>
    <w:p w14:paraId="363C9FF9" w14:textId="0D8275A0" w:rsidR="007B4B83" w:rsidRPr="003301EB" w:rsidRDefault="00B47329" w:rsidP="007F0A8D">
      <w:pPr>
        <w:pStyle w:val="OATbodystyle1"/>
        <w:numPr>
          <w:ilvl w:val="1"/>
          <w:numId w:val="12"/>
        </w:numPr>
        <w:ind w:left="426" w:hanging="426"/>
        <w:rPr>
          <w:rFonts w:eastAsia="Calibri"/>
          <w:lang w:val="en-GB"/>
        </w:rPr>
      </w:pPr>
      <w:r w:rsidRPr="003301EB">
        <w:rPr>
          <w:rFonts w:eastAsia="Calibri"/>
          <w:lang w:val="en-GB"/>
        </w:rPr>
        <w:t xml:space="preserve">In all non-routine cases, if the request is simple and the information is to be released, then the individual who received the request can release the </w:t>
      </w:r>
      <w:r w:rsidR="00381D1D" w:rsidRPr="003301EB">
        <w:rPr>
          <w:rFonts w:eastAsia="Calibri"/>
          <w:lang w:val="en-GB"/>
        </w:rPr>
        <w:t>information but</w:t>
      </w:r>
      <w:r w:rsidRPr="003301EB">
        <w:rPr>
          <w:rFonts w:eastAsia="Calibri"/>
          <w:lang w:val="en-GB"/>
        </w:rPr>
        <w:t xml:space="preserve"> must ensure that this is done within the timescale set out below.</w:t>
      </w:r>
      <w:r w:rsidR="00533CD2">
        <w:rPr>
          <w:rFonts w:eastAsia="Calibri"/>
          <w:lang w:val="en-GB"/>
        </w:rPr>
        <w:t xml:space="preserve"> </w:t>
      </w:r>
      <w:r w:rsidRPr="003301EB">
        <w:rPr>
          <w:rFonts w:eastAsia="Calibri"/>
          <w:lang w:val="en-GB"/>
        </w:rPr>
        <w:t xml:space="preserve">A copy of the request and response should then be sent to the </w:t>
      </w:r>
      <w:r w:rsidR="004C6B7D">
        <w:rPr>
          <w:rFonts w:eastAsia="Calibri"/>
          <w:lang w:val="en-GB"/>
        </w:rPr>
        <w:t>Data Protection and Complaints team</w:t>
      </w:r>
      <w:r w:rsidR="001553AA" w:rsidRPr="003301EB">
        <w:rPr>
          <w:rFonts w:eastAsia="Calibri"/>
          <w:lang w:val="en-GB"/>
        </w:rPr>
        <w:t>.</w:t>
      </w:r>
      <w:r w:rsidRPr="003301EB">
        <w:rPr>
          <w:rFonts w:eastAsia="Calibri"/>
          <w:lang w:val="en-GB"/>
        </w:rPr>
        <w:t xml:space="preserve"> </w:t>
      </w:r>
    </w:p>
    <w:p w14:paraId="4D1E4AF3" w14:textId="096547E2" w:rsidR="007B4B83" w:rsidRPr="003301EB" w:rsidRDefault="00B47329" w:rsidP="007F0A8D">
      <w:pPr>
        <w:pStyle w:val="OATbodystyle1"/>
        <w:numPr>
          <w:ilvl w:val="1"/>
          <w:numId w:val="12"/>
        </w:numPr>
        <w:ind w:left="426" w:hanging="426"/>
        <w:rPr>
          <w:rFonts w:eastAsia="Calibri"/>
          <w:lang w:val="en-GB"/>
        </w:rPr>
      </w:pPr>
      <w:r w:rsidRPr="003301EB">
        <w:rPr>
          <w:rFonts w:eastAsia="Calibri"/>
          <w:lang w:val="en-GB"/>
        </w:rPr>
        <w:t xml:space="preserve">All other requests should be </w:t>
      </w:r>
      <w:r w:rsidR="00DE7411">
        <w:rPr>
          <w:rFonts w:eastAsia="Calibri"/>
          <w:lang w:val="en-GB"/>
        </w:rPr>
        <w:t xml:space="preserve">sent </w:t>
      </w:r>
      <w:r w:rsidRPr="003301EB">
        <w:rPr>
          <w:rFonts w:eastAsia="Calibri"/>
          <w:lang w:val="en-GB"/>
        </w:rPr>
        <w:t>in the first instance to the</w:t>
      </w:r>
      <w:r w:rsidR="00EB042E">
        <w:rPr>
          <w:rFonts w:eastAsia="Calibri"/>
          <w:lang w:val="en-GB"/>
        </w:rPr>
        <w:t xml:space="preserve"> DPO</w:t>
      </w:r>
      <w:r w:rsidR="00DE7411">
        <w:rPr>
          <w:rFonts w:eastAsia="Calibri"/>
          <w:lang w:val="en-GB"/>
        </w:rPr>
        <w:t xml:space="preserve"> inbox (</w:t>
      </w:r>
      <w:hyperlink r:id="rId14">
        <w:r w:rsidR="00DE7411" w:rsidRPr="0F1B720F">
          <w:rPr>
            <w:rStyle w:val="Hyperlink"/>
            <w:rFonts w:eastAsia="Calibri"/>
            <w:lang w:val="en-GB"/>
          </w:rPr>
          <w:t>dpo@ormistonacademies.co.uk</w:t>
        </w:r>
      </w:hyperlink>
      <w:r w:rsidR="00DE7411">
        <w:rPr>
          <w:rFonts w:eastAsia="Calibri"/>
          <w:lang w:val="en-GB"/>
        </w:rPr>
        <w:t xml:space="preserve">) where it will be allocated to the </w:t>
      </w:r>
      <w:r w:rsidRPr="0F1B720F">
        <w:rPr>
          <w:rFonts w:eastAsia="Calibri"/>
          <w:lang w:val="en-GB"/>
        </w:rPr>
        <w:t>Data Protection and Complaints team</w:t>
      </w:r>
      <w:r w:rsidRPr="003301EB">
        <w:rPr>
          <w:rFonts w:eastAsia="Calibri"/>
          <w:lang w:val="en-GB"/>
        </w:rPr>
        <w:t xml:space="preserve"> who may allocate another individual to deal with the request.</w:t>
      </w:r>
      <w:r w:rsidR="00533CD2">
        <w:rPr>
          <w:rFonts w:eastAsia="Calibri"/>
          <w:lang w:val="en-GB"/>
        </w:rPr>
        <w:t xml:space="preserve"> </w:t>
      </w:r>
      <w:r w:rsidRPr="003301EB">
        <w:rPr>
          <w:rFonts w:eastAsia="Calibri"/>
          <w:lang w:val="en-GB"/>
        </w:rPr>
        <w:t xml:space="preserve">This must be done promptly, and in any event within 3 working days of receiving the </w:t>
      </w:r>
      <w:r w:rsidR="00EB042E" w:rsidRPr="003301EB">
        <w:rPr>
          <w:rFonts w:eastAsia="Calibri"/>
          <w:lang w:val="en-GB"/>
        </w:rPr>
        <w:t>request.</w:t>
      </w:r>
      <w:r w:rsidR="00EB042E">
        <w:rPr>
          <w:rFonts w:eastAsia="Calibri"/>
          <w:lang w:val="en-GB"/>
        </w:rPr>
        <w:t xml:space="preserve"> (</w:t>
      </w:r>
      <w:proofErr w:type="gramStart"/>
      <w:r w:rsidR="00DE7411">
        <w:rPr>
          <w:rFonts w:eastAsia="Calibri"/>
          <w:lang w:val="en-GB"/>
        </w:rPr>
        <w:t>see</w:t>
      </w:r>
      <w:proofErr w:type="gramEnd"/>
      <w:r w:rsidR="00DE7411">
        <w:rPr>
          <w:rFonts w:eastAsia="Calibri"/>
          <w:lang w:val="en-GB"/>
        </w:rPr>
        <w:t xml:space="preserve"> 4.0 below).</w:t>
      </w:r>
    </w:p>
    <w:p w14:paraId="7199E627" w14:textId="7979B4E9" w:rsidR="00B47329" w:rsidRPr="003301EB" w:rsidRDefault="00B47329" w:rsidP="007F0A8D">
      <w:pPr>
        <w:pStyle w:val="OATbodystyle1"/>
        <w:numPr>
          <w:ilvl w:val="1"/>
          <w:numId w:val="12"/>
        </w:numPr>
        <w:ind w:left="426" w:hanging="426"/>
        <w:rPr>
          <w:rFonts w:eastAsia="Calibri"/>
          <w:lang w:val="en-GB"/>
        </w:rPr>
      </w:pPr>
      <w:r w:rsidRPr="003301EB">
        <w:rPr>
          <w:rFonts w:eastAsia="Calibri"/>
          <w:lang w:val="en-GB"/>
        </w:rPr>
        <w:t xml:space="preserve">When considering a request under FOI, you must bear in mind that release under FOI is treated as release to the </w:t>
      </w:r>
      <w:proofErr w:type="gramStart"/>
      <w:r w:rsidRPr="003301EB">
        <w:rPr>
          <w:rFonts w:eastAsia="Calibri"/>
          <w:lang w:val="en-GB"/>
        </w:rPr>
        <w:t>general public</w:t>
      </w:r>
      <w:proofErr w:type="gramEnd"/>
      <w:r w:rsidRPr="003301EB">
        <w:rPr>
          <w:rFonts w:eastAsia="Calibri"/>
          <w:lang w:val="en-GB"/>
        </w:rPr>
        <w:t xml:space="preserve">, and so once it has been released to an individual, anyone can then access it, and you cannot restrict access when releasing by marking the information “confidential” or “restricted”. </w:t>
      </w:r>
    </w:p>
    <w:p w14:paraId="1D23D8F9" w14:textId="1CA4E643" w:rsidR="008E5256" w:rsidRDefault="008E5256" w:rsidP="00CF40DE">
      <w:pPr>
        <w:pStyle w:val="Header1"/>
        <w:numPr>
          <w:ilvl w:val="0"/>
          <w:numId w:val="12"/>
        </w:numPr>
        <w:ind w:left="426" w:hanging="426"/>
      </w:pPr>
      <w:bookmarkStart w:id="31" w:name="_Toc140661230"/>
      <w:r>
        <w:t>What is a request under the EIR?</w:t>
      </w:r>
      <w:bookmarkEnd w:id="31"/>
    </w:p>
    <w:p w14:paraId="08C4302E" w14:textId="35780C72" w:rsidR="00185CA0" w:rsidRPr="00A26122" w:rsidRDefault="00185CA0" w:rsidP="00407E41">
      <w:pPr>
        <w:pStyle w:val="OATbodystyle1"/>
        <w:numPr>
          <w:ilvl w:val="1"/>
          <w:numId w:val="12"/>
        </w:numPr>
        <w:ind w:left="426" w:hanging="426"/>
        <w:rPr>
          <w:rFonts w:eastAsia="Calibri"/>
        </w:rPr>
      </w:pPr>
      <w:r w:rsidRPr="00407E41">
        <w:rPr>
          <w:rFonts w:eastAsia="Calibri"/>
          <w:lang w:val="en-GB"/>
        </w:rPr>
        <w:t>The Environmental Information Regulations 2004 provide public access to environmental information held by public authorities.</w:t>
      </w:r>
      <w:r w:rsidR="00A46FAB" w:rsidRPr="00407E41">
        <w:rPr>
          <w:rFonts w:eastAsia="Calibri"/>
          <w:lang w:val="en-GB"/>
        </w:rPr>
        <w:t xml:space="preserve"> </w:t>
      </w:r>
      <w:r w:rsidRPr="00407E41">
        <w:rPr>
          <w:rFonts w:eastAsia="Calibri"/>
          <w:lang w:val="en-GB"/>
        </w:rPr>
        <w:t>The Regulations do this in two ways:</w:t>
      </w:r>
    </w:p>
    <w:p w14:paraId="69790ED1" w14:textId="77777777" w:rsidR="00185CA0" w:rsidRPr="00E11D59" w:rsidRDefault="00185CA0" w:rsidP="00E11D59">
      <w:pPr>
        <w:pStyle w:val="OATliststyle"/>
        <w:numPr>
          <w:ilvl w:val="0"/>
          <w:numId w:val="14"/>
        </w:numPr>
        <w:ind w:left="284" w:hanging="284"/>
      </w:pPr>
      <w:r w:rsidRPr="00E11D59">
        <w:t xml:space="preserve">public authorities must make environmental information available </w:t>
      </w:r>
      <w:proofErr w:type="gramStart"/>
      <w:r w:rsidRPr="00E11D59">
        <w:t>proactively;</w:t>
      </w:r>
      <w:proofErr w:type="gramEnd"/>
    </w:p>
    <w:p w14:paraId="643A4FAA" w14:textId="3A815CB3" w:rsidR="00185CA0" w:rsidRPr="00E11D59" w:rsidRDefault="00185CA0" w:rsidP="00E11D59">
      <w:pPr>
        <w:pStyle w:val="OATliststyle"/>
        <w:numPr>
          <w:ilvl w:val="0"/>
          <w:numId w:val="14"/>
        </w:numPr>
        <w:ind w:left="284" w:hanging="284"/>
      </w:pPr>
      <w:r w:rsidRPr="00E11D59">
        <w:t>members of the public are entitled to request environmental information from public authorities.</w:t>
      </w:r>
    </w:p>
    <w:p w14:paraId="1CC5425C" w14:textId="3002B518" w:rsidR="000C4D27" w:rsidRPr="00A26122" w:rsidRDefault="00A26122" w:rsidP="00A46FAB">
      <w:pPr>
        <w:pStyle w:val="OATbodystyle1"/>
        <w:numPr>
          <w:ilvl w:val="1"/>
          <w:numId w:val="12"/>
        </w:numPr>
        <w:ind w:left="426" w:hanging="426"/>
        <w:rPr>
          <w:rFonts w:eastAsia="Calibri"/>
          <w:lang w:val="en-GB"/>
        </w:rPr>
      </w:pPr>
      <w:r>
        <w:rPr>
          <w:rFonts w:eastAsia="Calibri"/>
          <w:lang w:val="en-GB"/>
        </w:rPr>
        <w:t xml:space="preserve">While it is rare that the Trust would receive a request under EIR rather than FOI, it is possible. </w:t>
      </w:r>
      <w:r w:rsidRPr="00A26122">
        <w:rPr>
          <w:rFonts w:eastAsia="Calibri"/>
          <w:lang w:val="en-GB"/>
        </w:rPr>
        <w:t>Environmental information is any information on:</w:t>
      </w:r>
    </w:p>
    <w:p w14:paraId="483CEE59" w14:textId="738A2811" w:rsidR="000C4D27" w:rsidRDefault="000C4D27" w:rsidP="00E11D59">
      <w:pPr>
        <w:pStyle w:val="OATliststyle"/>
        <w:numPr>
          <w:ilvl w:val="0"/>
          <w:numId w:val="14"/>
        </w:numPr>
        <w:ind w:left="284" w:hanging="284"/>
      </w:pPr>
      <w:r>
        <w:t xml:space="preserve">the state of the elements of the environment and the interaction among these </w:t>
      </w:r>
      <w:proofErr w:type="gramStart"/>
      <w:r>
        <w:t>elements;</w:t>
      </w:r>
      <w:proofErr w:type="gramEnd"/>
      <w:r>
        <w:t xml:space="preserve"> </w:t>
      </w:r>
    </w:p>
    <w:p w14:paraId="50AE3B67" w14:textId="49E7CC2B" w:rsidR="000C4D27" w:rsidRDefault="000C4D27" w:rsidP="00E11D59">
      <w:pPr>
        <w:pStyle w:val="OATliststyle"/>
        <w:numPr>
          <w:ilvl w:val="0"/>
          <w:numId w:val="14"/>
        </w:numPr>
        <w:ind w:left="284" w:hanging="284"/>
      </w:pPr>
      <w:r>
        <w:t xml:space="preserve">factors affecting or likely to affect those </w:t>
      </w:r>
      <w:proofErr w:type="gramStart"/>
      <w:r>
        <w:t>elements;</w:t>
      </w:r>
      <w:proofErr w:type="gramEnd"/>
      <w:r>
        <w:t xml:space="preserve"> </w:t>
      </w:r>
    </w:p>
    <w:p w14:paraId="72BA1817" w14:textId="5209A55C" w:rsidR="000C4D27" w:rsidRDefault="000C4D27" w:rsidP="00E11D59">
      <w:pPr>
        <w:pStyle w:val="OATliststyle"/>
        <w:numPr>
          <w:ilvl w:val="0"/>
          <w:numId w:val="14"/>
        </w:numPr>
        <w:ind w:left="284" w:hanging="284"/>
      </w:pPr>
      <w:r>
        <w:t xml:space="preserve">measures or activities affecting or likely to affect those factors or elements, or designed to protect those </w:t>
      </w:r>
      <w:proofErr w:type="gramStart"/>
      <w:r>
        <w:t>elements;</w:t>
      </w:r>
      <w:proofErr w:type="gramEnd"/>
      <w:r>
        <w:t xml:space="preserve"> </w:t>
      </w:r>
    </w:p>
    <w:p w14:paraId="559F0763" w14:textId="0049A1DB" w:rsidR="000C4D27" w:rsidRDefault="000C4D27" w:rsidP="00E11D59">
      <w:pPr>
        <w:pStyle w:val="OATliststyle"/>
        <w:numPr>
          <w:ilvl w:val="0"/>
          <w:numId w:val="14"/>
        </w:numPr>
        <w:ind w:left="284" w:hanging="284"/>
      </w:pPr>
      <w:r>
        <w:lastRenderedPageBreak/>
        <w:t xml:space="preserve">reports on the implementation of environmental </w:t>
      </w:r>
      <w:proofErr w:type="gramStart"/>
      <w:r>
        <w:t>legislation;</w:t>
      </w:r>
      <w:proofErr w:type="gramEnd"/>
      <w:r>
        <w:t xml:space="preserve"> </w:t>
      </w:r>
    </w:p>
    <w:p w14:paraId="12A61AD4" w14:textId="4AC66BBB" w:rsidR="000C4D27" w:rsidRDefault="000C4D27" w:rsidP="00E11D59">
      <w:pPr>
        <w:pStyle w:val="OATliststyle"/>
        <w:numPr>
          <w:ilvl w:val="0"/>
          <w:numId w:val="14"/>
        </w:numPr>
        <w:ind w:left="284" w:hanging="284"/>
      </w:pPr>
      <w:r>
        <w:t xml:space="preserve">cost–benefit and other economic analyses and assumptions used within the framework of those measures and activities; and </w:t>
      </w:r>
    </w:p>
    <w:p w14:paraId="5615E961" w14:textId="022FC063" w:rsidR="000C4D27" w:rsidRPr="00E11D59" w:rsidRDefault="000C4D27" w:rsidP="00E11D59">
      <w:pPr>
        <w:pStyle w:val="OATliststyle"/>
        <w:numPr>
          <w:ilvl w:val="0"/>
          <w:numId w:val="14"/>
        </w:numPr>
        <w:ind w:left="284" w:hanging="284"/>
      </w:pPr>
      <w:r>
        <w:t>the state of human health and safety, conditions of human life, cultural sites and built structures in as much as they are or may be affected by those elements.</w:t>
      </w:r>
    </w:p>
    <w:p w14:paraId="152D9620" w14:textId="77777777" w:rsidR="00A26122" w:rsidRDefault="009120BD" w:rsidP="00A936DD">
      <w:pPr>
        <w:pStyle w:val="OATbodystyle1"/>
        <w:numPr>
          <w:ilvl w:val="1"/>
          <w:numId w:val="12"/>
        </w:numPr>
        <w:spacing w:before="240"/>
        <w:ind w:left="426" w:hanging="426"/>
        <w:rPr>
          <w:rFonts w:eastAsia="Calibri"/>
          <w:lang w:val="en-GB"/>
        </w:rPr>
      </w:pPr>
      <w:r w:rsidRPr="00A26122">
        <w:rPr>
          <w:rFonts w:eastAsia="Calibri"/>
          <w:lang w:val="en-GB"/>
        </w:rPr>
        <w:t>In a school context the most likely area</w:t>
      </w:r>
      <w:r w:rsidR="004B50A4" w:rsidRPr="00A26122">
        <w:rPr>
          <w:rFonts w:eastAsia="Calibri"/>
          <w:lang w:val="en-GB"/>
        </w:rPr>
        <w:t>s</w:t>
      </w:r>
      <w:r w:rsidRPr="00A26122">
        <w:rPr>
          <w:rFonts w:eastAsia="Calibri"/>
          <w:lang w:val="en-GB"/>
        </w:rPr>
        <w:t xml:space="preserve"> for requests under EIR would be </w:t>
      </w:r>
      <w:r w:rsidR="003D2C03" w:rsidRPr="00A26122">
        <w:rPr>
          <w:rFonts w:eastAsia="Calibri"/>
          <w:lang w:val="en-GB"/>
        </w:rPr>
        <w:t>energy production or consumption and waste management, but there are other areas</w:t>
      </w:r>
      <w:r w:rsidR="00BA7FA2" w:rsidRPr="00A26122">
        <w:rPr>
          <w:rFonts w:eastAsia="Calibri"/>
          <w:lang w:val="en-GB"/>
        </w:rPr>
        <w:t xml:space="preserve"> that may be covered</w:t>
      </w:r>
      <w:r w:rsidR="00B435D5" w:rsidRPr="00A26122">
        <w:rPr>
          <w:rFonts w:eastAsia="Calibri"/>
          <w:lang w:val="en-GB"/>
        </w:rPr>
        <w:t xml:space="preserve">, for example if bats were found to be </w:t>
      </w:r>
      <w:r w:rsidR="00B420FF" w:rsidRPr="00A26122">
        <w:rPr>
          <w:rFonts w:eastAsia="Calibri"/>
          <w:lang w:val="en-GB"/>
        </w:rPr>
        <w:t>inhabiting a building</w:t>
      </w:r>
      <w:r w:rsidR="00BA7FA2" w:rsidRPr="00A26122">
        <w:rPr>
          <w:rFonts w:eastAsia="Calibri"/>
          <w:lang w:val="en-GB"/>
        </w:rPr>
        <w:t xml:space="preserve">. </w:t>
      </w:r>
    </w:p>
    <w:p w14:paraId="16F8795F" w14:textId="77777777" w:rsidR="00A26122" w:rsidRDefault="00512D60" w:rsidP="004D45FA">
      <w:pPr>
        <w:pStyle w:val="OATbodystyle1"/>
        <w:numPr>
          <w:ilvl w:val="1"/>
          <w:numId w:val="12"/>
        </w:numPr>
        <w:spacing w:before="240"/>
        <w:ind w:left="426" w:hanging="426"/>
        <w:rPr>
          <w:rFonts w:eastAsia="Calibri"/>
          <w:lang w:val="en-GB"/>
        </w:rPr>
      </w:pPr>
      <w:r w:rsidRPr="00A26122">
        <w:rPr>
          <w:rFonts w:eastAsia="Calibri"/>
          <w:lang w:val="en-GB"/>
        </w:rPr>
        <w:t xml:space="preserve">As with FOI requests, there are a series of reasons or ‘exceptions’ why it may not be appropriate to release environmental information. These are broadly comparable to the exemptions </w:t>
      </w:r>
      <w:r w:rsidR="00BB601D" w:rsidRPr="00A26122">
        <w:rPr>
          <w:rFonts w:eastAsia="Calibri"/>
          <w:lang w:val="en-GB"/>
        </w:rPr>
        <w:t>provided</w:t>
      </w:r>
      <w:r w:rsidRPr="00A26122">
        <w:rPr>
          <w:rFonts w:eastAsia="Calibri"/>
          <w:lang w:val="en-GB"/>
        </w:rPr>
        <w:t xml:space="preserve"> under the FOI Act but there are differences</w:t>
      </w:r>
      <w:r w:rsidR="00BB601D" w:rsidRPr="00A26122">
        <w:rPr>
          <w:rFonts w:eastAsia="Calibri"/>
          <w:lang w:val="en-GB"/>
        </w:rPr>
        <w:t>.</w:t>
      </w:r>
    </w:p>
    <w:p w14:paraId="3EBB1777" w14:textId="75E61675" w:rsidR="00BB601D" w:rsidRPr="00A26122" w:rsidRDefault="00BB601D" w:rsidP="004D45FA">
      <w:pPr>
        <w:pStyle w:val="OATbodystyle1"/>
        <w:numPr>
          <w:ilvl w:val="1"/>
          <w:numId w:val="12"/>
        </w:numPr>
        <w:spacing w:before="240"/>
        <w:ind w:left="426" w:hanging="426"/>
        <w:rPr>
          <w:rFonts w:eastAsia="Calibri"/>
          <w:lang w:val="en-GB"/>
        </w:rPr>
      </w:pPr>
      <w:r w:rsidRPr="00A936DD">
        <w:t>If you are ever unsure how to deal with a request, please contact the DPO for advice.</w:t>
      </w:r>
    </w:p>
    <w:p w14:paraId="381F5AFB" w14:textId="748E962B" w:rsidR="00B47329" w:rsidRPr="00B52D84" w:rsidRDefault="0009474F" w:rsidP="00CF40DE">
      <w:pPr>
        <w:pStyle w:val="Header1"/>
        <w:numPr>
          <w:ilvl w:val="0"/>
          <w:numId w:val="12"/>
        </w:numPr>
        <w:ind w:left="426" w:hanging="426"/>
      </w:pPr>
      <w:bookmarkStart w:id="32" w:name="_Toc140661231"/>
      <w:r w:rsidRPr="00B52D84">
        <w:t>Time limit for compliance</w:t>
      </w:r>
      <w:bookmarkEnd w:id="32"/>
    </w:p>
    <w:p w14:paraId="6630CD23" w14:textId="2C034DAF" w:rsidR="00650340" w:rsidRPr="003301EB" w:rsidRDefault="006B20BB" w:rsidP="00B52D84">
      <w:pPr>
        <w:pStyle w:val="OATbodystyle1"/>
        <w:numPr>
          <w:ilvl w:val="1"/>
          <w:numId w:val="12"/>
        </w:numPr>
        <w:spacing w:before="240"/>
        <w:ind w:left="426" w:hanging="426"/>
        <w:rPr>
          <w:rFonts w:eastAsia="Calibri"/>
          <w:lang w:val="en-GB"/>
        </w:rPr>
      </w:pPr>
      <w:r w:rsidRPr="003301EB">
        <w:rPr>
          <w:rFonts w:eastAsia="Calibri"/>
          <w:lang w:val="en-GB"/>
        </w:rPr>
        <w:t>Ormiston Academies Trust</w:t>
      </w:r>
      <w:r w:rsidR="00B47329" w:rsidRPr="003301EB">
        <w:rPr>
          <w:rFonts w:eastAsia="Calibri"/>
          <w:lang w:val="en-GB"/>
        </w:rPr>
        <w:t xml:space="preserve"> </w:t>
      </w:r>
      <w:r w:rsidR="00650340" w:rsidRPr="003301EB">
        <w:rPr>
          <w:rFonts w:eastAsia="Calibri"/>
          <w:lang w:val="en-GB"/>
        </w:rPr>
        <w:t xml:space="preserve">must respond as soon as possible, and in any event, within 20 working days of the date of receipt of the request. For an Academy when calculating the </w:t>
      </w:r>
      <w:r w:rsidR="00EB042E" w:rsidRPr="003301EB">
        <w:rPr>
          <w:rFonts w:eastAsia="Calibri"/>
          <w:lang w:val="en-GB"/>
        </w:rPr>
        <w:t>20-working</w:t>
      </w:r>
      <w:r w:rsidR="00650340" w:rsidRPr="003301EB">
        <w:rPr>
          <w:rFonts w:eastAsia="Calibri"/>
          <w:lang w:val="en-GB"/>
        </w:rPr>
        <w:t xml:space="preserve"> day deadline, a “working day” is a school day (one in which pupils are in attendance), subject to an absolute maximum of 60 normal working days (not school days) to respond.</w:t>
      </w:r>
    </w:p>
    <w:p w14:paraId="572510F4" w14:textId="18B4ABD5" w:rsidR="00B47329" w:rsidRPr="00B52D84" w:rsidRDefault="00525CF4" w:rsidP="00A70B6F">
      <w:pPr>
        <w:pStyle w:val="Header1"/>
        <w:numPr>
          <w:ilvl w:val="0"/>
          <w:numId w:val="12"/>
        </w:numPr>
        <w:ind w:left="426" w:hanging="426"/>
      </w:pPr>
      <w:bookmarkStart w:id="33" w:name="_Toc140661232"/>
      <w:r w:rsidRPr="00B52D84">
        <w:t xml:space="preserve">Procedure for dealing with a </w:t>
      </w:r>
      <w:proofErr w:type="gramStart"/>
      <w:r w:rsidRPr="00B52D84">
        <w:t>request</w:t>
      </w:r>
      <w:bookmarkEnd w:id="33"/>
      <w:proofErr w:type="gramEnd"/>
    </w:p>
    <w:p w14:paraId="3F160040" w14:textId="3CC67A16" w:rsidR="00525CF4" w:rsidRPr="003301EB" w:rsidRDefault="00B47329" w:rsidP="00B52D84">
      <w:pPr>
        <w:pStyle w:val="OATbodystyle1"/>
        <w:numPr>
          <w:ilvl w:val="1"/>
          <w:numId w:val="12"/>
        </w:numPr>
        <w:spacing w:before="240"/>
        <w:ind w:left="426" w:hanging="426"/>
        <w:rPr>
          <w:rFonts w:eastAsia="Calibri"/>
          <w:lang w:val="en-GB"/>
        </w:rPr>
      </w:pPr>
      <w:r w:rsidRPr="003301EB">
        <w:rPr>
          <w:rFonts w:eastAsia="Calibri"/>
          <w:lang w:val="en-GB"/>
        </w:rPr>
        <w:t xml:space="preserve">When a request is received that cannot be dealt with by simply providing the information, it should be referred in the first instance to the </w:t>
      </w:r>
      <w:r w:rsidR="00DE7411">
        <w:rPr>
          <w:rFonts w:eastAsia="Calibri"/>
          <w:lang w:val="en-GB"/>
        </w:rPr>
        <w:t xml:space="preserve">DPO inbox where it will be allocated to </w:t>
      </w:r>
      <w:r w:rsidR="00232BE2">
        <w:rPr>
          <w:rFonts w:eastAsia="Calibri"/>
          <w:lang w:val="en-GB"/>
        </w:rPr>
        <w:t>a member of the Data Protection and Complaints team</w:t>
      </w:r>
      <w:r w:rsidR="00DE7411">
        <w:rPr>
          <w:rFonts w:eastAsia="Calibri"/>
          <w:lang w:val="en-GB"/>
        </w:rPr>
        <w:t xml:space="preserve">. </w:t>
      </w:r>
      <w:r w:rsidR="00232BE2">
        <w:rPr>
          <w:rFonts w:eastAsia="Calibri"/>
          <w:lang w:val="en-GB"/>
        </w:rPr>
        <w:t>The request wil</w:t>
      </w:r>
      <w:r w:rsidR="00172C33">
        <w:rPr>
          <w:rFonts w:eastAsia="Calibri"/>
          <w:lang w:val="en-GB"/>
        </w:rPr>
        <w:t>l</w:t>
      </w:r>
      <w:r w:rsidR="00232BE2">
        <w:rPr>
          <w:rFonts w:eastAsia="Calibri"/>
          <w:lang w:val="en-GB"/>
        </w:rPr>
        <w:t xml:space="preserve"> be assessed</w:t>
      </w:r>
      <w:r w:rsidR="00EB042E" w:rsidRPr="003301EB">
        <w:rPr>
          <w:rFonts w:eastAsia="Calibri"/>
          <w:lang w:val="en-GB"/>
        </w:rPr>
        <w:t xml:space="preserve"> and</w:t>
      </w:r>
      <w:r w:rsidR="00DE7411">
        <w:rPr>
          <w:rFonts w:eastAsia="Calibri"/>
          <w:lang w:val="en-GB"/>
        </w:rPr>
        <w:t xml:space="preserve"> then </w:t>
      </w:r>
      <w:r w:rsidRPr="003301EB">
        <w:rPr>
          <w:rFonts w:eastAsia="Calibri"/>
          <w:lang w:val="en-GB"/>
        </w:rPr>
        <w:t xml:space="preserve">may </w:t>
      </w:r>
      <w:r w:rsidR="0021658A">
        <w:rPr>
          <w:rFonts w:eastAsia="Calibri"/>
          <w:lang w:val="en-GB"/>
        </w:rPr>
        <w:t>be forwarded</w:t>
      </w:r>
      <w:r w:rsidRPr="003301EB">
        <w:rPr>
          <w:rFonts w:eastAsia="Calibri"/>
          <w:lang w:val="en-GB"/>
        </w:rPr>
        <w:t xml:space="preserve"> to an individual with responsibility for the type of information requested.</w:t>
      </w:r>
    </w:p>
    <w:p w14:paraId="1B912D93" w14:textId="284031B9" w:rsidR="00525CF4" w:rsidRPr="00B52D84" w:rsidRDefault="00E27694" w:rsidP="00B52D84">
      <w:pPr>
        <w:pStyle w:val="OATbodystyle1"/>
        <w:numPr>
          <w:ilvl w:val="1"/>
          <w:numId w:val="12"/>
        </w:numPr>
        <w:spacing w:before="240"/>
        <w:ind w:left="426" w:hanging="426"/>
        <w:rPr>
          <w:rFonts w:eastAsia="Calibri"/>
          <w:lang w:val="en-GB"/>
        </w:rPr>
      </w:pPr>
      <w:r>
        <w:rPr>
          <w:rFonts w:eastAsia="Calibri"/>
          <w:lang w:val="en-GB"/>
        </w:rPr>
        <w:t>T</w:t>
      </w:r>
      <w:r w:rsidR="00B47329" w:rsidRPr="00B52D84">
        <w:rPr>
          <w:rFonts w:eastAsia="Calibri"/>
          <w:lang w:val="en-GB"/>
        </w:rPr>
        <w:t xml:space="preserve">he first stage in responding is to determine </w:t>
      </w:r>
      <w:r w:rsidR="00EB042E" w:rsidRPr="00B52D84">
        <w:rPr>
          <w:rFonts w:eastAsia="Calibri"/>
          <w:lang w:val="en-GB"/>
        </w:rPr>
        <w:t>whether</w:t>
      </w:r>
      <w:r w:rsidR="00B47329" w:rsidRPr="00B52D84">
        <w:rPr>
          <w:rFonts w:eastAsia="Calibri"/>
          <w:lang w:val="en-GB"/>
        </w:rPr>
        <w:t xml:space="preserve"> </w:t>
      </w:r>
      <w:r w:rsidR="006B20BB" w:rsidRPr="00B52D84">
        <w:rPr>
          <w:rFonts w:eastAsia="Calibri"/>
          <w:lang w:val="en-GB"/>
        </w:rPr>
        <w:t xml:space="preserve">the </w:t>
      </w:r>
      <w:r w:rsidR="004313F7">
        <w:rPr>
          <w:rFonts w:eastAsia="Calibri"/>
          <w:lang w:val="en-GB"/>
        </w:rPr>
        <w:t>Trust</w:t>
      </w:r>
      <w:r w:rsidR="004313F7" w:rsidRPr="00B52D84">
        <w:rPr>
          <w:rFonts w:eastAsia="Calibri"/>
          <w:lang w:val="en-GB"/>
        </w:rPr>
        <w:t xml:space="preserve"> </w:t>
      </w:r>
      <w:r w:rsidR="00B47329" w:rsidRPr="00B52D84">
        <w:rPr>
          <w:rFonts w:eastAsia="Calibri"/>
          <w:lang w:val="en-GB"/>
        </w:rPr>
        <w:t>“holds” the information requested.</w:t>
      </w:r>
      <w:r w:rsidR="00533CD2">
        <w:rPr>
          <w:rFonts w:eastAsia="Calibri"/>
          <w:lang w:val="en-GB"/>
        </w:rPr>
        <w:t xml:space="preserve"> </w:t>
      </w:r>
      <w:r w:rsidR="00AB04EE">
        <w:rPr>
          <w:rFonts w:eastAsia="Calibri"/>
          <w:lang w:val="en-GB"/>
        </w:rPr>
        <w:t>Thi</w:t>
      </w:r>
      <w:r>
        <w:rPr>
          <w:rFonts w:eastAsia="Calibri"/>
          <w:lang w:val="en-GB"/>
        </w:rPr>
        <w:t>s could either be centrall</w:t>
      </w:r>
      <w:r w:rsidR="00AB04EE">
        <w:rPr>
          <w:rFonts w:eastAsia="Calibri"/>
          <w:lang w:val="en-GB"/>
        </w:rPr>
        <w:t xml:space="preserve">y or at an individual school level. </w:t>
      </w:r>
      <w:r w:rsidR="006B20BB" w:rsidRPr="00B52D84">
        <w:rPr>
          <w:rFonts w:eastAsia="Calibri"/>
          <w:lang w:val="en-GB"/>
        </w:rPr>
        <w:t xml:space="preserve">The </w:t>
      </w:r>
      <w:r w:rsidR="004313F7">
        <w:rPr>
          <w:rFonts w:eastAsia="Calibri"/>
          <w:lang w:val="en-GB"/>
        </w:rPr>
        <w:t>Trust</w:t>
      </w:r>
      <w:r w:rsidR="004313F7" w:rsidRPr="00B52D84">
        <w:rPr>
          <w:rFonts w:eastAsia="Calibri"/>
          <w:lang w:val="en-GB"/>
        </w:rPr>
        <w:t xml:space="preserve"> </w:t>
      </w:r>
      <w:r w:rsidR="00B47329" w:rsidRPr="00B52D84">
        <w:rPr>
          <w:rFonts w:eastAsia="Calibri"/>
          <w:lang w:val="en-GB"/>
        </w:rPr>
        <w:t>will hold the information if it exists in computer or paper format.</w:t>
      </w:r>
      <w:r w:rsidR="00533CD2">
        <w:rPr>
          <w:rFonts w:eastAsia="Calibri"/>
          <w:lang w:val="en-GB"/>
        </w:rPr>
        <w:t xml:space="preserve"> </w:t>
      </w:r>
      <w:r w:rsidR="00B47329" w:rsidRPr="00B52D84">
        <w:rPr>
          <w:rFonts w:eastAsia="Calibri"/>
          <w:lang w:val="en-GB"/>
        </w:rPr>
        <w:t xml:space="preserve">Some requests will require </w:t>
      </w:r>
      <w:r w:rsidR="006B20BB" w:rsidRPr="00B52D84">
        <w:rPr>
          <w:rFonts w:eastAsia="Calibri"/>
          <w:lang w:val="en-GB"/>
        </w:rPr>
        <w:t xml:space="preserve">the </w:t>
      </w:r>
      <w:r w:rsidR="004313F7">
        <w:rPr>
          <w:rFonts w:eastAsia="Calibri"/>
          <w:lang w:val="en-GB"/>
        </w:rPr>
        <w:t>Trust</w:t>
      </w:r>
      <w:r w:rsidR="004313F7" w:rsidRPr="00B52D84">
        <w:rPr>
          <w:rFonts w:eastAsia="Calibri"/>
          <w:lang w:val="en-GB"/>
        </w:rPr>
        <w:t xml:space="preserve"> </w:t>
      </w:r>
      <w:r w:rsidR="00B47329" w:rsidRPr="00B52D84">
        <w:rPr>
          <w:rFonts w:eastAsia="Calibri"/>
          <w:lang w:val="en-GB"/>
        </w:rPr>
        <w:t>to take information from different sources and manipulate it in some way.</w:t>
      </w:r>
      <w:r w:rsidR="00533CD2">
        <w:rPr>
          <w:rFonts w:eastAsia="Calibri"/>
          <w:lang w:val="en-GB"/>
        </w:rPr>
        <w:t xml:space="preserve"> </w:t>
      </w:r>
      <w:r w:rsidR="00B47329" w:rsidRPr="00B52D84">
        <w:rPr>
          <w:rFonts w:eastAsia="Calibri"/>
          <w:lang w:val="en-GB"/>
        </w:rPr>
        <w:t xml:space="preserve">Where this would take minimal effort, </w:t>
      </w:r>
      <w:r w:rsidR="006B20BB" w:rsidRPr="00B52D84">
        <w:rPr>
          <w:rFonts w:eastAsia="Calibri"/>
          <w:lang w:val="en-GB"/>
        </w:rPr>
        <w:t xml:space="preserve">the </w:t>
      </w:r>
      <w:r w:rsidR="004313F7">
        <w:rPr>
          <w:rFonts w:eastAsia="Calibri"/>
          <w:lang w:val="en-GB"/>
        </w:rPr>
        <w:t>Trust</w:t>
      </w:r>
      <w:r w:rsidR="004313F7" w:rsidRPr="00B52D84">
        <w:rPr>
          <w:rFonts w:eastAsia="Calibri"/>
          <w:lang w:val="en-GB"/>
        </w:rPr>
        <w:t xml:space="preserve"> </w:t>
      </w:r>
      <w:r w:rsidR="00B47329" w:rsidRPr="00B52D84">
        <w:rPr>
          <w:rFonts w:eastAsia="Calibri"/>
          <w:lang w:val="en-GB"/>
        </w:rPr>
        <w:t xml:space="preserve">is considered to “hold” that information, but if the required manipulation would take </w:t>
      </w:r>
      <w:r w:rsidR="005543AB">
        <w:rPr>
          <w:rFonts w:eastAsia="Calibri"/>
          <w:lang w:val="en-GB"/>
        </w:rPr>
        <w:t>in excess of 18 hours</w:t>
      </w:r>
      <w:r w:rsidR="00B47329" w:rsidRPr="00B52D84">
        <w:rPr>
          <w:rFonts w:eastAsia="Calibri"/>
          <w:lang w:val="en-GB"/>
        </w:rPr>
        <w:t>, the reques</w:t>
      </w:r>
      <w:r w:rsidR="007A0891">
        <w:rPr>
          <w:rFonts w:eastAsia="Calibri"/>
          <w:lang w:val="en-GB"/>
        </w:rPr>
        <w:t>t</w:t>
      </w:r>
      <w:r w:rsidR="00B47329" w:rsidRPr="00B52D84">
        <w:rPr>
          <w:rFonts w:eastAsia="Calibri"/>
          <w:lang w:val="en-GB"/>
        </w:rPr>
        <w:t xml:space="preserve"> </w:t>
      </w:r>
      <w:r w:rsidR="00C93063">
        <w:rPr>
          <w:rFonts w:eastAsia="Calibri"/>
          <w:lang w:val="en-GB"/>
        </w:rPr>
        <w:t xml:space="preserve">will </w:t>
      </w:r>
      <w:r w:rsidR="00B47329" w:rsidRPr="00B52D84">
        <w:rPr>
          <w:rFonts w:eastAsia="Calibri"/>
          <w:lang w:val="en-GB"/>
        </w:rPr>
        <w:t xml:space="preserve">be </w:t>
      </w:r>
      <w:r w:rsidR="007A0891">
        <w:rPr>
          <w:rFonts w:eastAsia="Calibri"/>
          <w:lang w:val="en-GB"/>
        </w:rPr>
        <w:t xml:space="preserve">refused under section 12 of the </w:t>
      </w:r>
      <w:proofErr w:type="gramStart"/>
      <w:r w:rsidR="007A0891">
        <w:rPr>
          <w:rFonts w:eastAsia="Calibri"/>
          <w:lang w:val="en-GB"/>
        </w:rPr>
        <w:t>FOIA</w:t>
      </w:r>
      <w:proofErr w:type="gramEnd"/>
      <w:r w:rsidR="007A0891">
        <w:rPr>
          <w:rFonts w:eastAsia="Calibri"/>
          <w:lang w:val="en-GB"/>
        </w:rPr>
        <w:t xml:space="preserve"> and the requester</w:t>
      </w:r>
      <w:r w:rsidR="00B47329" w:rsidRPr="00B52D84">
        <w:rPr>
          <w:rFonts w:eastAsia="Calibri"/>
          <w:lang w:val="en-GB"/>
        </w:rPr>
        <w:t xml:space="preserve"> offered the opportunity to refine their request. For example, if a request required </w:t>
      </w:r>
      <w:r w:rsidR="006B20BB" w:rsidRPr="00B52D84">
        <w:rPr>
          <w:rFonts w:eastAsia="Calibri"/>
          <w:lang w:val="en-GB"/>
        </w:rPr>
        <w:t xml:space="preserve">the </w:t>
      </w:r>
      <w:r w:rsidR="007571B0">
        <w:rPr>
          <w:rFonts w:eastAsia="Calibri"/>
          <w:lang w:val="en-GB"/>
        </w:rPr>
        <w:t>Trust</w:t>
      </w:r>
      <w:r w:rsidR="007571B0" w:rsidRPr="00B52D84">
        <w:rPr>
          <w:rFonts w:eastAsia="Calibri"/>
          <w:lang w:val="en-GB"/>
        </w:rPr>
        <w:t xml:space="preserve"> </w:t>
      </w:r>
      <w:r w:rsidR="00B47329" w:rsidRPr="00B52D84">
        <w:rPr>
          <w:rFonts w:eastAsia="Calibri"/>
          <w:lang w:val="en-GB"/>
        </w:rPr>
        <w:t xml:space="preserve">to add up totals in a spread sheet and release the total figures, this would be information “held” by </w:t>
      </w:r>
      <w:r w:rsidR="006B20BB" w:rsidRPr="00B52D84">
        <w:rPr>
          <w:rFonts w:eastAsia="Calibri"/>
          <w:lang w:val="en-GB"/>
        </w:rPr>
        <w:t xml:space="preserve">the </w:t>
      </w:r>
      <w:r w:rsidR="007571B0">
        <w:rPr>
          <w:rFonts w:eastAsia="Calibri"/>
          <w:lang w:val="en-GB"/>
        </w:rPr>
        <w:t>Trust</w:t>
      </w:r>
      <w:r w:rsidR="00B47329" w:rsidRPr="00B52D84">
        <w:rPr>
          <w:rFonts w:eastAsia="Calibri"/>
          <w:lang w:val="en-GB"/>
        </w:rPr>
        <w:t>.</w:t>
      </w:r>
      <w:r w:rsidR="00533CD2">
        <w:rPr>
          <w:rFonts w:eastAsia="Calibri"/>
          <w:lang w:val="en-GB"/>
        </w:rPr>
        <w:t xml:space="preserve"> </w:t>
      </w:r>
      <w:r w:rsidR="00B47329" w:rsidRPr="00B52D84">
        <w:rPr>
          <w:rFonts w:eastAsia="Calibri"/>
          <w:lang w:val="en-GB"/>
        </w:rPr>
        <w:t xml:space="preserve">If </w:t>
      </w:r>
      <w:r w:rsidR="006B20BB" w:rsidRPr="00B52D84">
        <w:rPr>
          <w:rFonts w:eastAsia="Calibri"/>
          <w:lang w:val="en-GB"/>
        </w:rPr>
        <w:t xml:space="preserve">the </w:t>
      </w:r>
      <w:r w:rsidR="007571B0">
        <w:rPr>
          <w:rFonts w:eastAsia="Calibri"/>
          <w:lang w:val="en-GB"/>
        </w:rPr>
        <w:t>Trust</w:t>
      </w:r>
      <w:r w:rsidR="007571B0" w:rsidRPr="00B52D84">
        <w:rPr>
          <w:rFonts w:eastAsia="Calibri"/>
          <w:lang w:val="en-GB"/>
        </w:rPr>
        <w:t xml:space="preserve"> </w:t>
      </w:r>
      <w:r w:rsidR="00B47329" w:rsidRPr="00B52D84">
        <w:rPr>
          <w:rFonts w:eastAsia="Calibri"/>
          <w:lang w:val="en-GB"/>
        </w:rPr>
        <w:t xml:space="preserve">would have to go through </w:t>
      </w:r>
      <w:proofErr w:type="gramStart"/>
      <w:r w:rsidR="00B47329" w:rsidRPr="00B52D84">
        <w:rPr>
          <w:rFonts w:eastAsia="Calibri"/>
          <w:lang w:val="en-GB"/>
        </w:rPr>
        <w:t>a number of</w:t>
      </w:r>
      <w:proofErr w:type="gramEnd"/>
      <w:r w:rsidR="00B47329" w:rsidRPr="00B52D84">
        <w:rPr>
          <w:rFonts w:eastAsia="Calibri"/>
          <w:lang w:val="en-GB"/>
        </w:rPr>
        <w:t xml:space="preserve"> spread sheets and identify individual figures and provide a total, this is likely not to be information “held” by </w:t>
      </w:r>
      <w:r w:rsidR="006B20BB" w:rsidRPr="00B52D84">
        <w:rPr>
          <w:rFonts w:eastAsia="Calibri"/>
          <w:lang w:val="en-GB"/>
        </w:rPr>
        <w:t xml:space="preserve">the </w:t>
      </w:r>
      <w:r>
        <w:rPr>
          <w:rFonts w:eastAsia="Calibri"/>
          <w:lang w:val="en-GB"/>
        </w:rPr>
        <w:t>Trust</w:t>
      </w:r>
      <w:r w:rsidR="00B47329" w:rsidRPr="00B52D84">
        <w:rPr>
          <w:rFonts w:eastAsia="Calibri"/>
          <w:lang w:val="en-GB"/>
        </w:rPr>
        <w:t>, depending on the time involved in extracting the information.</w:t>
      </w:r>
    </w:p>
    <w:p w14:paraId="1B9377D1" w14:textId="32AA1528" w:rsidR="00A26122" w:rsidRPr="00A26122" w:rsidRDefault="00B47329" w:rsidP="00A26122">
      <w:pPr>
        <w:pStyle w:val="OATbodystyle1"/>
        <w:numPr>
          <w:ilvl w:val="1"/>
          <w:numId w:val="12"/>
        </w:numPr>
        <w:spacing w:before="240"/>
        <w:ind w:left="426" w:hanging="426"/>
        <w:rPr>
          <w:rFonts w:eastAsia="Calibri"/>
          <w:lang w:val="en-GB"/>
        </w:rPr>
      </w:pPr>
      <w:r w:rsidRPr="003301EB">
        <w:rPr>
          <w:rFonts w:eastAsia="Calibri"/>
          <w:lang w:val="en-GB"/>
        </w:rPr>
        <w:t>The second stage is to decide whether the information can be released, or whether one of the exemptions set out in the Act applies to the information. Common exemptions that might apply include</w:t>
      </w:r>
      <w:r w:rsidR="00607FD1" w:rsidRPr="003301EB">
        <w:rPr>
          <w:rFonts w:eastAsia="Calibri"/>
          <w:lang w:val="en-GB"/>
        </w:rPr>
        <w:t>:</w:t>
      </w:r>
    </w:p>
    <w:p w14:paraId="027973DC" w14:textId="6A0BA77E" w:rsidR="0095294F" w:rsidRPr="00A26122" w:rsidRDefault="00B47329" w:rsidP="00A26122">
      <w:pPr>
        <w:pStyle w:val="OATbodystyle"/>
        <w:numPr>
          <w:ilvl w:val="2"/>
          <w:numId w:val="12"/>
        </w:numPr>
        <w:tabs>
          <w:tab w:val="clear" w:pos="284"/>
          <w:tab w:val="left" w:pos="426"/>
        </w:tabs>
        <w:ind w:left="1224" w:hanging="504"/>
      </w:pPr>
      <w:r w:rsidRPr="00A26122">
        <w:t>Section 40 (1) – the request is for the applicant</w:t>
      </w:r>
      <w:r w:rsidR="00CF3030" w:rsidRPr="00A26122">
        <w:t>’</w:t>
      </w:r>
      <w:r w:rsidRPr="00A26122">
        <w:t xml:space="preserve">s personal data. This must be dealt with under the subject access regime in the DPA, detailed in paragraph 9 of the DPA policy </w:t>
      </w:r>
      <w:proofErr w:type="gramStart"/>
      <w:r w:rsidRPr="00A26122">
        <w:t>above;</w:t>
      </w:r>
      <w:proofErr w:type="gramEnd"/>
      <w:r w:rsidRPr="00A26122">
        <w:t xml:space="preserve"> </w:t>
      </w:r>
    </w:p>
    <w:p w14:paraId="650DB09C" w14:textId="77777777" w:rsidR="0095294F" w:rsidRPr="00A26122" w:rsidRDefault="00B47329" w:rsidP="00A26122">
      <w:pPr>
        <w:pStyle w:val="OATbodystyle"/>
        <w:numPr>
          <w:ilvl w:val="2"/>
          <w:numId w:val="12"/>
        </w:numPr>
        <w:tabs>
          <w:tab w:val="clear" w:pos="284"/>
          <w:tab w:val="left" w:pos="426"/>
        </w:tabs>
        <w:ind w:left="1224" w:hanging="504"/>
      </w:pPr>
      <w:r w:rsidRPr="00A26122">
        <w:lastRenderedPageBreak/>
        <w:t xml:space="preserve">Section 40 (2) – compliance with the request would involve releasing third party personal data, and this would be in breach of the DPA principles as set out in paragraph 3.1 of the DPA policy </w:t>
      </w:r>
      <w:proofErr w:type="gramStart"/>
      <w:r w:rsidRPr="00A26122">
        <w:t>above;</w:t>
      </w:r>
      <w:proofErr w:type="gramEnd"/>
      <w:r w:rsidRPr="00A26122">
        <w:t xml:space="preserve"> </w:t>
      </w:r>
    </w:p>
    <w:p w14:paraId="2DB61D1E" w14:textId="0CAEE5E9" w:rsidR="0095294F" w:rsidRPr="00A26122" w:rsidRDefault="00B47329" w:rsidP="00A26122">
      <w:pPr>
        <w:pStyle w:val="OATbodystyle"/>
        <w:numPr>
          <w:ilvl w:val="2"/>
          <w:numId w:val="12"/>
        </w:numPr>
        <w:tabs>
          <w:tab w:val="clear" w:pos="284"/>
          <w:tab w:val="left" w:pos="426"/>
        </w:tabs>
        <w:ind w:left="1224" w:hanging="504"/>
      </w:pPr>
      <w:r w:rsidRPr="00A26122">
        <w:t xml:space="preserve">Section 41 – information that has been sent to </w:t>
      </w:r>
      <w:r w:rsidR="006B20BB" w:rsidRPr="00A26122">
        <w:t xml:space="preserve">the </w:t>
      </w:r>
      <w:r w:rsidR="00CC37D1" w:rsidRPr="00A26122">
        <w:t xml:space="preserve">Trust </w:t>
      </w:r>
      <w:r w:rsidRPr="00A26122">
        <w:t xml:space="preserve">(but not </w:t>
      </w:r>
      <w:r w:rsidR="006B20BB" w:rsidRPr="00A26122">
        <w:t xml:space="preserve">the </w:t>
      </w:r>
      <w:r w:rsidR="003815D5" w:rsidRPr="00A26122">
        <w:t xml:space="preserve">Trust’s </w:t>
      </w:r>
      <w:r w:rsidRPr="00A26122">
        <w:t xml:space="preserve">own information) which is </w:t>
      </w:r>
      <w:proofErr w:type="gramStart"/>
      <w:r w:rsidRPr="00A26122">
        <w:t>confidential;</w:t>
      </w:r>
      <w:proofErr w:type="gramEnd"/>
    </w:p>
    <w:p w14:paraId="1C243830" w14:textId="77777777" w:rsidR="0095294F" w:rsidRPr="00A26122" w:rsidRDefault="00B47329" w:rsidP="00A26122">
      <w:pPr>
        <w:pStyle w:val="OATbodystyle"/>
        <w:numPr>
          <w:ilvl w:val="2"/>
          <w:numId w:val="12"/>
        </w:numPr>
        <w:tabs>
          <w:tab w:val="clear" w:pos="284"/>
          <w:tab w:val="left" w:pos="426"/>
        </w:tabs>
        <w:ind w:left="1224" w:hanging="504"/>
      </w:pPr>
      <w:r w:rsidRPr="00A26122">
        <w:t xml:space="preserve">Section 21 – information that is already publicly available, even if payment of a fee is required to access that </w:t>
      </w:r>
      <w:proofErr w:type="gramStart"/>
      <w:r w:rsidRPr="00A26122">
        <w:t>information;</w:t>
      </w:r>
      <w:proofErr w:type="gramEnd"/>
    </w:p>
    <w:p w14:paraId="0D57A2E0" w14:textId="7F28A7EB" w:rsidR="0095294F" w:rsidRPr="00A26122" w:rsidRDefault="00B47329" w:rsidP="00A26122">
      <w:pPr>
        <w:pStyle w:val="OATbodystyle"/>
        <w:numPr>
          <w:ilvl w:val="2"/>
          <w:numId w:val="12"/>
        </w:numPr>
        <w:tabs>
          <w:tab w:val="clear" w:pos="284"/>
          <w:tab w:val="left" w:pos="426"/>
        </w:tabs>
        <w:ind w:left="1224" w:hanging="504"/>
      </w:pPr>
      <w:r w:rsidRPr="00A26122">
        <w:t xml:space="preserve">Section 22 – information that </w:t>
      </w:r>
      <w:r w:rsidR="006B20BB" w:rsidRPr="00A26122">
        <w:t xml:space="preserve">the </w:t>
      </w:r>
      <w:r w:rsidR="003815D5" w:rsidRPr="00A26122">
        <w:t xml:space="preserve">Trust </w:t>
      </w:r>
      <w:r w:rsidRPr="00A26122">
        <w:t xml:space="preserve">intends to publish at a future </w:t>
      </w:r>
      <w:proofErr w:type="gramStart"/>
      <w:r w:rsidRPr="00A26122">
        <w:t>date</w:t>
      </w:r>
      <w:r w:rsidR="00A34103" w:rsidRPr="00A26122">
        <w:t>;</w:t>
      </w:r>
      <w:proofErr w:type="gramEnd"/>
    </w:p>
    <w:p w14:paraId="44F75737" w14:textId="1582E489" w:rsidR="0095294F" w:rsidRPr="00A26122" w:rsidRDefault="00B47329" w:rsidP="00A26122">
      <w:pPr>
        <w:pStyle w:val="OATbodystyle"/>
        <w:numPr>
          <w:ilvl w:val="2"/>
          <w:numId w:val="12"/>
        </w:numPr>
        <w:tabs>
          <w:tab w:val="clear" w:pos="284"/>
          <w:tab w:val="left" w:pos="426"/>
        </w:tabs>
        <w:ind w:left="1224" w:hanging="504"/>
      </w:pPr>
      <w:r w:rsidRPr="00A26122">
        <w:t xml:space="preserve">Section 43 – information that would prejudice the commercial interests of </w:t>
      </w:r>
      <w:r w:rsidR="006B20BB" w:rsidRPr="00A26122">
        <w:t xml:space="preserve">the </w:t>
      </w:r>
      <w:r w:rsidR="003815D5" w:rsidRPr="00A26122">
        <w:t xml:space="preserve">Trust </w:t>
      </w:r>
      <w:r w:rsidRPr="00A26122">
        <w:t xml:space="preserve">and / or a third </w:t>
      </w:r>
      <w:proofErr w:type="gramStart"/>
      <w:r w:rsidRPr="00A26122">
        <w:t>party;</w:t>
      </w:r>
      <w:proofErr w:type="gramEnd"/>
    </w:p>
    <w:p w14:paraId="16A9B5C8" w14:textId="127462BA" w:rsidR="0095294F" w:rsidRPr="00A26122" w:rsidRDefault="00B47329" w:rsidP="00A26122">
      <w:pPr>
        <w:pStyle w:val="OATbodystyle"/>
        <w:numPr>
          <w:ilvl w:val="2"/>
          <w:numId w:val="12"/>
        </w:numPr>
        <w:tabs>
          <w:tab w:val="clear" w:pos="284"/>
          <w:tab w:val="left" w:pos="426"/>
        </w:tabs>
        <w:ind w:left="1224" w:hanging="504"/>
      </w:pPr>
      <w:r w:rsidRPr="00A26122">
        <w:t xml:space="preserve">Section 31 – information which may prejudice the effective detection and prevention of crime – such as </w:t>
      </w:r>
      <w:r w:rsidR="003815D5" w:rsidRPr="00A26122">
        <w:t>information about cyber security</w:t>
      </w:r>
      <w:r w:rsidR="003D0701" w:rsidRPr="00A26122">
        <w:t xml:space="preserve"> </w:t>
      </w:r>
      <w:proofErr w:type="gramStart"/>
      <w:r w:rsidR="003D0701" w:rsidRPr="00A26122">
        <w:t>measures</w:t>
      </w:r>
      <w:r w:rsidRPr="00A26122">
        <w:t>;</w:t>
      </w:r>
      <w:proofErr w:type="gramEnd"/>
    </w:p>
    <w:p w14:paraId="2959CD44" w14:textId="6F60D1DF" w:rsidR="00EF2F8D" w:rsidRPr="00A26122" w:rsidRDefault="00EF2F8D" w:rsidP="00A26122">
      <w:pPr>
        <w:pStyle w:val="OATbodystyle"/>
        <w:numPr>
          <w:ilvl w:val="2"/>
          <w:numId w:val="12"/>
        </w:numPr>
        <w:tabs>
          <w:tab w:val="clear" w:pos="284"/>
          <w:tab w:val="left" w:pos="426"/>
        </w:tabs>
        <w:ind w:left="1224" w:hanging="504"/>
      </w:pPr>
      <w:r w:rsidRPr="00A26122">
        <w:t xml:space="preserve">Section 12 </w:t>
      </w:r>
      <w:r w:rsidR="005139BA" w:rsidRPr="00A26122">
        <w:t>–</w:t>
      </w:r>
      <w:r w:rsidRPr="00A26122">
        <w:t xml:space="preserve"> </w:t>
      </w:r>
      <w:r w:rsidR="005139BA" w:rsidRPr="00A26122">
        <w:t>provision of the information would exceed the cost limit</w:t>
      </w:r>
      <w:r w:rsidR="00C525C6" w:rsidRPr="00A26122">
        <w:t xml:space="preserve"> (as per 5.2 above)</w:t>
      </w:r>
    </w:p>
    <w:p w14:paraId="435C5B7D" w14:textId="7F8C570E" w:rsidR="00B47329" w:rsidRPr="00EA2614" w:rsidRDefault="00B47329" w:rsidP="00EA2614">
      <w:pPr>
        <w:pStyle w:val="OATbodystyle1"/>
        <w:numPr>
          <w:ilvl w:val="1"/>
          <w:numId w:val="12"/>
        </w:numPr>
        <w:spacing w:before="240"/>
        <w:ind w:left="426" w:hanging="426"/>
        <w:rPr>
          <w:rFonts w:eastAsia="Calibri"/>
          <w:lang w:val="en-GB"/>
        </w:rPr>
      </w:pPr>
      <w:r w:rsidRPr="00EA2614">
        <w:rPr>
          <w:rFonts w:eastAsia="Calibri"/>
          <w:lang w:val="en-GB"/>
        </w:rPr>
        <w:t xml:space="preserve">The sections mentioned </w:t>
      </w:r>
      <w:r w:rsidR="00CF3030" w:rsidRPr="00EA2614">
        <w:rPr>
          <w:rFonts w:eastAsia="Calibri"/>
          <w:lang w:val="en-GB"/>
        </w:rPr>
        <w:t xml:space="preserve">previously </w:t>
      </w:r>
      <w:r w:rsidRPr="00EA2614">
        <w:rPr>
          <w:rFonts w:eastAsia="Calibri"/>
          <w:lang w:val="en-GB"/>
        </w:rPr>
        <w:t xml:space="preserve">in italics are qualified exemptions. This means that even if the exemption applies to the information, you also </w:t>
      </w:r>
      <w:proofErr w:type="gramStart"/>
      <w:r w:rsidRPr="00EA2614">
        <w:rPr>
          <w:rFonts w:eastAsia="Calibri"/>
          <w:lang w:val="en-GB"/>
        </w:rPr>
        <w:t>have to</w:t>
      </w:r>
      <w:proofErr w:type="gramEnd"/>
      <w:r w:rsidRPr="00EA2614">
        <w:rPr>
          <w:rFonts w:eastAsia="Calibri"/>
          <w:lang w:val="en-GB"/>
        </w:rPr>
        <w:t xml:space="preserve"> carry out a public interest weighting exercise, balancing the public interest in the information being released, as against the public interest in withholding the information.  </w:t>
      </w:r>
      <w:r w:rsidR="00936C12">
        <w:rPr>
          <w:rFonts w:eastAsia="Calibri"/>
          <w:lang w:val="en-GB"/>
        </w:rPr>
        <w:t>Section 43 also requires a prejudice test, to determine whose interests are prejudiced.</w:t>
      </w:r>
    </w:p>
    <w:p w14:paraId="492EB58F" w14:textId="0C8E69D0" w:rsidR="00B47329" w:rsidRPr="00EA2614" w:rsidRDefault="00613344" w:rsidP="00A70B6F">
      <w:pPr>
        <w:pStyle w:val="Header1"/>
        <w:numPr>
          <w:ilvl w:val="0"/>
          <w:numId w:val="12"/>
        </w:numPr>
        <w:ind w:left="426" w:hanging="426"/>
      </w:pPr>
      <w:bookmarkStart w:id="34" w:name="_Toc140661233"/>
      <w:r w:rsidRPr="00EA2614">
        <w:t>Responding to a request</w:t>
      </w:r>
      <w:bookmarkEnd w:id="34"/>
    </w:p>
    <w:p w14:paraId="1FF7FF0D" w14:textId="17BCB05C" w:rsidR="00B47329" w:rsidRPr="003301EB" w:rsidRDefault="00B47329" w:rsidP="006E77C5">
      <w:pPr>
        <w:pStyle w:val="OATbodystyle1"/>
        <w:numPr>
          <w:ilvl w:val="1"/>
          <w:numId w:val="12"/>
        </w:numPr>
        <w:spacing w:before="240"/>
        <w:ind w:left="426" w:hanging="426"/>
        <w:rPr>
          <w:rFonts w:eastAsia="Calibri"/>
          <w:lang w:val="en-GB"/>
        </w:rPr>
      </w:pPr>
      <w:r w:rsidRPr="003301EB">
        <w:rPr>
          <w:rFonts w:eastAsia="Calibri"/>
          <w:lang w:val="en-GB"/>
        </w:rPr>
        <w:t xml:space="preserve">When responding to a request </w:t>
      </w:r>
      <w:r w:rsidRPr="006E77C5">
        <w:rPr>
          <w:rFonts w:eastAsia="Calibri"/>
          <w:lang w:val="en-GB"/>
        </w:rPr>
        <w:t xml:space="preserve">where </w:t>
      </w:r>
      <w:r w:rsidR="006B20BB" w:rsidRPr="006E77C5">
        <w:rPr>
          <w:rFonts w:eastAsia="Calibri"/>
          <w:lang w:val="en-GB"/>
        </w:rPr>
        <w:t xml:space="preserve">the </w:t>
      </w:r>
      <w:r w:rsidR="001553AA" w:rsidRPr="006E77C5">
        <w:rPr>
          <w:rFonts w:eastAsia="Calibri"/>
          <w:lang w:val="en-GB"/>
        </w:rPr>
        <w:t>Trust</w:t>
      </w:r>
      <w:r w:rsidRPr="006E77C5">
        <w:rPr>
          <w:rFonts w:eastAsia="Calibri"/>
          <w:lang w:val="en-GB"/>
        </w:rPr>
        <w:t xml:space="preserve"> has withheld some or </w:t>
      </w:r>
      <w:r w:rsidR="00155101" w:rsidRPr="006E77C5">
        <w:rPr>
          <w:rFonts w:eastAsia="Calibri"/>
          <w:lang w:val="en-GB"/>
        </w:rPr>
        <w:t>all</w:t>
      </w:r>
      <w:r w:rsidRPr="006E77C5">
        <w:rPr>
          <w:rFonts w:eastAsia="Calibri"/>
          <w:lang w:val="en-GB"/>
        </w:rPr>
        <w:t xml:space="preserve"> the information, </w:t>
      </w:r>
      <w:r w:rsidR="006B20BB" w:rsidRPr="006E77C5">
        <w:rPr>
          <w:rFonts w:eastAsia="Calibri"/>
          <w:lang w:val="en-GB"/>
        </w:rPr>
        <w:t xml:space="preserve">the </w:t>
      </w:r>
      <w:r w:rsidR="001553AA" w:rsidRPr="006E77C5">
        <w:rPr>
          <w:rFonts w:eastAsia="Calibri"/>
          <w:lang w:val="en-GB"/>
        </w:rPr>
        <w:t>Trust</w:t>
      </w:r>
      <w:r w:rsidRPr="006E77C5">
        <w:rPr>
          <w:rFonts w:eastAsia="Calibri"/>
          <w:lang w:val="en-GB"/>
        </w:rPr>
        <w:t xml:space="preserve"> must </w:t>
      </w:r>
      <w:r w:rsidR="00BB48E0">
        <w:rPr>
          <w:rFonts w:eastAsia="Calibri"/>
          <w:lang w:val="en-GB"/>
        </w:rPr>
        <w:t xml:space="preserve">usually </w:t>
      </w:r>
      <w:r w:rsidRPr="003301EB">
        <w:rPr>
          <w:rFonts w:eastAsia="Calibri"/>
          <w:lang w:val="en-GB"/>
        </w:rPr>
        <w:t xml:space="preserve">explain why the information has been withheld, quoting the appropriate section </w:t>
      </w:r>
      <w:proofErr w:type="gramStart"/>
      <w:r w:rsidRPr="003301EB">
        <w:rPr>
          <w:rFonts w:eastAsia="Calibri"/>
          <w:lang w:val="en-GB"/>
        </w:rPr>
        <w:t>number</w:t>
      </w:r>
      <w:proofErr w:type="gramEnd"/>
      <w:r w:rsidRPr="003301EB">
        <w:rPr>
          <w:rFonts w:eastAsia="Calibri"/>
          <w:lang w:val="en-GB"/>
        </w:rPr>
        <w:t xml:space="preserve"> and explaining how the information requested fits within that exemption.</w:t>
      </w:r>
      <w:r w:rsidR="00533CD2">
        <w:rPr>
          <w:rFonts w:eastAsia="Calibri"/>
          <w:lang w:val="en-GB"/>
        </w:rPr>
        <w:t xml:space="preserve"> </w:t>
      </w:r>
      <w:r w:rsidRPr="003301EB">
        <w:rPr>
          <w:rFonts w:eastAsia="Calibri"/>
          <w:lang w:val="en-GB"/>
        </w:rPr>
        <w:t xml:space="preserve">If the public interest test has been applied, this also needs to be explained. </w:t>
      </w:r>
      <w:r w:rsidR="00BB48E0">
        <w:rPr>
          <w:rFonts w:eastAsia="Calibri"/>
          <w:lang w:val="en-GB"/>
        </w:rPr>
        <w:t>Very occasionally it may be possible to ne</w:t>
      </w:r>
      <w:r w:rsidR="00172C33">
        <w:rPr>
          <w:rFonts w:eastAsia="Calibri"/>
          <w:lang w:val="en-GB"/>
        </w:rPr>
        <w:t>ither</w:t>
      </w:r>
      <w:r w:rsidR="00BB48E0">
        <w:rPr>
          <w:rFonts w:eastAsia="Calibri"/>
          <w:lang w:val="en-GB"/>
        </w:rPr>
        <w:t xml:space="preserve"> confirm nor deny whether information is held by the Trust</w:t>
      </w:r>
      <w:r w:rsidR="0045621A">
        <w:rPr>
          <w:rFonts w:eastAsia="Calibri"/>
          <w:lang w:val="en-GB"/>
        </w:rPr>
        <w:t>. In this situation it would not be appropriate to explain the exemption that has been relied upon.</w:t>
      </w:r>
    </w:p>
    <w:p w14:paraId="08004FDF" w14:textId="1A1ED7FC" w:rsidR="00B47329" w:rsidRDefault="00B47329" w:rsidP="006E77C5">
      <w:pPr>
        <w:pStyle w:val="OATbodystyle1"/>
        <w:numPr>
          <w:ilvl w:val="1"/>
          <w:numId w:val="12"/>
        </w:numPr>
        <w:spacing w:before="240"/>
        <w:ind w:left="426" w:hanging="426"/>
        <w:rPr>
          <w:rFonts w:eastAsia="Calibri"/>
          <w:lang w:val="en-GB"/>
        </w:rPr>
      </w:pPr>
      <w:r w:rsidRPr="003301EB">
        <w:rPr>
          <w:rFonts w:eastAsia="Calibri"/>
          <w:lang w:val="en-GB"/>
        </w:rPr>
        <w:t xml:space="preserve">The letter should end by explaining to the requestor how they can complain – either by reference to an internal review by </w:t>
      </w:r>
      <w:r w:rsidR="00C93063">
        <w:rPr>
          <w:rFonts w:eastAsia="Calibri"/>
          <w:lang w:val="en-GB"/>
        </w:rPr>
        <w:t xml:space="preserve">the Data Protection </w:t>
      </w:r>
      <w:r w:rsidR="000449E6">
        <w:rPr>
          <w:rFonts w:eastAsia="Calibri"/>
          <w:lang w:val="en-GB"/>
        </w:rPr>
        <w:t>Officer,</w:t>
      </w:r>
      <w:r w:rsidRPr="003301EB">
        <w:rPr>
          <w:rFonts w:eastAsia="Calibri"/>
          <w:lang w:val="en-GB"/>
        </w:rPr>
        <w:t xml:space="preserve"> or by writing to the ICO.</w:t>
      </w:r>
    </w:p>
    <w:p w14:paraId="0F04CFB1" w14:textId="12EFF522" w:rsidR="00B47329" w:rsidRPr="003301EB" w:rsidRDefault="00B21679" w:rsidP="00A70B6F">
      <w:pPr>
        <w:pStyle w:val="Header1"/>
        <w:numPr>
          <w:ilvl w:val="0"/>
          <w:numId w:val="12"/>
        </w:numPr>
        <w:ind w:left="426" w:hanging="426"/>
        <w:rPr>
          <w:rFonts w:eastAsia="Calibri"/>
          <w:lang w:val="en-GB"/>
        </w:rPr>
      </w:pPr>
      <w:bookmarkStart w:id="35" w:name="_Toc140661234"/>
      <w:r w:rsidRPr="006E77C5">
        <w:t>Contact</w:t>
      </w:r>
      <w:bookmarkEnd w:id="35"/>
    </w:p>
    <w:p w14:paraId="46A07D30" w14:textId="23611C2B" w:rsidR="00B47329" w:rsidRPr="006E77C5" w:rsidRDefault="00B47329" w:rsidP="006E77C5">
      <w:pPr>
        <w:pStyle w:val="OATbodystyle1"/>
        <w:numPr>
          <w:ilvl w:val="1"/>
          <w:numId w:val="12"/>
        </w:numPr>
        <w:spacing w:before="240"/>
        <w:ind w:left="426" w:hanging="426"/>
        <w:rPr>
          <w:rFonts w:eastAsia="Calibri"/>
          <w:lang w:val="en-GB"/>
        </w:rPr>
      </w:pPr>
      <w:r w:rsidRPr="006E77C5">
        <w:rPr>
          <w:rFonts w:eastAsia="Calibri"/>
          <w:lang w:val="en-GB"/>
        </w:rPr>
        <w:t xml:space="preserve">Any questions about this policy should be directed in the first instance to </w:t>
      </w:r>
      <w:r w:rsidR="000449E6" w:rsidRPr="006E77C5">
        <w:rPr>
          <w:rFonts w:eastAsia="Calibri"/>
          <w:lang w:val="en-GB"/>
        </w:rPr>
        <w:t xml:space="preserve">the </w:t>
      </w:r>
      <w:r w:rsidR="00F21658">
        <w:rPr>
          <w:rFonts w:eastAsia="Calibri"/>
          <w:lang w:val="en-GB"/>
        </w:rPr>
        <w:t>Data Protection and Complaints Manager</w:t>
      </w:r>
      <w:r w:rsidRPr="006E77C5">
        <w:rPr>
          <w:rFonts w:eastAsia="Calibri"/>
          <w:lang w:val="en-GB"/>
        </w:rPr>
        <w:t xml:space="preserve">. </w:t>
      </w:r>
      <w:r w:rsidR="0072798F" w:rsidRPr="006E77C5">
        <w:rPr>
          <w:rFonts w:eastAsia="Calibri"/>
          <w:lang w:val="en-GB"/>
        </w:rPr>
        <w:t xml:space="preserve">The </w:t>
      </w:r>
      <w:r w:rsidR="00F21658">
        <w:rPr>
          <w:rFonts w:eastAsia="Calibri"/>
          <w:lang w:val="en-GB"/>
        </w:rPr>
        <w:t>Data Protection and Complaints Manager</w:t>
      </w:r>
      <w:r w:rsidR="0072798F" w:rsidRPr="006E77C5">
        <w:rPr>
          <w:rFonts w:eastAsia="Calibri"/>
          <w:lang w:val="en-GB"/>
        </w:rPr>
        <w:t xml:space="preserve"> will </w:t>
      </w:r>
      <w:r w:rsidR="008846AD" w:rsidRPr="006E77C5">
        <w:rPr>
          <w:rFonts w:eastAsia="Calibri"/>
          <w:lang w:val="en-GB"/>
        </w:rPr>
        <w:t xml:space="preserve">ensure a suitable response to the </w:t>
      </w:r>
      <w:r w:rsidR="0000123A" w:rsidRPr="006E77C5">
        <w:rPr>
          <w:rFonts w:eastAsia="Calibri"/>
          <w:lang w:val="en-GB"/>
        </w:rPr>
        <w:t>enquirer on behalf of</w:t>
      </w:r>
      <w:r w:rsidR="008846AD" w:rsidRPr="006E77C5">
        <w:rPr>
          <w:rFonts w:eastAsia="Calibri"/>
          <w:lang w:val="en-GB"/>
        </w:rPr>
        <w:t xml:space="preserve"> the Trust’s Data Protection </w:t>
      </w:r>
      <w:r w:rsidR="00F21658">
        <w:rPr>
          <w:rFonts w:eastAsia="Calibri"/>
          <w:lang w:val="en-GB"/>
        </w:rPr>
        <w:t xml:space="preserve">and </w:t>
      </w:r>
      <w:proofErr w:type="spellStart"/>
      <w:r w:rsidR="00F21658">
        <w:rPr>
          <w:rFonts w:eastAsia="Calibri"/>
          <w:lang w:val="en-GB"/>
        </w:rPr>
        <w:t>Complaints</w:t>
      </w:r>
      <w:r w:rsidR="008846AD" w:rsidRPr="006E77C5">
        <w:rPr>
          <w:rFonts w:eastAsia="Calibri"/>
          <w:lang w:val="en-GB"/>
        </w:rPr>
        <w:t>Team</w:t>
      </w:r>
      <w:proofErr w:type="spellEnd"/>
      <w:r w:rsidR="0000123A" w:rsidRPr="006E77C5">
        <w:rPr>
          <w:rFonts w:eastAsia="Calibri"/>
          <w:lang w:val="en-GB"/>
        </w:rPr>
        <w:t>.</w:t>
      </w:r>
      <w:r w:rsidR="008846AD" w:rsidRPr="006E77C5">
        <w:rPr>
          <w:rFonts w:eastAsia="Calibri"/>
          <w:lang w:val="en-GB"/>
        </w:rPr>
        <w:t xml:space="preserve"> </w:t>
      </w:r>
    </w:p>
    <w:p w14:paraId="1FB499D7" w14:textId="2933D24D" w:rsidR="002F3A66" w:rsidRPr="002F3A66" w:rsidRDefault="002F3A66" w:rsidP="002F3A66">
      <w:pPr>
        <w:pStyle w:val="OATbodystyle1"/>
        <w:numPr>
          <w:ilvl w:val="1"/>
          <w:numId w:val="12"/>
        </w:numPr>
        <w:spacing w:before="240"/>
        <w:ind w:left="426" w:hanging="426"/>
        <w:rPr>
          <w:rFonts w:eastAsia="Calibri"/>
          <w:lang w:val="en-GB"/>
        </w:rPr>
      </w:pPr>
      <w:r>
        <w:rPr>
          <w:rFonts w:eastAsia="Calibri"/>
          <w:lang w:val="en-GB"/>
        </w:rPr>
        <w:t>Email:</w:t>
      </w:r>
      <w:r w:rsidR="00C93063">
        <w:rPr>
          <w:rFonts w:eastAsia="Calibri"/>
          <w:lang w:val="en-GB"/>
        </w:rPr>
        <w:t xml:space="preserve"> </w:t>
      </w:r>
      <w:hyperlink r:id="rId15" w:history="1">
        <w:r w:rsidR="00C93063" w:rsidRPr="00255AE9">
          <w:rPr>
            <w:rStyle w:val="Hyperlink"/>
            <w:rFonts w:eastAsia="Calibri"/>
            <w:lang w:val="en-GB"/>
          </w:rPr>
          <w:t>dpo@ormistonacademies.co.uk</w:t>
        </w:r>
      </w:hyperlink>
      <w:r w:rsidR="00C93063">
        <w:rPr>
          <w:rFonts w:eastAsia="Calibri"/>
          <w:lang w:val="en-GB"/>
        </w:rPr>
        <w:t xml:space="preserve"> </w:t>
      </w:r>
      <w:r w:rsidR="00821696" w:rsidRPr="003301EB">
        <w:rPr>
          <w:rFonts w:eastAsia="Calibri"/>
          <w:lang w:val="en-GB"/>
        </w:rPr>
        <w:t>or</w:t>
      </w:r>
      <w:r>
        <w:rPr>
          <w:rFonts w:eastAsia="Calibri"/>
          <w:lang w:val="en-GB"/>
        </w:rPr>
        <w:t xml:space="preserve"> write to:</w:t>
      </w:r>
    </w:p>
    <w:p w14:paraId="638D6DDD" w14:textId="14569E64" w:rsidR="00392478" w:rsidRPr="00392478" w:rsidRDefault="00392478" w:rsidP="00CF5737">
      <w:pPr>
        <w:pStyle w:val="OATbodystyle1"/>
        <w:spacing w:after="0"/>
        <w:rPr>
          <w:rFonts w:eastAsia="Calibri"/>
          <w:lang w:val="en-GB"/>
        </w:rPr>
      </w:pPr>
      <w:r w:rsidRPr="00392478">
        <w:rPr>
          <w:rFonts w:eastAsia="Calibri"/>
          <w:lang w:val="en-GB"/>
        </w:rPr>
        <w:t>Ormiston Academies Trust (OAT)</w:t>
      </w:r>
    </w:p>
    <w:p w14:paraId="0B411D45" w14:textId="77777777" w:rsidR="00B96EBA" w:rsidRDefault="00B96EBA" w:rsidP="00B96EBA">
      <w:pPr>
        <w:pStyle w:val="OATbodystyle1"/>
        <w:spacing w:after="0"/>
        <w:rPr>
          <w:lang w:val="en-GB"/>
        </w:rPr>
      </w:pPr>
      <w:r>
        <w:rPr>
          <w:lang w:val="en-GB"/>
        </w:rPr>
        <w:t>Unit G.05B Assay Studios</w:t>
      </w:r>
    </w:p>
    <w:p w14:paraId="5C0C9BDC" w14:textId="77777777" w:rsidR="00B96EBA" w:rsidRPr="00CE6C8B" w:rsidRDefault="00B96EBA" w:rsidP="00B96EBA">
      <w:pPr>
        <w:pStyle w:val="OATbodystyle1"/>
        <w:spacing w:after="0"/>
        <w:rPr>
          <w:lang w:val="en-GB"/>
        </w:rPr>
      </w:pPr>
      <w:r>
        <w:rPr>
          <w:lang w:val="en-GB"/>
        </w:rPr>
        <w:t>141 Newhall Street</w:t>
      </w:r>
    </w:p>
    <w:p w14:paraId="356CA091" w14:textId="4F7FBC59" w:rsidR="000E7A81" w:rsidRPr="003301EB" w:rsidRDefault="00B96EBA" w:rsidP="00B96EBA">
      <w:pPr>
        <w:pStyle w:val="OATbodystyle1"/>
        <w:spacing w:after="0"/>
        <w:rPr>
          <w:lang w:val="en-GB"/>
        </w:rPr>
      </w:pPr>
      <w:r w:rsidRPr="00CE6C8B">
        <w:rPr>
          <w:lang w:val="en-GB"/>
        </w:rPr>
        <w:t>Birmingham</w:t>
      </w:r>
      <w:r>
        <w:rPr>
          <w:lang w:val="en-GB"/>
        </w:rPr>
        <w:t xml:space="preserve"> </w:t>
      </w:r>
      <w:r w:rsidRPr="00CE6C8B">
        <w:rPr>
          <w:lang w:val="en-GB"/>
        </w:rPr>
        <w:t>B</w:t>
      </w:r>
      <w:r>
        <w:rPr>
          <w:lang w:val="en-GB"/>
        </w:rPr>
        <w:t>3</w:t>
      </w:r>
      <w:r w:rsidRPr="00CE6C8B">
        <w:rPr>
          <w:lang w:val="en-GB"/>
        </w:rPr>
        <w:t xml:space="preserve"> 1</w:t>
      </w:r>
      <w:r>
        <w:rPr>
          <w:lang w:val="en-GB"/>
        </w:rPr>
        <w:t>SF</w:t>
      </w:r>
    </w:p>
    <w:sectPr w:rsidR="000E7A81" w:rsidRPr="003301EB" w:rsidSect="00ED7943">
      <w:headerReference w:type="default" r:id="rId16"/>
      <w:footerReference w:type="default" r:id="rId17"/>
      <w:headerReference w:type="first" r:id="rId18"/>
      <w:pgSz w:w="11906" w:h="16838"/>
      <w:pgMar w:top="2178" w:right="1440" w:bottom="1440" w:left="144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9E59" w14:textId="77777777" w:rsidR="0076194F" w:rsidRDefault="0076194F" w:rsidP="00B47329">
      <w:pPr>
        <w:spacing w:after="0"/>
      </w:pPr>
      <w:r>
        <w:separator/>
      </w:r>
    </w:p>
  </w:endnote>
  <w:endnote w:type="continuationSeparator" w:id="0">
    <w:p w14:paraId="46B796BB" w14:textId="77777777" w:rsidR="0076194F" w:rsidRDefault="0076194F" w:rsidP="00B47329">
      <w:pPr>
        <w:spacing w:after="0"/>
      </w:pPr>
      <w:r>
        <w:continuationSeparator/>
      </w:r>
    </w:p>
  </w:endnote>
  <w:endnote w:type="continuationNotice" w:id="1">
    <w:p w14:paraId="048480A8" w14:textId="77777777" w:rsidR="0076194F" w:rsidRDefault="007619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w:altName w:val="Segoe UI Semilight"/>
    <w:charset w:val="B1"/>
    <w:family w:val="swiss"/>
    <w:pitch w:val="variable"/>
    <w:sig w:usb0="80000A67" w:usb1="00000000" w:usb2="00000000" w:usb3="00000000" w:csb0="000001F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C270" w14:textId="12DC9097" w:rsidR="004E3311" w:rsidRDefault="004E3311">
    <w:pPr>
      <w:pStyle w:val="Footer"/>
      <w:jc w:val="center"/>
    </w:pPr>
    <w:r>
      <w:t>Data Protection and Freedom of Information policy</w:t>
    </w:r>
    <w:r>
      <w:tab/>
    </w:r>
    <w:r>
      <w:tab/>
    </w:r>
    <w:sdt>
      <w:sdtPr>
        <w:id w:val="-18611955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66FB18" w14:textId="271C1B7C" w:rsidR="003301EB" w:rsidRPr="004E3311" w:rsidRDefault="003301EB" w:rsidP="004E3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37F5" w14:textId="77777777" w:rsidR="0076194F" w:rsidRDefault="0076194F" w:rsidP="00B47329">
      <w:pPr>
        <w:spacing w:after="0"/>
      </w:pPr>
      <w:r>
        <w:separator/>
      </w:r>
    </w:p>
  </w:footnote>
  <w:footnote w:type="continuationSeparator" w:id="0">
    <w:p w14:paraId="2B831BE4" w14:textId="77777777" w:rsidR="0076194F" w:rsidRDefault="0076194F" w:rsidP="00B47329">
      <w:pPr>
        <w:spacing w:after="0"/>
      </w:pPr>
      <w:r>
        <w:continuationSeparator/>
      </w:r>
    </w:p>
  </w:footnote>
  <w:footnote w:type="continuationNotice" w:id="1">
    <w:p w14:paraId="0AD850AA" w14:textId="77777777" w:rsidR="0076194F" w:rsidRDefault="0076194F">
      <w:pPr>
        <w:spacing w:after="0"/>
      </w:pPr>
    </w:p>
  </w:footnote>
  <w:footnote w:id="2">
    <w:p w14:paraId="31B9950B" w14:textId="1BFD755E" w:rsidR="00B47329" w:rsidRPr="0064578D" w:rsidRDefault="00B47329" w:rsidP="0064578D">
      <w:pPr>
        <w:pStyle w:val="OATliststyles"/>
      </w:pPr>
      <w:r w:rsidRPr="0064578D">
        <w:rPr>
          <w:rStyle w:val="FootnoteReference"/>
          <w:vertAlign w:val="baseline"/>
        </w:rPr>
        <w:footnoteRef/>
      </w:r>
      <w:r w:rsidRPr="0064578D">
        <w:t xml:space="preserve"> For example, if asked for </w:t>
      </w:r>
      <w:r w:rsidR="007057F3" w:rsidRPr="0064578D">
        <w:t>information regarding all</w:t>
      </w:r>
      <w:r w:rsidRPr="0064578D">
        <w:t xml:space="preserve"> female employees, and you only have one female employee, this would be personal </w:t>
      </w:r>
      <w:proofErr w:type="gramStart"/>
      <w:r w:rsidRPr="0064578D">
        <w:t>data</w:t>
      </w:r>
      <w:proofErr w:type="gramEnd"/>
      <w:r w:rsidRPr="0064578D">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42C5" w14:textId="39997E90" w:rsidR="00A91967" w:rsidRDefault="00A91967">
    <w:pPr>
      <w:pStyle w:val="Header"/>
    </w:pPr>
    <w:r>
      <w:rPr>
        <w:noProof/>
      </w:rPr>
      <w:drawing>
        <wp:anchor distT="0" distB="0" distL="114300" distR="114300" simplePos="0" relativeHeight="251658240" behindDoc="1" locked="0" layoutInCell="1" allowOverlap="1" wp14:anchorId="5E87252F" wp14:editId="2613D4B0">
          <wp:simplePos x="0" y="0"/>
          <wp:positionH relativeFrom="column">
            <wp:posOffset>-17720</wp:posOffset>
          </wp:positionH>
          <wp:positionV relativeFrom="paragraph">
            <wp:posOffset>-220345</wp:posOffset>
          </wp:positionV>
          <wp:extent cx="1237615" cy="586105"/>
          <wp:effectExtent l="0" t="0" r="635" b="444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7615" cy="586105"/>
                  </a:xfrm>
                  <a:prstGeom prst="rect">
                    <a:avLst/>
                  </a:prstGeom>
                  <a:noFill/>
                </pic:spPr>
              </pic:pic>
            </a:graphicData>
          </a:graphic>
          <wp14:sizeRelH relativeFrom="margin">
            <wp14:pctWidth>0</wp14:pctWidth>
          </wp14:sizeRelH>
          <wp14:sizeRelV relativeFrom="margin">
            <wp14:pctHeight>0</wp14:pctHeight>
          </wp14:sizeRelV>
        </wp:anchor>
      </w:drawing>
    </w:r>
  </w:p>
  <w:p w14:paraId="714CABFF" w14:textId="77777777" w:rsidR="00A91967" w:rsidRDefault="00A91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9674" w14:textId="3A0AD13B" w:rsidR="0016643E" w:rsidRDefault="68008CF8">
    <w:pPr>
      <w:pStyle w:val="Header"/>
    </w:pPr>
    <w:r>
      <w:rPr>
        <w:noProof/>
      </w:rPr>
      <w:drawing>
        <wp:inline distT="0" distB="0" distL="0" distR="0" wp14:anchorId="4C099B5A" wp14:editId="1CA3148B">
          <wp:extent cx="1326202" cy="629895"/>
          <wp:effectExtent l="0" t="0" r="7620" b="0"/>
          <wp:docPr id="36" name="Picture 3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
                    <a:extLst>
                      <a:ext uri="{28A0092B-C50C-407E-A947-70E740481C1C}">
                        <a14:useLocalDpi xmlns:a14="http://schemas.microsoft.com/office/drawing/2010/main" val="0"/>
                      </a:ext>
                    </a:extLst>
                  </a:blip>
                  <a:stretch>
                    <a:fillRect/>
                  </a:stretch>
                </pic:blipFill>
                <pic:spPr>
                  <a:xfrm>
                    <a:off x="0" y="0"/>
                    <a:ext cx="1326202" cy="629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0AA"/>
    <w:multiLevelType w:val="multilevel"/>
    <w:tmpl w:val="46DE30FE"/>
    <w:lvl w:ilvl="0">
      <w:start w:val="12"/>
      <w:numFmt w:val="decimal"/>
      <w:lvlText w:val="%1"/>
      <w:lvlJc w:val="left"/>
      <w:pPr>
        <w:ind w:left="600" w:hanging="600"/>
      </w:pPr>
      <w:rPr>
        <w:rFonts w:hint="default"/>
      </w:rPr>
    </w:lvl>
    <w:lvl w:ilvl="1">
      <w:start w:val="4"/>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 w15:restartNumberingAfterBreak="0">
    <w:nsid w:val="02B506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CE31A7"/>
    <w:multiLevelType w:val="hybridMultilevel"/>
    <w:tmpl w:val="C9B818F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5D73269"/>
    <w:multiLevelType w:val="multilevel"/>
    <w:tmpl w:val="A8B6E9E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A37A02"/>
    <w:multiLevelType w:val="hybridMultilevel"/>
    <w:tmpl w:val="29F865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B418C8"/>
    <w:multiLevelType w:val="hybridMultilevel"/>
    <w:tmpl w:val="3A287646"/>
    <w:lvl w:ilvl="0" w:tplc="8C344FFA">
      <w:start w:val="1"/>
      <w:numFmt w:val="decimal"/>
      <w:lvlText w:val="(%1)"/>
      <w:lvlJc w:val="left"/>
      <w:pPr>
        <w:tabs>
          <w:tab w:val="num" w:pos="1070"/>
        </w:tabs>
        <w:ind w:left="1070" w:hanging="360"/>
      </w:pPr>
      <w:rPr>
        <w:rFonts w:cs="Times New Roman" w:hint="default"/>
      </w:rPr>
    </w:lvl>
    <w:lvl w:ilvl="1" w:tplc="04090019" w:tentative="1">
      <w:start w:val="1"/>
      <w:numFmt w:val="lowerLetter"/>
      <w:lvlText w:val="%2."/>
      <w:lvlJc w:val="left"/>
      <w:pPr>
        <w:tabs>
          <w:tab w:val="num" w:pos="1790"/>
        </w:tabs>
        <w:ind w:left="1790" w:hanging="360"/>
      </w:pPr>
      <w:rPr>
        <w:rFonts w:cs="Times New Roman"/>
      </w:rPr>
    </w:lvl>
    <w:lvl w:ilvl="2" w:tplc="0409001B" w:tentative="1">
      <w:start w:val="1"/>
      <w:numFmt w:val="lowerRoman"/>
      <w:lvlText w:val="%3."/>
      <w:lvlJc w:val="right"/>
      <w:pPr>
        <w:tabs>
          <w:tab w:val="num" w:pos="2510"/>
        </w:tabs>
        <w:ind w:left="2510" w:hanging="180"/>
      </w:pPr>
      <w:rPr>
        <w:rFonts w:cs="Times New Roman"/>
      </w:rPr>
    </w:lvl>
    <w:lvl w:ilvl="3" w:tplc="0409000F" w:tentative="1">
      <w:start w:val="1"/>
      <w:numFmt w:val="decimal"/>
      <w:lvlText w:val="%4."/>
      <w:lvlJc w:val="left"/>
      <w:pPr>
        <w:tabs>
          <w:tab w:val="num" w:pos="3230"/>
        </w:tabs>
        <w:ind w:left="3230" w:hanging="360"/>
      </w:pPr>
      <w:rPr>
        <w:rFonts w:cs="Times New Roman"/>
      </w:rPr>
    </w:lvl>
    <w:lvl w:ilvl="4" w:tplc="04090019" w:tentative="1">
      <w:start w:val="1"/>
      <w:numFmt w:val="lowerLetter"/>
      <w:lvlText w:val="%5."/>
      <w:lvlJc w:val="left"/>
      <w:pPr>
        <w:tabs>
          <w:tab w:val="num" w:pos="3950"/>
        </w:tabs>
        <w:ind w:left="3950" w:hanging="360"/>
      </w:pPr>
      <w:rPr>
        <w:rFonts w:cs="Times New Roman"/>
      </w:rPr>
    </w:lvl>
    <w:lvl w:ilvl="5" w:tplc="0409001B" w:tentative="1">
      <w:start w:val="1"/>
      <w:numFmt w:val="lowerRoman"/>
      <w:lvlText w:val="%6."/>
      <w:lvlJc w:val="right"/>
      <w:pPr>
        <w:tabs>
          <w:tab w:val="num" w:pos="4670"/>
        </w:tabs>
        <w:ind w:left="4670" w:hanging="180"/>
      </w:pPr>
      <w:rPr>
        <w:rFonts w:cs="Times New Roman"/>
      </w:rPr>
    </w:lvl>
    <w:lvl w:ilvl="6" w:tplc="0409000F" w:tentative="1">
      <w:start w:val="1"/>
      <w:numFmt w:val="decimal"/>
      <w:lvlText w:val="%7."/>
      <w:lvlJc w:val="left"/>
      <w:pPr>
        <w:tabs>
          <w:tab w:val="num" w:pos="5390"/>
        </w:tabs>
        <w:ind w:left="5390" w:hanging="360"/>
      </w:pPr>
      <w:rPr>
        <w:rFonts w:cs="Times New Roman"/>
      </w:rPr>
    </w:lvl>
    <w:lvl w:ilvl="7" w:tplc="04090019" w:tentative="1">
      <w:start w:val="1"/>
      <w:numFmt w:val="lowerLetter"/>
      <w:lvlText w:val="%8."/>
      <w:lvlJc w:val="left"/>
      <w:pPr>
        <w:tabs>
          <w:tab w:val="num" w:pos="6110"/>
        </w:tabs>
        <w:ind w:left="6110" w:hanging="360"/>
      </w:pPr>
      <w:rPr>
        <w:rFonts w:cs="Times New Roman"/>
      </w:rPr>
    </w:lvl>
    <w:lvl w:ilvl="8" w:tplc="0409001B" w:tentative="1">
      <w:start w:val="1"/>
      <w:numFmt w:val="lowerRoman"/>
      <w:lvlText w:val="%9."/>
      <w:lvlJc w:val="right"/>
      <w:pPr>
        <w:tabs>
          <w:tab w:val="num" w:pos="6830"/>
        </w:tabs>
        <w:ind w:left="6830" w:hanging="180"/>
      </w:pPr>
      <w:rPr>
        <w:rFonts w:cs="Times New Roman"/>
      </w:rPr>
    </w:lvl>
  </w:abstractNum>
  <w:abstractNum w:abstractNumId="6" w15:restartNumberingAfterBreak="0">
    <w:nsid w:val="135729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740265"/>
    <w:multiLevelType w:val="multilevel"/>
    <w:tmpl w:val="B5A05A3C"/>
    <w:lvl w:ilvl="0">
      <w:start w:val="13"/>
      <w:numFmt w:val="decimal"/>
      <w:lvlText w:val="%1"/>
      <w:lvlJc w:val="left"/>
      <w:pPr>
        <w:ind w:left="600" w:hanging="600"/>
      </w:pPr>
      <w:rPr>
        <w:rFonts w:hint="default"/>
      </w:rPr>
    </w:lvl>
    <w:lvl w:ilvl="1">
      <w:start w:val="1"/>
      <w:numFmt w:val="decimal"/>
      <w:lvlText w:val="%1.%2"/>
      <w:lvlJc w:val="left"/>
      <w:pPr>
        <w:ind w:left="810" w:hanging="600"/>
      </w:pPr>
      <w:rPr>
        <w:rFonts w:hint="default"/>
        <w:b w:val="0"/>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15:restartNumberingAfterBreak="0">
    <w:nsid w:val="1BFC3CB0"/>
    <w:multiLevelType w:val="multilevel"/>
    <w:tmpl w:val="A47A8DF4"/>
    <w:lvl w:ilvl="0">
      <w:start w:val="12"/>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15:restartNumberingAfterBreak="0">
    <w:nsid w:val="21171660"/>
    <w:multiLevelType w:val="multilevel"/>
    <w:tmpl w:val="1A464180"/>
    <w:lvl w:ilvl="0">
      <w:start w:val="1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177895"/>
    <w:multiLevelType w:val="multilevel"/>
    <w:tmpl w:val="752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E2316"/>
    <w:multiLevelType w:val="multilevel"/>
    <w:tmpl w:val="73A4F040"/>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A4047"/>
    <w:multiLevelType w:val="multilevel"/>
    <w:tmpl w:val="4502CBEE"/>
    <w:lvl w:ilvl="0">
      <w:start w:val="12"/>
      <w:numFmt w:val="decimal"/>
      <w:lvlText w:val="%1"/>
      <w:lvlJc w:val="left"/>
      <w:pPr>
        <w:ind w:left="420" w:hanging="420"/>
      </w:pPr>
      <w:rPr>
        <w:rFonts w:hint="default"/>
      </w:rPr>
    </w:lvl>
    <w:lvl w:ilvl="1">
      <w:start w:val="12"/>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80208"/>
    <w:multiLevelType w:val="hybridMultilevel"/>
    <w:tmpl w:val="4412C466"/>
    <w:lvl w:ilvl="0" w:tplc="2B6A0782">
      <w:start w:val="1"/>
      <w:numFmt w:val="bullet"/>
      <w:pStyle w:val="OATbullets"/>
      <w:lvlText w:val=""/>
      <w:lvlJc w:val="left"/>
      <w:pPr>
        <w:ind w:left="720" w:hanging="360"/>
      </w:pPr>
      <w:rPr>
        <w:rFonts w:ascii="Wingdings" w:hAnsi="Wingdings" w:hint="default"/>
        <w:color w:val="00B0F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5223B"/>
    <w:multiLevelType w:val="multilevel"/>
    <w:tmpl w:val="B97A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23FE1"/>
    <w:multiLevelType w:val="multilevel"/>
    <w:tmpl w:val="D6DA2BDC"/>
    <w:lvl w:ilvl="0">
      <w:start w:val="4"/>
      <w:numFmt w:val="decimal"/>
      <w:lvlText w:val="%1"/>
      <w:lvlJc w:val="left"/>
      <w:pPr>
        <w:ind w:left="385" w:hanging="385"/>
      </w:pPr>
      <w:rPr>
        <w:rFonts w:hint="default"/>
      </w:rPr>
    </w:lvl>
    <w:lvl w:ilvl="1">
      <w:start w:val="12"/>
      <w:numFmt w:val="decimal"/>
      <w:lvlText w:val="%1.%2"/>
      <w:lvlJc w:val="left"/>
      <w:pPr>
        <w:ind w:left="385" w:hanging="3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230F25"/>
    <w:multiLevelType w:val="multilevel"/>
    <w:tmpl w:val="4ED6F75A"/>
    <w:lvl w:ilvl="0">
      <w:start w:val="4"/>
      <w:numFmt w:val="decimal"/>
      <w:lvlText w:val="%1"/>
      <w:lvlJc w:val="left"/>
      <w:pPr>
        <w:ind w:left="385" w:hanging="385"/>
      </w:pPr>
      <w:rPr>
        <w:rFonts w:hint="default"/>
      </w:rPr>
    </w:lvl>
    <w:lvl w:ilvl="1">
      <w:start w:val="12"/>
      <w:numFmt w:val="decimal"/>
      <w:lvlText w:val="%1.%2"/>
      <w:lvlJc w:val="left"/>
      <w:pPr>
        <w:ind w:left="385" w:hanging="3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B043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515B0"/>
    <w:multiLevelType w:val="multilevel"/>
    <w:tmpl w:val="685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17BC9"/>
    <w:multiLevelType w:val="multilevel"/>
    <w:tmpl w:val="535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C963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583107"/>
    <w:multiLevelType w:val="multilevel"/>
    <w:tmpl w:val="1A464180"/>
    <w:lvl w:ilvl="0">
      <w:start w:val="1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A5A8D"/>
    <w:multiLevelType w:val="multilevel"/>
    <w:tmpl w:val="4EB0469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8C1628"/>
    <w:multiLevelType w:val="hybridMultilevel"/>
    <w:tmpl w:val="D67AA870"/>
    <w:lvl w:ilvl="0" w:tplc="05665C7E">
      <w:start w:val="9"/>
      <w:numFmt w:val="decimal"/>
      <w:pStyle w:val="OATliststyle"/>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4" w15:restartNumberingAfterBreak="0">
    <w:nsid w:val="5A88635A"/>
    <w:multiLevelType w:val="multilevel"/>
    <w:tmpl w:val="2E2A5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C6465E"/>
    <w:multiLevelType w:val="hybridMultilevel"/>
    <w:tmpl w:val="D354D746"/>
    <w:lvl w:ilvl="0" w:tplc="3288E410">
      <w:start w:val="1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A1395D"/>
    <w:multiLevelType w:val="multilevel"/>
    <w:tmpl w:val="A918A392"/>
    <w:lvl w:ilvl="0">
      <w:start w:val="2"/>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304" w:hanging="72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456" w:hanging="108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27" w15:restartNumberingAfterBreak="0">
    <w:nsid w:val="629A6ADB"/>
    <w:multiLevelType w:val="multilevel"/>
    <w:tmpl w:val="1A464180"/>
    <w:lvl w:ilvl="0">
      <w:start w:val="1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9F0495"/>
    <w:multiLevelType w:val="hybridMultilevel"/>
    <w:tmpl w:val="C9FC41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46532"/>
    <w:multiLevelType w:val="hybridMultilevel"/>
    <w:tmpl w:val="4BE024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B141B0A"/>
    <w:multiLevelType w:val="hybridMultilevel"/>
    <w:tmpl w:val="6C5A5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87F7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1997214">
    <w:abstractNumId w:val="5"/>
  </w:num>
  <w:num w:numId="2" w16cid:durableId="2128697863">
    <w:abstractNumId w:val="17"/>
  </w:num>
  <w:num w:numId="3" w16cid:durableId="1522401385">
    <w:abstractNumId w:val="3"/>
  </w:num>
  <w:num w:numId="4" w16cid:durableId="1009259082">
    <w:abstractNumId w:val="12"/>
  </w:num>
  <w:num w:numId="5" w16cid:durableId="931864823">
    <w:abstractNumId w:val="8"/>
  </w:num>
  <w:num w:numId="6" w16cid:durableId="217397954">
    <w:abstractNumId w:val="0"/>
  </w:num>
  <w:num w:numId="7" w16cid:durableId="654139211">
    <w:abstractNumId w:val="7"/>
  </w:num>
  <w:num w:numId="8" w16cid:durableId="2028479182">
    <w:abstractNumId w:val="22"/>
  </w:num>
  <w:num w:numId="9" w16cid:durableId="720134787">
    <w:abstractNumId w:val="29"/>
  </w:num>
  <w:num w:numId="10" w16cid:durableId="980230263">
    <w:abstractNumId w:val="26"/>
  </w:num>
  <w:num w:numId="11" w16cid:durableId="1544059507">
    <w:abstractNumId w:val="23"/>
  </w:num>
  <w:num w:numId="12" w16cid:durableId="1784111396">
    <w:abstractNumId w:val="24"/>
  </w:num>
  <w:num w:numId="13" w16cid:durableId="1911039193">
    <w:abstractNumId w:val="4"/>
  </w:num>
  <w:num w:numId="14" w16cid:durableId="801461071">
    <w:abstractNumId w:val="13"/>
  </w:num>
  <w:num w:numId="15" w16cid:durableId="42606721">
    <w:abstractNumId w:val="11"/>
  </w:num>
  <w:num w:numId="16" w16cid:durableId="1425958297">
    <w:abstractNumId w:val="31"/>
  </w:num>
  <w:num w:numId="17" w16cid:durableId="1710639126">
    <w:abstractNumId w:val="6"/>
  </w:num>
  <w:num w:numId="18" w16cid:durableId="1585070572">
    <w:abstractNumId w:val="20"/>
  </w:num>
  <w:num w:numId="19" w16cid:durableId="1971744919">
    <w:abstractNumId w:val="1"/>
  </w:num>
  <w:num w:numId="20" w16cid:durableId="229659757">
    <w:abstractNumId w:val="21"/>
  </w:num>
  <w:num w:numId="21" w16cid:durableId="1537742371">
    <w:abstractNumId w:val="27"/>
  </w:num>
  <w:num w:numId="22" w16cid:durableId="1758331739">
    <w:abstractNumId w:val="9"/>
  </w:num>
  <w:num w:numId="23" w16cid:durableId="1513495907">
    <w:abstractNumId w:val="25"/>
  </w:num>
  <w:num w:numId="24" w16cid:durableId="1854878884">
    <w:abstractNumId w:val="13"/>
  </w:num>
  <w:num w:numId="25" w16cid:durableId="986469645">
    <w:abstractNumId w:val="28"/>
  </w:num>
  <w:num w:numId="26" w16cid:durableId="1556699433">
    <w:abstractNumId w:val="19"/>
  </w:num>
  <w:num w:numId="27" w16cid:durableId="1454984023">
    <w:abstractNumId w:val="18"/>
  </w:num>
  <w:num w:numId="28" w16cid:durableId="1553150596">
    <w:abstractNumId w:val="10"/>
  </w:num>
  <w:num w:numId="29" w16cid:durableId="1106268743">
    <w:abstractNumId w:val="2"/>
  </w:num>
  <w:num w:numId="30" w16cid:durableId="1496533305">
    <w:abstractNumId w:val="30"/>
  </w:num>
  <w:num w:numId="31" w16cid:durableId="1857694830">
    <w:abstractNumId w:val="16"/>
  </w:num>
  <w:num w:numId="32" w16cid:durableId="181748133">
    <w:abstractNumId w:val="15"/>
  </w:num>
  <w:num w:numId="33" w16cid:durableId="900138260">
    <w:abstractNumId w:val="14"/>
  </w:num>
  <w:num w:numId="34" w16cid:durableId="833690586">
    <w:abstractNumId w:val="23"/>
  </w:num>
  <w:num w:numId="35" w16cid:durableId="769740882">
    <w:abstractNumId w:val="23"/>
  </w:num>
  <w:num w:numId="36" w16cid:durableId="1860048430">
    <w:abstractNumId w:val="23"/>
  </w:num>
  <w:num w:numId="37" w16cid:durableId="517350272">
    <w:abstractNumId w:val="23"/>
  </w:num>
  <w:num w:numId="38" w16cid:durableId="718281544">
    <w:abstractNumId w:val="23"/>
  </w:num>
  <w:num w:numId="39" w16cid:durableId="1599486618">
    <w:abstractNumId w:val="23"/>
  </w:num>
  <w:num w:numId="40" w16cid:durableId="9881747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29"/>
    <w:rsid w:val="000003DE"/>
    <w:rsid w:val="0000123A"/>
    <w:rsid w:val="00002A2B"/>
    <w:rsid w:val="00002C0F"/>
    <w:rsid w:val="0000593C"/>
    <w:rsid w:val="000078BE"/>
    <w:rsid w:val="00010EF7"/>
    <w:rsid w:val="00012BDE"/>
    <w:rsid w:val="00014F44"/>
    <w:rsid w:val="000150FA"/>
    <w:rsid w:val="00023A3A"/>
    <w:rsid w:val="000300FB"/>
    <w:rsid w:val="00032A31"/>
    <w:rsid w:val="00032C10"/>
    <w:rsid w:val="000340A3"/>
    <w:rsid w:val="00041C87"/>
    <w:rsid w:val="00043719"/>
    <w:rsid w:val="000449E6"/>
    <w:rsid w:val="00046935"/>
    <w:rsid w:val="0005205C"/>
    <w:rsid w:val="00052FE8"/>
    <w:rsid w:val="00060FA3"/>
    <w:rsid w:val="0006651D"/>
    <w:rsid w:val="00070193"/>
    <w:rsid w:val="00070C4E"/>
    <w:rsid w:val="00074971"/>
    <w:rsid w:val="00076313"/>
    <w:rsid w:val="00076734"/>
    <w:rsid w:val="00077865"/>
    <w:rsid w:val="0008030A"/>
    <w:rsid w:val="00094103"/>
    <w:rsid w:val="0009474F"/>
    <w:rsid w:val="000960AF"/>
    <w:rsid w:val="000A586D"/>
    <w:rsid w:val="000B16FA"/>
    <w:rsid w:val="000B1AFE"/>
    <w:rsid w:val="000B24BE"/>
    <w:rsid w:val="000B3181"/>
    <w:rsid w:val="000B32A8"/>
    <w:rsid w:val="000B4751"/>
    <w:rsid w:val="000C4D27"/>
    <w:rsid w:val="000D05C0"/>
    <w:rsid w:val="000D6D48"/>
    <w:rsid w:val="000E1A06"/>
    <w:rsid w:val="000E642A"/>
    <w:rsid w:val="000E7A81"/>
    <w:rsid w:val="000F3219"/>
    <w:rsid w:val="000F450D"/>
    <w:rsid w:val="00103EE6"/>
    <w:rsid w:val="00104737"/>
    <w:rsid w:val="001061A7"/>
    <w:rsid w:val="00110093"/>
    <w:rsid w:val="0011085E"/>
    <w:rsid w:val="00111812"/>
    <w:rsid w:val="00112633"/>
    <w:rsid w:val="001140F1"/>
    <w:rsid w:val="001215EF"/>
    <w:rsid w:val="00127F1D"/>
    <w:rsid w:val="00131C76"/>
    <w:rsid w:val="0013476E"/>
    <w:rsid w:val="00144770"/>
    <w:rsid w:val="0015096B"/>
    <w:rsid w:val="001509F9"/>
    <w:rsid w:val="00155101"/>
    <w:rsid w:val="001553AA"/>
    <w:rsid w:val="001570EA"/>
    <w:rsid w:val="00161A17"/>
    <w:rsid w:val="00164BA6"/>
    <w:rsid w:val="0016643E"/>
    <w:rsid w:val="00172C33"/>
    <w:rsid w:val="00172E0C"/>
    <w:rsid w:val="00183B2E"/>
    <w:rsid w:val="00185AC3"/>
    <w:rsid w:val="00185CA0"/>
    <w:rsid w:val="00186706"/>
    <w:rsid w:val="001919ED"/>
    <w:rsid w:val="00192B9A"/>
    <w:rsid w:val="00193508"/>
    <w:rsid w:val="001A1368"/>
    <w:rsid w:val="001A2A65"/>
    <w:rsid w:val="001A3E8B"/>
    <w:rsid w:val="001A415F"/>
    <w:rsid w:val="001B0C65"/>
    <w:rsid w:val="001B0CFD"/>
    <w:rsid w:val="001B16E9"/>
    <w:rsid w:val="001B7709"/>
    <w:rsid w:val="001C260B"/>
    <w:rsid w:val="001C3A40"/>
    <w:rsid w:val="001C74F1"/>
    <w:rsid w:val="001D20C7"/>
    <w:rsid w:val="001D36C7"/>
    <w:rsid w:val="001D3D4C"/>
    <w:rsid w:val="001D4F8B"/>
    <w:rsid w:val="001E014A"/>
    <w:rsid w:val="001E1838"/>
    <w:rsid w:val="001E601A"/>
    <w:rsid w:val="001E6EDF"/>
    <w:rsid w:val="001F1F81"/>
    <w:rsid w:val="001F5D9C"/>
    <w:rsid w:val="002038CF"/>
    <w:rsid w:val="002054EE"/>
    <w:rsid w:val="00212FA4"/>
    <w:rsid w:val="00214E58"/>
    <w:rsid w:val="002158D0"/>
    <w:rsid w:val="00215AA1"/>
    <w:rsid w:val="0021658A"/>
    <w:rsid w:val="002165C1"/>
    <w:rsid w:val="002204E7"/>
    <w:rsid w:val="002240C9"/>
    <w:rsid w:val="002270AD"/>
    <w:rsid w:val="00232BE2"/>
    <w:rsid w:val="00233CAD"/>
    <w:rsid w:val="00244113"/>
    <w:rsid w:val="00244BDC"/>
    <w:rsid w:val="0024670A"/>
    <w:rsid w:val="002503F6"/>
    <w:rsid w:val="0025565E"/>
    <w:rsid w:val="002557A9"/>
    <w:rsid w:val="00261F70"/>
    <w:rsid w:val="002728AA"/>
    <w:rsid w:val="00272F84"/>
    <w:rsid w:val="00277CF0"/>
    <w:rsid w:val="002818E7"/>
    <w:rsid w:val="0028335B"/>
    <w:rsid w:val="00283751"/>
    <w:rsid w:val="00285B41"/>
    <w:rsid w:val="00287EDB"/>
    <w:rsid w:val="00290694"/>
    <w:rsid w:val="0029689E"/>
    <w:rsid w:val="00297445"/>
    <w:rsid w:val="002A1B78"/>
    <w:rsid w:val="002A4CCE"/>
    <w:rsid w:val="002A71C8"/>
    <w:rsid w:val="002A784A"/>
    <w:rsid w:val="002A7CCC"/>
    <w:rsid w:val="002B5464"/>
    <w:rsid w:val="002B57EC"/>
    <w:rsid w:val="002B6915"/>
    <w:rsid w:val="002B7D67"/>
    <w:rsid w:val="002C33E9"/>
    <w:rsid w:val="002C40A9"/>
    <w:rsid w:val="002C510F"/>
    <w:rsid w:val="002C5C82"/>
    <w:rsid w:val="002D53A4"/>
    <w:rsid w:val="002D583F"/>
    <w:rsid w:val="002D5F4B"/>
    <w:rsid w:val="002E0477"/>
    <w:rsid w:val="002E3253"/>
    <w:rsid w:val="002E6132"/>
    <w:rsid w:val="002E6905"/>
    <w:rsid w:val="002F3A66"/>
    <w:rsid w:val="002F3D6F"/>
    <w:rsid w:val="0030007C"/>
    <w:rsid w:val="00303C8B"/>
    <w:rsid w:val="0031076D"/>
    <w:rsid w:val="003142D7"/>
    <w:rsid w:val="003209E9"/>
    <w:rsid w:val="00325024"/>
    <w:rsid w:val="00326B4A"/>
    <w:rsid w:val="003301EB"/>
    <w:rsid w:val="003303DA"/>
    <w:rsid w:val="00331A30"/>
    <w:rsid w:val="00335686"/>
    <w:rsid w:val="003364CC"/>
    <w:rsid w:val="00337075"/>
    <w:rsid w:val="00343BD9"/>
    <w:rsid w:val="00345426"/>
    <w:rsid w:val="0034653B"/>
    <w:rsid w:val="00350738"/>
    <w:rsid w:val="0035619B"/>
    <w:rsid w:val="00356475"/>
    <w:rsid w:val="003565CF"/>
    <w:rsid w:val="00362385"/>
    <w:rsid w:val="003632F1"/>
    <w:rsid w:val="00365C17"/>
    <w:rsid w:val="003722E3"/>
    <w:rsid w:val="00381466"/>
    <w:rsid w:val="003815D5"/>
    <w:rsid w:val="00381D1D"/>
    <w:rsid w:val="00384503"/>
    <w:rsid w:val="00386832"/>
    <w:rsid w:val="003869F4"/>
    <w:rsid w:val="0039098C"/>
    <w:rsid w:val="00392478"/>
    <w:rsid w:val="003A21EE"/>
    <w:rsid w:val="003A3153"/>
    <w:rsid w:val="003B0363"/>
    <w:rsid w:val="003B746B"/>
    <w:rsid w:val="003C169E"/>
    <w:rsid w:val="003D0701"/>
    <w:rsid w:val="003D2C03"/>
    <w:rsid w:val="003D41EC"/>
    <w:rsid w:val="003D50AD"/>
    <w:rsid w:val="003D6E34"/>
    <w:rsid w:val="003D7530"/>
    <w:rsid w:val="003E0A42"/>
    <w:rsid w:val="003E1367"/>
    <w:rsid w:val="003E1784"/>
    <w:rsid w:val="003E2FE0"/>
    <w:rsid w:val="003E42A5"/>
    <w:rsid w:val="003E42E0"/>
    <w:rsid w:val="003E6F24"/>
    <w:rsid w:val="003E7E1A"/>
    <w:rsid w:val="004025E3"/>
    <w:rsid w:val="0040301A"/>
    <w:rsid w:val="004047EA"/>
    <w:rsid w:val="00407E41"/>
    <w:rsid w:val="00410174"/>
    <w:rsid w:val="00413412"/>
    <w:rsid w:val="004155CA"/>
    <w:rsid w:val="0041592B"/>
    <w:rsid w:val="004178A3"/>
    <w:rsid w:val="00426A07"/>
    <w:rsid w:val="00426D7A"/>
    <w:rsid w:val="00427C54"/>
    <w:rsid w:val="004313F7"/>
    <w:rsid w:val="00431875"/>
    <w:rsid w:val="00432CD7"/>
    <w:rsid w:val="00435A2A"/>
    <w:rsid w:val="00443FFB"/>
    <w:rsid w:val="004460A3"/>
    <w:rsid w:val="00451AA1"/>
    <w:rsid w:val="004525BC"/>
    <w:rsid w:val="00452DE0"/>
    <w:rsid w:val="00453962"/>
    <w:rsid w:val="00453B65"/>
    <w:rsid w:val="00453CFB"/>
    <w:rsid w:val="00455080"/>
    <w:rsid w:val="004560B5"/>
    <w:rsid w:val="0045621A"/>
    <w:rsid w:val="00456FBD"/>
    <w:rsid w:val="00457230"/>
    <w:rsid w:val="00463CB5"/>
    <w:rsid w:val="00464221"/>
    <w:rsid w:val="004656E2"/>
    <w:rsid w:val="00473A12"/>
    <w:rsid w:val="00474CE3"/>
    <w:rsid w:val="00475EA8"/>
    <w:rsid w:val="004764CF"/>
    <w:rsid w:val="00484DED"/>
    <w:rsid w:val="00487822"/>
    <w:rsid w:val="0049191C"/>
    <w:rsid w:val="00491C57"/>
    <w:rsid w:val="00492D20"/>
    <w:rsid w:val="00496124"/>
    <w:rsid w:val="004962B8"/>
    <w:rsid w:val="004A2A86"/>
    <w:rsid w:val="004B1581"/>
    <w:rsid w:val="004B29E8"/>
    <w:rsid w:val="004B4258"/>
    <w:rsid w:val="004B4E3D"/>
    <w:rsid w:val="004B50A4"/>
    <w:rsid w:val="004C289D"/>
    <w:rsid w:val="004C451A"/>
    <w:rsid w:val="004C4EF5"/>
    <w:rsid w:val="004C6B7D"/>
    <w:rsid w:val="004C7125"/>
    <w:rsid w:val="004D0D89"/>
    <w:rsid w:val="004D45FA"/>
    <w:rsid w:val="004D5F10"/>
    <w:rsid w:val="004D5F7B"/>
    <w:rsid w:val="004D666B"/>
    <w:rsid w:val="004E3311"/>
    <w:rsid w:val="004E399B"/>
    <w:rsid w:val="004E7D9B"/>
    <w:rsid w:val="004F08C1"/>
    <w:rsid w:val="004F381C"/>
    <w:rsid w:val="004F5204"/>
    <w:rsid w:val="00501100"/>
    <w:rsid w:val="00503FC7"/>
    <w:rsid w:val="00504CAF"/>
    <w:rsid w:val="00512D60"/>
    <w:rsid w:val="005135E3"/>
    <w:rsid w:val="005139BA"/>
    <w:rsid w:val="00521C30"/>
    <w:rsid w:val="00524C63"/>
    <w:rsid w:val="00525B94"/>
    <w:rsid w:val="00525CF4"/>
    <w:rsid w:val="00532630"/>
    <w:rsid w:val="0053286D"/>
    <w:rsid w:val="00533CD2"/>
    <w:rsid w:val="0053473B"/>
    <w:rsid w:val="005351CA"/>
    <w:rsid w:val="005352D6"/>
    <w:rsid w:val="00535826"/>
    <w:rsid w:val="00535BE2"/>
    <w:rsid w:val="00540983"/>
    <w:rsid w:val="00545A8A"/>
    <w:rsid w:val="00545EDD"/>
    <w:rsid w:val="00546850"/>
    <w:rsid w:val="00550F41"/>
    <w:rsid w:val="005543AB"/>
    <w:rsid w:val="005561A2"/>
    <w:rsid w:val="00556CD3"/>
    <w:rsid w:val="005621E1"/>
    <w:rsid w:val="00583568"/>
    <w:rsid w:val="00583840"/>
    <w:rsid w:val="00592A15"/>
    <w:rsid w:val="00592AF2"/>
    <w:rsid w:val="00595FA1"/>
    <w:rsid w:val="005A4F94"/>
    <w:rsid w:val="005A627C"/>
    <w:rsid w:val="005A62BB"/>
    <w:rsid w:val="005B1637"/>
    <w:rsid w:val="005B1AE7"/>
    <w:rsid w:val="005B280D"/>
    <w:rsid w:val="005B3BD0"/>
    <w:rsid w:val="005B4BFE"/>
    <w:rsid w:val="005C14D4"/>
    <w:rsid w:val="005C379D"/>
    <w:rsid w:val="005D52E6"/>
    <w:rsid w:val="005D5B4D"/>
    <w:rsid w:val="005D7780"/>
    <w:rsid w:val="005E3A35"/>
    <w:rsid w:val="005E3D55"/>
    <w:rsid w:val="005E3D80"/>
    <w:rsid w:val="005F1EA1"/>
    <w:rsid w:val="005F229B"/>
    <w:rsid w:val="005F4936"/>
    <w:rsid w:val="005F6653"/>
    <w:rsid w:val="00600910"/>
    <w:rsid w:val="00600C4A"/>
    <w:rsid w:val="00601D01"/>
    <w:rsid w:val="0060432F"/>
    <w:rsid w:val="0060613A"/>
    <w:rsid w:val="00607376"/>
    <w:rsid w:val="00607FD1"/>
    <w:rsid w:val="00613344"/>
    <w:rsid w:val="006147BF"/>
    <w:rsid w:val="00617F49"/>
    <w:rsid w:val="006245AA"/>
    <w:rsid w:val="00634066"/>
    <w:rsid w:val="00642FF2"/>
    <w:rsid w:val="0064578D"/>
    <w:rsid w:val="0064651F"/>
    <w:rsid w:val="00647B9C"/>
    <w:rsid w:val="00650340"/>
    <w:rsid w:val="006535D6"/>
    <w:rsid w:val="006557B4"/>
    <w:rsid w:val="00657E28"/>
    <w:rsid w:val="00662BE3"/>
    <w:rsid w:val="00664674"/>
    <w:rsid w:val="00664F16"/>
    <w:rsid w:val="00672529"/>
    <w:rsid w:val="0067742A"/>
    <w:rsid w:val="00677CA8"/>
    <w:rsid w:val="0068254C"/>
    <w:rsid w:val="0068351B"/>
    <w:rsid w:val="0069141F"/>
    <w:rsid w:val="006919A1"/>
    <w:rsid w:val="00691CF1"/>
    <w:rsid w:val="006A33E3"/>
    <w:rsid w:val="006A3AD6"/>
    <w:rsid w:val="006B20BB"/>
    <w:rsid w:val="006B343E"/>
    <w:rsid w:val="006B4091"/>
    <w:rsid w:val="006B4EB6"/>
    <w:rsid w:val="006B6F4A"/>
    <w:rsid w:val="006C4A28"/>
    <w:rsid w:val="006C590A"/>
    <w:rsid w:val="006D1652"/>
    <w:rsid w:val="006D6A8A"/>
    <w:rsid w:val="006E067D"/>
    <w:rsid w:val="006E3535"/>
    <w:rsid w:val="006E53C6"/>
    <w:rsid w:val="006E77C5"/>
    <w:rsid w:val="006E791E"/>
    <w:rsid w:val="006F0A4C"/>
    <w:rsid w:val="006F1F18"/>
    <w:rsid w:val="006F3847"/>
    <w:rsid w:val="006F5F7A"/>
    <w:rsid w:val="006F67CC"/>
    <w:rsid w:val="006F6BF2"/>
    <w:rsid w:val="00701BE0"/>
    <w:rsid w:val="00702080"/>
    <w:rsid w:val="00705465"/>
    <w:rsid w:val="007057F3"/>
    <w:rsid w:val="00706435"/>
    <w:rsid w:val="00707437"/>
    <w:rsid w:val="0071090A"/>
    <w:rsid w:val="00717867"/>
    <w:rsid w:val="00717E84"/>
    <w:rsid w:val="00722358"/>
    <w:rsid w:val="00726E2F"/>
    <w:rsid w:val="0072798F"/>
    <w:rsid w:val="00730BAA"/>
    <w:rsid w:val="007318FA"/>
    <w:rsid w:val="007433E9"/>
    <w:rsid w:val="0074597C"/>
    <w:rsid w:val="00746996"/>
    <w:rsid w:val="00747B32"/>
    <w:rsid w:val="00751E12"/>
    <w:rsid w:val="00756B7B"/>
    <w:rsid w:val="007571B0"/>
    <w:rsid w:val="0076194F"/>
    <w:rsid w:val="007628C6"/>
    <w:rsid w:val="00762DAE"/>
    <w:rsid w:val="00763019"/>
    <w:rsid w:val="00763465"/>
    <w:rsid w:val="00765A51"/>
    <w:rsid w:val="0076670E"/>
    <w:rsid w:val="00771A66"/>
    <w:rsid w:val="00775ED2"/>
    <w:rsid w:val="00786DF7"/>
    <w:rsid w:val="00793B44"/>
    <w:rsid w:val="0079796E"/>
    <w:rsid w:val="007A0891"/>
    <w:rsid w:val="007A1DD1"/>
    <w:rsid w:val="007A42F8"/>
    <w:rsid w:val="007B06AE"/>
    <w:rsid w:val="007B33B5"/>
    <w:rsid w:val="007B4B83"/>
    <w:rsid w:val="007B5EA7"/>
    <w:rsid w:val="007B5F7F"/>
    <w:rsid w:val="007C4B7C"/>
    <w:rsid w:val="007C5550"/>
    <w:rsid w:val="007C74F5"/>
    <w:rsid w:val="007D003F"/>
    <w:rsid w:val="007D53C8"/>
    <w:rsid w:val="007E558A"/>
    <w:rsid w:val="007E65BB"/>
    <w:rsid w:val="007E79A9"/>
    <w:rsid w:val="007E79B4"/>
    <w:rsid w:val="007F0A8D"/>
    <w:rsid w:val="007F1517"/>
    <w:rsid w:val="007F5432"/>
    <w:rsid w:val="007F7287"/>
    <w:rsid w:val="0080017A"/>
    <w:rsid w:val="008012E5"/>
    <w:rsid w:val="0080785A"/>
    <w:rsid w:val="008100C6"/>
    <w:rsid w:val="00813987"/>
    <w:rsid w:val="008160EC"/>
    <w:rsid w:val="00821696"/>
    <w:rsid w:val="00821AAF"/>
    <w:rsid w:val="00821D60"/>
    <w:rsid w:val="00821EAA"/>
    <w:rsid w:val="00831A90"/>
    <w:rsid w:val="00832080"/>
    <w:rsid w:val="0083669E"/>
    <w:rsid w:val="00843242"/>
    <w:rsid w:val="00843A6A"/>
    <w:rsid w:val="00845715"/>
    <w:rsid w:val="00846A29"/>
    <w:rsid w:val="008531B2"/>
    <w:rsid w:val="00855BD8"/>
    <w:rsid w:val="00860ED2"/>
    <w:rsid w:val="0086534D"/>
    <w:rsid w:val="00872E4B"/>
    <w:rsid w:val="008753CC"/>
    <w:rsid w:val="008770E3"/>
    <w:rsid w:val="00881817"/>
    <w:rsid w:val="00881838"/>
    <w:rsid w:val="0088201C"/>
    <w:rsid w:val="008846AD"/>
    <w:rsid w:val="00885D78"/>
    <w:rsid w:val="00892782"/>
    <w:rsid w:val="00893788"/>
    <w:rsid w:val="008A1331"/>
    <w:rsid w:val="008B13D5"/>
    <w:rsid w:val="008B26C3"/>
    <w:rsid w:val="008B2C19"/>
    <w:rsid w:val="008B39CE"/>
    <w:rsid w:val="008B5D23"/>
    <w:rsid w:val="008C4E65"/>
    <w:rsid w:val="008C4F4B"/>
    <w:rsid w:val="008C69D7"/>
    <w:rsid w:val="008D0456"/>
    <w:rsid w:val="008E2747"/>
    <w:rsid w:val="008E443B"/>
    <w:rsid w:val="008E4BAC"/>
    <w:rsid w:val="008E5256"/>
    <w:rsid w:val="008E709D"/>
    <w:rsid w:val="008F5B65"/>
    <w:rsid w:val="008F5E39"/>
    <w:rsid w:val="00902895"/>
    <w:rsid w:val="009066A1"/>
    <w:rsid w:val="00911B95"/>
    <w:rsid w:val="00911E65"/>
    <w:rsid w:val="009120BD"/>
    <w:rsid w:val="00912C31"/>
    <w:rsid w:val="009155EA"/>
    <w:rsid w:val="0091568E"/>
    <w:rsid w:val="0091642F"/>
    <w:rsid w:val="00921F67"/>
    <w:rsid w:val="00922BC1"/>
    <w:rsid w:val="00932859"/>
    <w:rsid w:val="00936C12"/>
    <w:rsid w:val="0094066F"/>
    <w:rsid w:val="00941B81"/>
    <w:rsid w:val="00942760"/>
    <w:rsid w:val="00946B64"/>
    <w:rsid w:val="00946CF6"/>
    <w:rsid w:val="00952096"/>
    <w:rsid w:val="0095294F"/>
    <w:rsid w:val="00954054"/>
    <w:rsid w:val="00954267"/>
    <w:rsid w:val="0095526B"/>
    <w:rsid w:val="009560A2"/>
    <w:rsid w:val="009579A9"/>
    <w:rsid w:val="00960575"/>
    <w:rsid w:val="00960BF9"/>
    <w:rsid w:val="00961AAB"/>
    <w:rsid w:val="00965933"/>
    <w:rsid w:val="00971109"/>
    <w:rsid w:val="00975FAB"/>
    <w:rsid w:val="0097762B"/>
    <w:rsid w:val="009831A0"/>
    <w:rsid w:val="00984675"/>
    <w:rsid w:val="00991459"/>
    <w:rsid w:val="009A3310"/>
    <w:rsid w:val="009A5AF6"/>
    <w:rsid w:val="009A6892"/>
    <w:rsid w:val="009B02D4"/>
    <w:rsid w:val="009B41BE"/>
    <w:rsid w:val="009B63C5"/>
    <w:rsid w:val="009C356A"/>
    <w:rsid w:val="009D0479"/>
    <w:rsid w:val="009D73DF"/>
    <w:rsid w:val="009E1331"/>
    <w:rsid w:val="009E14BB"/>
    <w:rsid w:val="009E58FA"/>
    <w:rsid w:val="009E64AD"/>
    <w:rsid w:val="009E7177"/>
    <w:rsid w:val="009F1311"/>
    <w:rsid w:val="00A042BF"/>
    <w:rsid w:val="00A11AD6"/>
    <w:rsid w:val="00A20377"/>
    <w:rsid w:val="00A24FEB"/>
    <w:rsid w:val="00A26122"/>
    <w:rsid w:val="00A30E00"/>
    <w:rsid w:val="00A30E84"/>
    <w:rsid w:val="00A338A5"/>
    <w:rsid w:val="00A34103"/>
    <w:rsid w:val="00A350E9"/>
    <w:rsid w:val="00A42554"/>
    <w:rsid w:val="00A432B1"/>
    <w:rsid w:val="00A45F0E"/>
    <w:rsid w:val="00A46FAB"/>
    <w:rsid w:val="00A57627"/>
    <w:rsid w:val="00A61227"/>
    <w:rsid w:val="00A6284D"/>
    <w:rsid w:val="00A654A2"/>
    <w:rsid w:val="00A66E02"/>
    <w:rsid w:val="00A67842"/>
    <w:rsid w:val="00A70B6F"/>
    <w:rsid w:val="00A70CAE"/>
    <w:rsid w:val="00A7166C"/>
    <w:rsid w:val="00A717E1"/>
    <w:rsid w:val="00A7263F"/>
    <w:rsid w:val="00A73F5A"/>
    <w:rsid w:val="00A8641C"/>
    <w:rsid w:val="00A86C6E"/>
    <w:rsid w:val="00A86FDF"/>
    <w:rsid w:val="00A91967"/>
    <w:rsid w:val="00A936DD"/>
    <w:rsid w:val="00A94E0C"/>
    <w:rsid w:val="00AA43E2"/>
    <w:rsid w:val="00AB04EE"/>
    <w:rsid w:val="00AC1552"/>
    <w:rsid w:val="00AE089A"/>
    <w:rsid w:val="00AF0049"/>
    <w:rsid w:val="00AF42D7"/>
    <w:rsid w:val="00AF73BF"/>
    <w:rsid w:val="00B005B9"/>
    <w:rsid w:val="00B011B5"/>
    <w:rsid w:val="00B011FE"/>
    <w:rsid w:val="00B0363A"/>
    <w:rsid w:val="00B042BE"/>
    <w:rsid w:val="00B052F2"/>
    <w:rsid w:val="00B14A84"/>
    <w:rsid w:val="00B15EDF"/>
    <w:rsid w:val="00B21679"/>
    <w:rsid w:val="00B23683"/>
    <w:rsid w:val="00B2459B"/>
    <w:rsid w:val="00B249F4"/>
    <w:rsid w:val="00B2654E"/>
    <w:rsid w:val="00B272A5"/>
    <w:rsid w:val="00B31326"/>
    <w:rsid w:val="00B3608F"/>
    <w:rsid w:val="00B377FB"/>
    <w:rsid w:val="00B37B78"/>
    <w:rsid w:val="00B37D6B"/>
    <w:rsid w:val="00B420FF"/>
    <w:rsid w:val="00B4253B"/>
    <w:rsid w:val="00B429A2"/>
    <w:rsid w:val="00B435D5"/>
    <w:rsid w:val="00B441AB"/>
    <w:rsid w:val="00B46ABF"/>
    <w:rsid w:val="00B47329"/>
    <w:rsid w:val="00B5046B"/>
    <w:rsid w:val="00B504A2"/>
    <w:rsid w:val="00B52B48"/>
    <w:rsid w:val="00B52D84"/>
    <w:rsid w:val="00B55D47"/>
    <w:rsid w:val="00B571FE"/>
    <w:rsid w:val="00B62C30"/>
    <w:rsid w:val="00B6520C"/>
    <w:rsid w:val="00B659F9"/>
    <w:rsid w:val="00B65C45"/>
    <w:rsid w:val="00B67963"/>
    <w:rsid w:val="00B727D9"/>
    <w:rsid w:val="00B73344"/>
    <w:rsid w:val="00B82724"/>
    <w:rsid w:val="00B83415"/>
    <w:rsid w:val="00B8651A"/>
    <w:rsid w:val="00B92299"/>
    <w:rsid w:val="00B94587"/>
    <w:rsid w:val="00B96EBA"/>
    <w:rsid w:val="00BA23BD"/>
    <w:rsid w:val="00BA42A9"/>
    <w:rsid w:val="00BA56CC"/>
    <w:rsid w:val="00BA7FA2"/>
    <w:rsid w:val="00BB0C1C"/>
    <w:rsid w:val="00BB48E0"/>
    <w:rsid w:val="00BB601D"/>
    <w:rsid w:val="00BB79BB"/>
    <w:rsid w:val="00BC08DA"/>
    <w:rsid w:val="00BC412A"/>
    <w:rsid w:val="00BC5F5E"/>
    <w:rsid w:val="00BC633E"/>
    <w:rsid w:val="00BC6514"/>
    <w:rsid w:val="00BC7B01"/>
    <w:rsid w:val="00BE08D6"/>
    <w:rsid w:val="00BE0CF6"/>
    <w:rsid w:val="00BE0E5D"/>
    <w:rsid w:val="00BE1EF6"/>
    <w:rsid w:val="00BE5F04"/>
    <w:rsid w:val="00BE5FE5"/>
    <w:rsid w:val="00BF3284"/>
    <w:rsid w:val="00BF6784"/>
    <w:rsid w:val="00BF6C4A"/>
    <w:rsid w:val="00C0144B"/>
    <w:rsid w:val="00C11455"/>
    <w:rsid w:val="00C2183F"/>
    <w:rsid w:val="00C259FF"/>
    <w:rsid w:val="00C30011"/>
    <w:rsid w:val="00C31F24"/>
    <w:rsid w:val="00C3334F"/>
    <w:rsid w:val="00C3764A"/>
    <w:rsid w:val="00C430E0"/>
    <w:rsid w:val="00C50AA9"/>
    <w:rsid w:val="00C518F7"/>
    <w:rsid w:val="00C525C6"/>
    <w:rsid w:val="00C55C2C"/>
    <w:rsid w:val="00C55CB6"/>
    <w:rsid w:val="00C574E1"/>
    <w:rsid w:val="00C647ED"/>
    <w:rsid w:val="00C66E76"/>
    <w:rsid w:val="00C72028"/>
    <w:rsid w:val="00C73607"/>
    <w:rsid w:val="00C82464"/>
    <w:rsid w:val="00C85354"/>
    <w:rsid w:val="00C9216F"/>
    <w:rsid w:val="00C92BC0"/>
    <w:rsid w:val="00C93063"/>
    <w:rsid w:val="00C93EF9"/>
    <w:rsid w:val="00C9654E"/>
    <w:rsid w:val="00CA052B"/>
    <w:rsid w:val="00CA0534"/>
    <w:rsid w:val="00CA2CCA"/>
    <w:rsid w:val="00CA4348"/>
    <w:rsid w:val="00CA7D6C"/>
    <w:rsid w:val="00CA7FEE"/>
    <w:rsid w:val="00CB4D70"/>
    <w:rsid w:val="00CB7911"/>
    <w:rsid w:val="00CC0173"/>
    <w:rsid w:val="00CC0EF1"/>
    <w:rsid w:val="00CC1C0F"/>
    <w:rsid w:val="00CC37D1"/>
    <w:rsid w:val="00CC5839"/>
    <w:rsid w:val="00CC5E62"/>
    <w:rsid w:val="00CD3445"/>
    <w:rsid w:val="00CD5F77"/>
    <w:rsid w:val="00CD69C0"/>
    <w:rsid w:val="00CE6C8B"/>
    <w:rsid w:val="00CF0ACF"/>
    <w:rsid w:val="00CF1169"/>
    <w:rsid w:val="00CF3030"/>
    <w:rsid w:val="00CF40DE"/>
    <w:rsid w:val="00CF5737"/>
    <w:rsid w:val="00CF68C4"/>
    <w:rsid w:val="00D01C58"/>
    <w:rsid w:val="00D01F87"/>
    <w:rsid w:val="00D06F69"/>
    <w:rsid w:val="00D10517"/>
    <w:rsid w:val="00D12E69"/>
    <w:rsid w:val="00D22364"/>
    <w:rsid w:val="00D27031"/>
    <w:rsid w:val="00D37255"/>
    <w:rsid w:val="00D37DD9"/>
    <w:rsid w:val="00D463A0"/>
    <w:rsid w:val="00D4682A"/>
    <w:rsid w:val="00D51F98"/>
    <w:rsid w:val="00D530DE"/>
    <w:rsid w:val="00D71991"/>
    <w:rsid w:val="00D73AD9"/>
    <w:rsid w:val="00D77554"/>
    <w:rsid w:val="00D77CCB"/>
    <w:rsid w:val="00D8134D"/>
    <w:rsid w:val="00D90FFE"/>
    <w:rsid w:val="00D916A7"/>
    <w:rsid w:val="00D943AC"/>
    <w:rsid w:val="00D97512"/>
    <w:rsid w:val="00DA4F2E"/>
    <w:rsid w:val="00DA73A3"/>
    <w:rsid w:val="00DA786A"/>
    <w:rsid w:val="00DB23D2"/>
    <w:rsid w:val="00DB25BC"/>
    <w:rsid w:val="00DB26C4"/>
    <w:rsid w:val="00DB3A11"/>
    <w:rsid w:val="00DB6C95"/>
    <w:rsid w:val="00DC0B10"/>
    <w:rsid w:val="00DC3891"/>
    <w:rsid w:val="00DD0EFF"/>
    <w:rsid w:val="00DD1444"/>
    <w:rsid w:val="00DD1AD7"/>
    <w:rsid w:val="00DD226F"/>
    <w:rsid w:val="00DD43E2"/>
    <w:rsid w:val="00DE1BB5"/>
    <w:rsid w:val="00DE7411"/>
    <w:rsid w:val="00DE7653"/>
    <w:rsid w:val="00DF01CA"/>
    <w:rsid w:val="00DF37A4"/>
    <w:rsid w:val="00DF4D74"/>
    <w:rsid w:val="00DF60E5"/>
    <w:rsid w:val="00E0443B"/>
    <w:rsid w:val="00E054D5"/>
    <w:rsid w:val="00E061D1"/>
    <w:rsid w:val="00E10296"/>
    <w:rsid w:val="00E116F2"/>
    <w:rsid w:val="00E11D59"/>
    <w:rsid w:val="00E141FF"/>
    <w:rsid w:val="00E14A6F"/>
    <w:rsid w:val="00E27694"/>
    <w:rsid w:val="00E30646"/>
    <w:rsid w:val="00E32B0F"/>
    <w:rsid w:val="00E3521B"/>
    <w:rsid w:val="00E37ADE"/>
    <w:rsid w:val="00E40593"/>
    <w:rsid w:val="00E46231"/>
    <w:rsid w:val="00E468EE"/>
    <w:rsid w:val="00E47BD0"/>
    <w:rsid w:val="00E529BC"/>
    <w:rsid w:val="00E52AF0"/>
    <w:rsid w:val="00E65365"/>
    <w:rsid w:val="00E65A99"/>
    <w:rsid w:val="00E66632"/>
    <w:rsid w:val="00E677D2"/>
    <w:rsid w:val="00E723D6"/>
    <w:rsid w:val="00E7241B"/>
    <w:rsid w:val="00E74BAE"/>
    <w:rsid w:val="00E81E22"/>
    <w:rsid w:val="00E872C2"/>
    <w:rsid w:val="00E9228F"/>
    <w:rsid w:val="00E92C76"/>
    <w:rsid w:val="00E9470E"/>
    <w:rsid w:val="00E958B7"/>
    <w:rsid w:val="00E95C65"/>
    <w:rsid w:val="00E96DE4"/>
    <w:rsid w:val="00EA096B"/>
    <w:rsid w:val="00EA2614"/>
    <w:rsid w:val="00EA44AF"/>
    <w:rsid w:val="00EB042E"/>
    <w:rsid w:val="00EB1729"/>
    <w:rsid w:val="00EB4C47"/>
    <w:rsid w:val="00EC43F6"/>
    <w:rsid w:val="00EC7D49"/>
    <w:rsid w:val="00ED06F4"/>
    <w:rsid w:val="00ED289C"/>
    <w:rsid w:val="00ED3F5E"/>
    <w:rsid w:val="00ED75CA"/>
    <w:rsid w:val="00ED7943"/>
    <w:rsid w:val="00EE67B6"/>
    <w:rsid w:val="00EF1C5D"/>
    <w:rsid w:val="00EF2CD4"/>
    <w:rsid w:val="00EF2F8D"/>
    <w:rsid w:val="00F07BBA"/>
    <w:rsid w:val="00F10A15"/>
    <w:rsid w:val="00F10B7C"/>
    <w:rsid w:val="00F14C92"/>
    <w:rsid w:val="00F17B42"/>
    <w:rsid w:val="00F203C9"/>
    <w:rsid w:val="00F21658"/>
    <w:rsid w:val="00F2307F"/>
    <w:rsid w:val="00F26FC9"/>
    <w:rsid w:val="00F27027"/>
    <w:rsid w:val="00F3021D"/>
    <w:rsid w:val="00F30BB5"/>
    <w:rsid w:val="00F468FD"/>
    <w:rsid w:val="00F476B7"/>
    <w:rsid w:val="00F53D9D"/>
    <w:rsid w:val="00F55D65"/>
    <w:rsid w:val="00F56186"/>
    <w:rsid w:val="00F57587"/>
    <w:rsid w:val="00F64EA2"/>
    <w:rsid w:val="00F72F0C"/>
    <w:rsid w:val="00F77613"/>
    <w:rsid w:val="00F80109"/>
    <w:rsid w:val="00F82ECF"/>
    <w:rsid w:val="00F852F1"/>
    <w:rsid w:val="00F862FA"/>
    <w:rsid w:val="00F91E88"/>
    <w:rsid w:val="00F92C17"/>
    <w:rsid w:val="00F92CA3"/>
    <w:rsid w:val="00FA0F9C"/>
    <w:rsid w:val="00FA6287"/>
    <w:rsid w:val="00FB10B0"/>
    <w:rsid w:val="00FB3FC0"/>
    <w:rsid w:val="00FB56FB"/>
    <w:rsid w:val="00FC7811"/>
    <w:rsid w:val="00FD0C9B"/>
    <w:rsid w:val="00FD31A5"/>
    <w:rsid w:val="00FD5504"/>
    <w:rsid w:val="00FD5F30"/>
    <w:rsid w:val="00FE1942"/>
    <w:rsid w:val="00FE425A"/>
    <w:rsid w:val="00FE4886"/>
    <w:rsid w:val="00FE7225"/>
    <w:rsid w:val="00FF0D18"/>
    <w:rsid w:val="00FF59F9"/>
    <w:rsid w:val="0F1B720F"/>
    <w:rsid w:val="102820E9"/>
    <w:rsid w:val="34D24ACC"/>
    <w:rsid w:val="350E8AE7"/>
    <w:rsid w:val="656A5B10"/>
    <w:rsid w:val="68008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E010"/>
  <w15:docId w15:val="{F5AC74C9-5E1F-4AAF-A6A5-21C471E8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7329"/>
    <w:pPr>
      <w:spacing w:after="120" w:line="240" w:lineRule="auto"/>
      <w:jc w:val="both"/>
    </w:pPr>
    <w:rPr>
      <w:rFonts w:ascii="Arial" w:eastAsia="Times New Roman" w:hAnsi="Arial" w:cs="Times New Roman"/>
      <w:sz w:val="20"/>
      <w:szCs w:val="20"/>
      <w:lang w:eastAsia="en-GB"/>
    </w:rPr>
  </w:style>
  <w:style w:type="paragraph" w:styleId="Heading1">
    <w:name w:val="heading 1"/>
    <w:basedOn w:val="Normal"/>
    <w:next w:val="Normal"/>
    <w:link w:val="Heading1Char"/>
    <w:uiPriority w:val="9"/>
    <w:qFormat/>
    <w:rsid w:val="00B92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2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5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9"/>
    <w:pPr>
      <w:ind w:left="720"/>
      <w:contextualSpacing/>
    </w:pPr>
  </w:style>
  <w:style w:type="paragraph" w:styleId="FootnoteText">
    <w:name w:val="footnote text"/>
    <w:basedOn w:val="Normal"/>
    <w:link w:val="FootnoteTextChar"/>
    <w:uiPriority w:val="99"/>
    <w:semiHidden/>
    <w:unhideWhenUsed/>
    <w:rsid w:val="00B47329"/>
    <w:pPr>
      <w:spacing w:after="0"/>
    </w:pPr>
  </w:style>
  <w:style w:type="character" w:customStyle="1" w:styleId="FootnoteTextChar">
    <w:name w:val="Footnote Text Char"/>
    <w:basedOn w:val="DefaultParagraphFont"/>
    <w:link w:val="FootnoteText"/>
    <w:uiPriority w:val="99"/>
    <w:semiHidden/>
    <w:rsid w:val="00B47329"/>
    <w:rPr>
      <w:rFonts w:ascii="Arial" w:eastAsia="Times New Roman" w:hAnsi="Arial" w:cs="Times New Roman"/>
      <w:sz w:val="20"/>
      <w:szCs w:val="20"/>
      <w:lang w:eastAsia="en-GB"/>
    </w:rPr>
  </w:style>
  <w:style w:type="character" w:styleId="FootnoteReference">
    <w:name w:val="footnote reference"/>
    <w:uiPriority w:val="99"/>
    <w:semiHidden/>
    <w:unhideWhenUsed/>
    <w:rsid w:val="00B47329"/>
    <w:rPr>
      <w:vertAlign w:val="superscript"/>
    </w:rPr>
  </w:style>
  <w:style w:type="table" w:styleId="LightShading-Accent1">
    <w:name w:val="Light Shading Accent 1"/>
    <w:basedOn w:val="TableNormal"/>
    <w:uiPriority w:val="60"/>
    <w:rsid w:val="00B47329"/>
    <w:pPr>
      <w:spacing w:after="0" w:line="240" w:lineRule="auto"/>
    </w:pPr>
    <w:rPr>
      <w:rFonts w:ascii="Calibri" w:eastAsia="Calibri" w:hAnsi="Calibri" w:cs="Times New Roman"/>
      <w:color w:val="2F5496" w:themeColor="accent1" w:themeShade="BF"/>
      <w:sz w:val="20"/>
      <w:szCs w:val="20"/>
      <w:lang w:eastAsia="en-GB"/>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OATbodystyle1">
    <w:name w:val="OAT body style 1"/>
    <w:basedOn w:val="Normal"/>
    <w:link w:val="OATbodystyle1Char"/>
    <w:qFormat/>
    <w:rsid w:val="00FD0C9B"/>
    <w:pPr>
      <w:tabs>
        <w:tab w:val="left" w:pos="284"/>
      </w:tabs>
      <w:spacing w:after="240" w:line="240" w:lineRule="exact"/>
      <w:jc w:val="left"/>
    </w:pPr>
    <w:rPr>
      <w:rFonts w:eastAsiaTheme="minorEastAsia" w:cstheme="minorBidi"/>
      <w:szCs w:val="18"/>
      <w:lang w:val="en-US" w:eastAsia="en-US"/>
    </w:rPr>
  </w:style>
  <w:style w:type="paragraph" w:styleId="Header">
    <w:name w:val="header"/>
    <w:basedOn w:val="Normal"/>
    <w:link w:val="HeaderChar"/>
    <w:uiPriority w:val="99"/>
    <w:unhideWhenUsed/>
    <w:rsid w:val="00A91967"/>
    <w:pPr>
      <w:tabs>
        <w:tab w:val="center" w:pos="4513"/>
        <w:tab w:val="right" w:pos="9026"/>
      </w:tabs>
      <w:spacing w:after="0"/>
    </w:pPr>
  </w:style>
  <w:style w:type="character" w:customStyle="1" w:styleId="HeaderChar">
    <w:name w:val="Header Char"/>
    <w:basedOn w:val="DefaultParagraphFont"/>
    <w:link w:val="Header"/>
    <w:uiPriority w:val="99"/>
    <w:rsid w:val="00A91967"/>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A91967"/>
    <w:pPr>
      <w:tabs>
        <w:tab w:val="center" w:pos="4513"/>
        <w:tab w:val="right" w:pos="9026"/>
      </w:tabs>
      <w:spacing w:after="0"/>
    </w:pPr>
  </w:style>
  <w:style w:type="character" w:customStyle="1" w:styleId="FooterChar">
    <w:name w:val="Footer Char"/>
    <w:basedOn w:val="DefaultParagraphFont"/>
    <w:link w:val="Footer"/>
    <w:uiPriority w:val="99"/>
    <w:rsid w:val="00A91967"/>
    <w:rPr>
      <w:rFonts w:ascii="Arial" w:eastAsia="Times New Roman" w:hAnsi="Arial" w:cs="Times New Roman"/>
      <w:sz w:val="20"/>
      <w:szCs w:val="20"/>
      <w:lang w:eastAsia="en-GB"/>
    </w:rPr>
  </w:style>
  <w:style w:type="paragraph" w:customStyle="1" w:styleId="OATliststyles">
    <w:name w:val="OAT list styles"/>
    <w:basedOn w:val="OATbodystyle1"/>
    <w:link w:val="OATliststylesChar"/>
    <w:qFormat/>
    <w:rsid w:val="00FD0C9B"/>
    <w:pPr>
      <w:ind w:left="360" w:hanging="360"/>
      <w:contextualSpacing/>
    </w:pPr>
  </w:style>
  <w:style w:type="table" w:styleId="TableGrid">
    <w:name w:val="Table Grid"/>
    <w:basedOn w:val="TableNormal"/>
    <w:uiPriority w:val="59"/>
    <w:rsid w:val="00F8010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Normal"/>
    <w:qFormat/>
    <w:rsid w:val="001F5D9C"/>
    <w:pPr>
      <w:spacing w:before="480" w:line="400" w:lineRule="exact"/>
      <w:jc w:val="left"/>
    </w:pPr>
    <w:rPr>
      <w:rFonts w:eastAsiaTheme="minorEastAsia" w:cstheme="minorBidi"/>
      <w:color w:val="00B0F0"/>
      <w:sz w:val="42"/>
      <w:szCs w:val="40"/>
      <w:lang w:val="en-US" w:eastAsia="en-US"/>
    </w:rPr>
  </w:style>
  <w:style w:type="paragraph" w:customStyle="1" w:styleId="Header2">
    <w:name w:val="Header 2"/>
    <w:basedOn w:val="Normal"/>
    <w:qFormat/>
    <w:rsid w:val="001E1838"/>
    <w:pPr>
      <w:spacing w:after="60" w:line="270" w:lineRule="exact"/>
      <w:jc w:val="left"/>
    </w:pPr>
    <w:rPr>
      <w:rFonts w:eastAsiaTheme="minorEastAsia" w:cs="Gill Sans"/>
      <w:color w:val="00B0F0"/>
      <w:sz w:val="26"/>
      <w:szCs w:val="24"/>
      <w:lang w:val="en-US" w:eastAsia="en-US"/>
    </w:rPr>
  </w:style>
  <w:style w:type="paragraph" w:styleId="BalloonText">
    <w:name w:val="Balloon Text"/>
    <w:basedOn w:val="Normal"/>
    <w:link w:val="BalloonTextChar"/>
    <w:uiPriority w:val="99"/>
    <w:semiHidden/>
    <w:unhideWhenUsed/>
    <w:rsid w:val="00592A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F2"/>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91642F"/>
    <w:rPr>
      <w:sz w:val="16"/>
      <w:szCs w:val="16"/>
    </w:rPr>
  </w:style>
  <w:style w:type="paragraph" w:styleId="CommentText">
    <w:name w:val="annotation text"/>
    <w:basedOn w:val="Normal"/>
    <w:link w:val="CommentTextChar"/>
    <w:uiPriority w:val="99"/>
    <w:semiHidden/>
    <w:unhideWhenUsed/>
    <w:rsid w:val="0091642F"/>
  </w:style>
  <w:style w:type="character" w:customStyle="1" w:styleId="CommentTextChar">
    <w:name w:val="Comment Text Char"/>
    <w:basedOn w:val="DefaultParagraphFont"/>
    <w:link w:val="CommentText"/>
    <w:uiPriority w:val="99"/>
    <w:semiHidden/>
    <w:rsid w:val="0091642F"/>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1642F"/>
    <w:rPr>
      <w:b/>
      <w:bCs/>
    </w:rPr>
  </w:style>
  <w:style w:type="character" w:customStyle="1" w:styleId="CommentSubjectChar">
    <w:name w:val="Comment Subject Char"/>
    <w:basedOn w:val="CommentTextChar"/>
    <w:link w:val="CommentSubject"/>
    <w:uiPriority w:val="99"/>
    <w:semiHidden/>
    <w:rsid w:val="0091642F"/>
    <w:rPr>
      <w:rFonts w:ascii="Arial" w:eastAsia="Times New Roman" w:hAnsi="Arial" w:cs="Times New Roman"/>
      <w:b/>
      <w:bCs/>
      <w:sz w:val="20"/>
      <w:szCs w:val="20"/>
      <w:lang w:eastAsia="en-GB"/>
    </w:rPr>
  </w:style>
  <w:style w:type="character" w:styleId="Hyperlink">
    <w:name w:val="Hyperlink"/>
    <w:basedOn w:val="DefaultParagraphFont"/>
    <w:uiPriority w:val="99"/>
    <w:unhideWhenUsed/>
    <w:rsid w:val="008012E5"/>
    <w:rPr>
      <w:color w:val="0563C1" w:themeColor="hyperlink"/>
      <w:u w:val="single"/>
    </w:rPr>
  </w:style>
  <w:style w:type="character" w:customStyle="1" w:styleId="UnresolvedMention1">
    <w:name w:val="Unresolved Mention1"/>
    <w:basedOn w:val="DefaultParagraphFont"/>
    <w:uiPriority w:val="99"/>
    <w:semiHidden/>
    <w:unhideWhenUsed/>
    <w:rsid w:val="008012E5"/>
    <w:rPr>
      <w:color w:val="808080"/>
      <w:shd w:val="clear" w:color="auto" w:fill="E6E6E6"/>
    </w:rPr>
  </w:style>
  <w:style w:type="paragraph" w:customStyle="1" w:styleId="Titlepgcustom1">
    <w:name w:val="Title pg custom 1"/>
    <w:basedOn w:val="Normal"/>
    <w:qFormat/>
    <w:rsid w:val="00FD0C9B"/>
    <w:pPr>
      <w:spacing w:after="60" w:line="270" w:lineRule="exact"/>
      <w:jc w:val="left"/>
    </w:pPr>
    <w:rPr>
      <w:rFonts w:eastAsiaTheme="minorHAnsi" w:cstheme="minorBidi"/>
      <w:sz w:val="26"/>
      <w:szCs w:val="26"/>
      <w:lang w:eastAsia="en-US"/>
    </w:rPr>
  </w:style>
  <w:style w:type="paragraph" w:customStyle="1" w:styleId="OATbullets">
    <w:name w:val="OAT bullets"/>
    <w:basedOn w:val="OATliststyles"/>
    <w:link w:val="OATbulletsChar"/>
    <w:qFormat/>
    <w:rsid w:val="00E81E22"/>
    <w:pPr>
      <w:numPr>
        <w:numId w:val="14"/>
      </w:numPr>
    </w:pPr>
    <w:rPr>
      <w:rFonts w:eastAsia="Calibri" w:cs="Arial"/>
    </w:rPr>
  </w:style>
  <w:style w:type="character" w:customStyle="1" w:styleId="Heading1Char">
    <w:name w:val="Heading 1 Char"/>
    <w:basedOn w:val="DefaultParagraphFont"/>
    <w:link w:val="Heading1"/>
    <w:uiPriority w:val="9"/>
    <w:rsid w:val="00B92299"/>
    <w:rPr>
      <w:rFonts w:asciiTheme="majorHAnsi" w:eastAsiaTheme="majorEastAsia" w:hAnsiTheme="majorHAnsi" w:cstheme="majorBidi"/>
      <w:color w:val="2F5496" w:themeColor="accent1" w:themeShade="BF"/>
      <w:sz w:val="32"/>
      <w:szCs w:val="32"/>
      <w:lang w:eastAsia="en-GB"/>
    </w:rPr>
  </w:style>
  <w:style w:type="character" w:customStyle="1" w:styleId="OATbodystyle1Char">
    <w:name w:val="OAT body style 1 Char"/>
    <w:basedOn w:val="DefaultParagraphFont"/>
    <w:link w:val="OATbodystyle1"/>
    <w:rsid w:val="00E81E22"/>
    <w:rPr>
      <w:rFonts w:ascii="Arial" w:eastAsiaTheme="minorEastAsia" w:hAnsi="Arial"/>
      <w:sz w:val="20"/>
      <w:szCs w:val="18"/>
      <w:lang w:val="en-US"/>
    </w:rPr>
  </w:style>
  <w:style w:type="character" w:customStyle="1" w:styleId="OATliststylesChar">
    <w:name w:val="OAT list styles Char"/>
    <w:basedOn w:val="OATbodystyle1Char"/>
    <w:link w:val="OATliststyles"/>
    <w:rsid w:val="00E81E22"/>
    <w:rPr>
      <w:rFonts w:ascii="Arial" w:eastAsiaTheme="minorEastAsia" w:hAnsi="Arial"/>
      <w:sz w:val="20"/>
      <w:szCs w:val="18"/>
      <w:lang w:val="en-US"/>
    </w:rPr>
  </w:style>
  <w:style w:type="character" w:customStyle="1" w:styleId="OATbulletsChar">
    <w:name w:val="OAT bullets Char"/>
    <w:basedOn w:val="OATliststylesChar"/>
    <w:link w:val="OATbullets"/>
    <w:rsid w:val="00E81E22"/>
    <w:rPr>
      <w:rFonts w:ascii="Arial" w:eastAsia="Calibri" w:hAnsi="Arial" w:cs="Arial"/>
      <w:sz w:val="20"/>
      <w:szCs w:val="18"/>
      <w:lang w:val="en-US"/>
    </w:rPr>
  </w:style>
  <w:style w:type="character" w:customStyle="1" w:styleId="Heading2Char">
    <w:name w:val="Heading 2 Char"/>
    <w:basedOn w:val="DefaultParagraphFont"/>
    <w:link w:val="Heading2"/>
    <w:uiPriority w:val="9"/>
    <w:semiHidden/>
    <w:rsid w:val="00B92299"/>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3E2FE0"/>
    <w:pPr>
      <w:spacing w:line="259" w:lineRule="auto"/>
      <w:jc w:val="left"/>
      <w:outlineLvl w:val="9"/>
    </w:pPr>
    <w:rPr>
      <w:lang w:val="en-US" w:eastAsia="en-US"/>
    </w:rPr>
  </w:style>
  <w:style w:type="paragraph" w:styleId="TOC1">
    <w:name w:val="toc 1"/>
    <w:basedOn w:val="Normal"/>
    <w:next w:val="Normal"/>
    <w:autoRedefine/>
    <w:uiPriority w:val="39"/>
    <w:unhideWhenUsed/>
    <w:rsid w:val="00E468EE"/>
    <w:pPr>
      <w:tabs>
        <w:tab w:val="left" w:pos="440"/>
        <w:tab w:val="right" w:leader="dot" w:pos="9016"/>
      </w:tabs>
      <w:spacing w:after="100"/>
    </w:pPr>
    <w:rPr>
      <w:sz w:val="22"/>
    </w:rPr>
  </w:style>
  <w:style w:type="paragraph" w:styleId="TOC2">
    <w:name w:val="toc 2"/>
    <w:basedOn w:val="Normal"/>
    <w:next w:val="Normal"/>
    <w:autoRedefine/>
    <w:uiPriority w:val="39"/>
    <w:unhideWhenUsed/>
    <w:rsid w:val="00B92299"/>
    <w:pPr>
      <w:spacing w:after="100"/>
      <w:ind w:left="200"/>
    </w:pPr>
    <w:rPr>
      <w:sz w:val="18"/>
    </w:rPr>
  </w:style>
  <w:style w:type="character" w:customStyle="1" w:styleId="Heading3Char">
    <w:name w:val="Heading 3 Char"/>
    <w:basedOn w:val="DefaultParagraphFont"/>
    <w:link w:val="Heading3"/>
    <w:uiPriority w:val="9"/>
    <w:semiHidden/>
    <w:rsid w:val="00885D78"/>
    <w:rPr>
      <w:rFonts w:asciiTheme="majorHAnsi" w:eastAsiaTheme="majorEastAsia" w:hAnsiTheme="majorHAnsi" w:cstheme="majorBidi"/>
      <w:color w:val="1F3763" w:themeColor="accent1" w:themeShade="7F"/>
      <w:sz w:val="24"/>
      <w:szCs w:val="24"/>
      <w:lang w:eastAsia="en-GB"/>
    </w:rPr>
  </w:style>
  <w:style w:type="character" w:styleId="UnresolvedMention">
    <w:name w:val="Unresolved Mention"/>
    <w:basedOn w:val="DefaultParagraphFont"/>
    <w:uiPriority w:val="99"/>
    <w:semiHidden/>
    <w:unhideWhenUsed/>
    <w:rsid w:val="00CA052B"/>
    <w:rPr>
      <w:color w:val="605E5C"/>
      <w:shd w:val="clear" w:color="auto" w:fill="E1DFDD"/>
    </w:rPr>
  </w:style>
  <w:style w:type="paragraph" w:styleId="NormalWeb">
    <w:name w:val="Normal (Web)"/>
    <w:basedOn w:val="Normal"/>
    <w:uiPriority w:val="99"/>
    <w:unhideWhenUsed/>
    <w:rsid w:val="00AF0049"/>
    <w:pPr>
      <w:spacing w:before="100" w:beforeAutospacing="1" w:after="100" w:afterAutospacing="1"/>
      <w:jc w:val="left"/>
    </w:pPr>
    <w:rPr>
      <w:rFonts w:ascii="Times New Roman" w:hAnsi="Times New Roman"/>
      <w:sz w:val="24"/>
      <w:szCs w:val="24"/>
    </w:rPr>
  </w:style>
  <w:style w:type="character" w:styleId="LineNumber">
    <w:name w:val="line number"/>
    <w:basedOn w:val="DefaultParagraphFont"/>
    <w:uiPriority w:val="99"/>
    <w:semiHidden/>
    <w:unhideWhenUsed/>
    <w:rsid w:val="00172E0C"/>
  </w:style>
  <w:style w:type="paragraph" w:styleId="Revision">
    <w:name w:val="Revision"/>
    <w:hidden/>
    <w:uiPriority w:val="99"/>
    <w:semiHidden/>
    <w:rsid w:val="00451AA1"/>
    <w:pPr>
      <w:spacing w:after="0" w:line="240" w:lineRule="auto"/>
    </w:pPr>
    <w:rPr>
      <w:rFonts w:ascii="Arial" w:eastAsia="Times New Roman" w:hAnsi="Arial" w:cs="Times New Roman"/>
      <w:sz w:val="20"/>
      <w:szCs w:val="20"/>
      <w:lang w:eastAsia="en-GB"/>
    </w:rPr>
  </w:style>
  <w:style w:type="character" w:styleId="Strong">
    <w:name w:val="Strong"/>
    <w:basedOn w:val="DefaultParagraphFont"/>
    <w:uiPriority w:val="22"/>
    <w:qFormat/>
    <w:rsid w:val="002A7CCC"/>
    <w:rPr>
      <w:b/>
      <w:bCs/>
    </w:rPr>
  </w:style>
  <w:style w:type="paragraph" w:customStyle="1" w:styleId="paragraph">
    <w:name w:val="paragraph"/>
    <w:basedOn w:val="Normal"/>
    <w:rsid w:val="000E7A81"/>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DefaultParagraphFont"/>
    <w:rsid w:val="000E7A81"/>
  </w:style>
  <w:style w:type="character" w:customStyle="1" w:styleId="eop">
    <w:name w:val="eop"/>
    <w:basedOn w:val="DefaultParagraphFont"/>
    <w:rsid w:val="000E7A81"/>
  </w:style>
  <w:style w:type="character" w:styleId="FollowedHyperlink">
    <w:name w:val="FollowedHyperlink"/>
    <w:basedOn w:val="DefaultParagraphFont"/>
    <w:uiPriority w:val="99"/>
    <w:semiHidden/>
    <w:unhideWhenUsed/>
    <w:rsid w:val="00E468EE"/>
    <w:rPr>
      <w:color w:val="954F72" w:themeColor="followedHyperlink"/>
      <w:u w:val="single"/>
    </w:rPr>
  </w:style>
  <w:style w:type="paragraph" w:customStyle="1" w:styleId="OATliststyle">
    <w:name w:val="OAT list style"/>
    <w:basedOn w:val="Normal"/>
    <w:qFormat/>
    <w:rsid w:val="00E11D59"/>
    <w:pPr>
      <w:numPr>
        <w:numId w:val="11"/>
      </w:numPr>
      <w:tabs>
        <w:tab w:val="left" w:pos="284"/>
      </w:tabs>
      <w:spacing w:after="250" w:line="280" w:lineRule="exact"/>
      <w:contextualSpacing/>
      <w:jc w:val="left"/>
    </w:pPr>
    <w:rPr>
      <w:rFonts w:eastAsiaTheme="minorEastAsia" w:cstheme="minorBidi"/>
      <w:lang w:val="en-US" w:eastAsia="en-US"/>
    </w:rPr>
  </w:style>
  <w:style w:type="paragraph" w:customStyle="1" w:styleId="OATbodystyle">
    <w:name w:val="OAT body style"/>
    <w:basedOn w:val="Normal"/>
    <w:qFormat/>
    <w:rsid w:val="00E11D59"/>
    <w:pPr>
      <w:tabs>
        <w:tab w:val="left" w:pos="284"/>
      </w:tabs>
      <w:spacing w:after="250" w:line="250" w:lineRule="exact"/>
      <w:jc w:val="left"/>
    </w:pPr>
    <w:rPr>
      <w:rFonts w:eastAsiaTheme="minorEastAsia"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089">
      <w:bodyDiv w:val="1"/>
      <w:marLeft w:val="0"/>
      <w:marRight w:val="0"/>
      <w:marTop w:val="0"/>
      <w:marBottom w:val="0"/>
      <w:divBdr>
        <w:top w:val="none" w:sz="0" w:space="0" w:color="auto"/>
        <w:left w:val="none" w:sz="0" w:space="0" w:color="auto"/>
        <w:bottom w:val="none" w:sz="0" w:space="0" w:color="auto"/>
        <w:right w:val="none" w:sz="0" w:space="0" w:color="auto"/>
      </w:divBdr>
    </w:div>
    <w:div w:id="227888547">
      <w:bodyDiv w:val="1"/>
      <w:marLeft w:val="0"/>
      <w:marRight w:val="0"/>
      <w:marTop w:val="0"/>
      <w:marBottom w:val="0"/>
      <w:divBdr>
        <w:top w:val="none" w:sz="0" w:space="0" w:color="auto"/>
        <w:left w:val="none" w:sz="0" w:space="0" w:color="auto"/>
        <w:bottom w:val="none" w:sz="0" w:space="0" w:color="auto"/>
        <w:right w:val="none" w:sz="0" w:space="0" w:color="auto"/>
      </w:divBdr>
    </w:div>
    <w:div w:id="282924109">
      <w:bodyDiv w:val="1"/>
      <w:marLeft w:val="0"/>
      <w:marRight w:val="0"/>
      <w:marTop w:val="0"/>
      <w:marBottom w:val="0"/>
      <w:divBdr>
        <w:top w:val="none" w:sz="0" w:space="0" w:color="auto"/>
        <w:left w:val="none" w:sz="0" w:space="0" w:color="auto"/>
        <w:bottom w:val="none" w:sz="0" w:space="0" w:color="auto"/>
        <w:right w:val="none" w:sz="0" w:space="0" w:color="auto"/>
      </w:divBdr>
    </w:div>
    <w:div w:id="309751611">
      <w:bodyDiv w:val="1"/>
      <w:marLeft w:val="0"/>
      <w:marRight w:val="0"/>
      <w:marTop w:val="0"/>
      <w:marBottom w:val="0"/>
      <w:divBdr>
        <w:top w:val="none" w:sz="0" w:space="0" w:color="auto"/>
        <w:left w:val="none" w:sz="0" w:space="0" w:color="auto"/>
        <w:bottom w:val="none" w:sz="0" w:space="0" w:color="auto"/>
        <w:right w:val="none" w:sz="0" w:space="0" w:color="auto"/>
      </w:divBdr>
      <w:divsChild>
        <w:div w:id="24134908">
          <w:marLeft w:val="0"/>
          <w:marRight w:val="0"/>
          <w:marTop w:val="0"/>
          <w:marBottom w:val="0"/>
          <w:divBdr>
            <w:top w:val="none" w:sz="0" w:space="0" w:color="auto"/>
            <w:left w:val="none" w:sz="0" w:space="0" w:color="auto"/>
            <w:bottom w:val="none" w:sz="0" w:space="0" w:color="auto"/>
            <w:right w:val="none" w:sz="0" w:space="0" w:color="auto"/>
          </w:divBdr>
          <w:divsChild>
            <w:div w:id="392046348">
              <w:marLeft w:val="0"/>
              <w:marRight w:val="0"/>
              <w:marTop w:val="0"/>
              <w:marBottom w:val="0"/>
              <w:divBdr>
                <w:top w:val="none" w:sz="0" w:space="0" w:color="auto"/>
                <w:left w:val="none" w:sz="0" w:space="0" w:color="auto"/>
                <w:bottom w:val="none" w:sz="0" w:space="0" w:color="auto"/>
                <w:right w:val="none" w:sz="0" w:space="0" w:color="auto"/>
              </w:divBdr>
              <w:divsChild>
                <w:div w:id="1515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4330">
      <w:bodyDiv w:val="1"/>
      <w:marLeft w:val="0"/>
      <w:marRight w:val="0"/>
      <w:marTop w:val="0"/>
      <w:marBottom w:val="0"/>
      <w:divBdr>
        <w:top w:val="none" w:sz="0" w:space="0" w:color="auto"/>
        <w:left w:val="none" w:sz="0" w:space="0" w:color="auto"/>
        <w:bottom w:val="none" w:sz="0" w:space="0" w:color="auto"/>
        <w:right w:val="none" w:sz="0" w:space="0" w:color="auto"/>
      </w:divBdr>
      <w:divsChild>
        <w:div w:id="2119829989">
          <w:marLeft w:val="0"/>
          <w:marRight w:val="0"/>
          <w:marTop w:val="0"/>
          <w:marBottom w:val="0"/>
          <w:divBdr>
            <w:top w:val="none" w:sz="0" w:space="0" w:color="auto"/>
            <w:left w:val="none" w:sz="0" w:space="0" w:color="auto"/>
            <w:bottom w:val="none" w:sz="0" w:space="0" w:color="auto"/>
            <w:right w:val="none" w:sz="0" w:space="0" w:color="auto"/>
          </w:divBdr>
          <w:divsChild>
            <w:div w:id="1848713722">
              <w:marLeft w:val="0"/>
              <w:marRight w:val="0"/>
              <w:marTop w:val="0"/>
              <w:marBottom w:val="0"/>
              <w:divBdr>
                <w:top w:val="none" w:sz="0" w:space="0" w:color="auto"/>
                <w:left w:val="none" w:sz="0" w:space="0" w:color="auto"/>
                <w:bottom w:val="none" w:sz="0" w:space="0" w:color="auto"/>
                <w:right w:val="none" w:sz="0" w:space="0" w:color="auto"/>
              </w:divBdr>
            </w:div>
          </w:divsChild>
        </w:div>
        <w:div w:id="100032226">
          <w:marLeft w:val="0"/>
          <w:marRight w:val="0"/>
          <w:marTop w:val="0"/>
          <w:marBottom w:val="0"/>
          <w:divBdr>
            <w:top w:val="none" w:sz="0" w:space="0" w:color="auto"/>
            <w:left w:val="none" w:sz="0" w:space="0" w:color="auto"/>
            <w:bottom w:val="none" w:sz="0" w:space="0" w:color="auto"/>
            <w:right w:val="none" w:sz="0" w:space="0" w:color="auto"/>
          </w:divBdr>
          <w:divsChild>
            <w:div w:id="253904381">
              <w:marLeft w:val="0"/>
              <w:marRight w:val="0"/>
              <w:marTop w:val="0"/>
              <w:marBottom w:val="0"/>
              <w:divBdr>
                <w:top w:val="none" w:sz="0" w:space="0" w:color="auto"/>
                <w:left w:val="none" w:sz="0" w:space="0" w:color="auto"/>
                <w:bottom w:val="none" w:sz="0" w:space="0" w:color="auto"/>
                <w:right w:val="none" w:sz="0" w:space="0" w:color="auto"/>
              </w:divBdr>
            </w:div>
          </w:divsChild>
        </w:div>
        <w:div w:id="770201950">
          <w:marLeft w:val="0"/>
          <w:marRight w:val="0"/>
          <w:marTop w:val="0"/>
          <w:marBottom w:val="0"/>
          <w:divBdr>
            <w:top w:val="none" w:sz="0" w:space="0" w:color="auto"/>
            <w:left w:val="none" w:sz="0" w:space="0" w:color="auto"/>
            <w:bottom w:val="none" w:sz="0" w:space="0" w:color="auto"/>
            <w:right w:val="none" w:sz="0" w:space="0" w:color="auto"/>
          </w:divBdr>
          <w:divsChild>
            <w:div w:id="570234305">
              <w:marLeft w:val="0"/>
              <w:marRight w:val="0"/>
              <w:marTop w:val="0"/>
              <w:marBottom w:val="0"/>
              <w:divBdr>
                <w:top w:val="none" w:sz="0" w:space="0" w:color="auto"/>
                <w:left w:val="none" w:sz="0" w:space="0" w:color="auto"/>
                <w:bottom w:val="none" w:sz="0" w:space="0" w:color="auto"/>
                <w:right w:val="none" w:sz="0" w:space="0" w:color="auto"/>
              </w:divBdr>
            </w:div>
          </w:divsChild>
        </w:div>
        <w:div w:id="781460190">
          <w:marLeft w:val="0"/>
          <w:marRight w:val="0"/>
          <w:marTop w:val="0"/>
          <w:marBottom w:val="0"/>
          <w:divBdr>
            <w:top w:val="none" w:sz="0" w:space="0" w:color="auto"/>
            <w:left w:val="none" w:sz="0" w:space="0" w:color="auto"/>
            <w:bottom w:val="none" w:sz="0" w:space="0" w:color="auto"/>
            <w:right w:val="none" w:sz="0" w:space="0" w:color="auto"/>
          </w:divBdr>
          <w:divsChild>
            <w:div w:id="209192044">
              <w:marLeft w:val="0"/>
              <w:marRight w:val="0"/>
              <w:marTop w:val="0"/>
              <w:marBottom w:val="0"/>
              <w:divBdr>
                <w:top w:val="none" w:sz="0" w:space="0" w:color="auto"/>
                <w:left w:val="none" w:sz="0" w:space="0" w:color="auto"/>
                <w:bottom w:val="none" w:sz="0" w:space="0" w:color="auto"/>
                <w:right w:val="none" w:sz="0" w:space="0" w:color="auto"/>
              </w:divBdr>
            </w:div>
          </w:divsChild>
        </w:div>
        <w:div w:id="1107771475">
          <w:marLeft w:val="0"/>
          <w:marRight w:val="0"/>
          <w:marTop w:val="0"/>
          <w:marBottom w:val="0"/>
          <w:divBdr>
            <w:top w:val="none" w:sz="0" w:space="0" w:color="auto"/>
            <w:left w:val="none" w:sz="0" w:space="0" w:color="auto"/>
            <w:bottom w:val="none" w:sz="0" w:space="0" w:color="auto"/>
            <w:right w:val="none" w:sz="0" w:space="0" w:color="auto"/>
          </w:divBdr>
          <w:divsChild>
            <w:div w:id="947467503">
              <w:marLeft w:val="0"/>
              <w:marRight w:val="0"/>
              <w:marTop w:val="0"/>
              <w:marBottom w:val="0"/>
              <w:divBdr>
                <w:top w:val="none" w:sz="0" w:space="0" w:color="auto"/>
                <w:left w:val="none" w:sz="0" w:space="0" w:color="auto"/>
                <w:bottom w:val="none" w:sz="0" w:space="0" w:color="auto"/>
                <w:right w:val="none" w:sz="0" w:space="0" w:color="auto"/>
              </w:divBdr>
            </w:div>
          </w:divsChild>
        </w:div>
        <w:div w:id="1534926464">
          <w:marLeft w:val="0"/>
          <w:marRight w:val="0"/>
          <w:marTop w:val="0"/>
          <w:marBottom w:val="0"/>
          <w:divBdr>
            <w:top w:val="none" w:sz="0" w:space="0" w:color="auto"/>
            <w:left w:val="none" w:sz="0" w:space="0" w:color="auto"/>
            <w:bottom w:val="none" w:sz="0" w:space="0" w:color="auto"/>
            <w:right w:val="none" w:sz="0" w:space="0" w:color="auto"/>
          </w:divBdr>
          <w:divsChild>
            <w:div w:id="1347707456">
              <w:marLeft w:val="0"/>
              <w:marRight w:val="0"/>
              <w:marTop w:val="0"/>
              <w:marBottom w:val="0"/>
              <w:divBdr>
                <w:top w:val="none" w:sz="0" w:space="0" w:color="auto"/>
                <w:left w:val="none" w:sz="0" w:space="0" w:color="auto"/>
                <w:bottom w:val="none" w:sz="0" w:space="0" w:color="auto"/>
                <w:right w:val="none" w:sz="0" w:space="0" w:color="auto"/>
              </w:divBdr>
            </w:div>
            <w:div w:id="1689679817">
              <w:marLeft w:val="0"/>
              <w:marRight w:val="0"/>
              <w:marTop w:val="0"/>
              <w:marBottom w:val="0"/>
              <w:divBdr>
                <w:top w:val="none" w:sz="0" w:space="0" w:color="auto"/>
                <w:left w:val="none" w:sz="0" w:space="0" w:color="auto"/>
                <w:bottom w:val="none" w:sz="0" w:space="0" w:color="auto"/>
                <w:right w:val="none" w:sz="0" w:space="0" w:color="auto"/>
              </w:divBdr>
            </w:div>
            <w:div w:id="216209896">
              <w:marLeft w:val="0"/>
              <w:marRight w:val="0"/>
              <w:marTop w:val="0"/>
              <w:marBottom w:val="0"/>
              <w:divBdr>
                <w:top w:val="none" w:sz="0" w:space="0" w:color="auto"/>
                <w:left w:val="none" w:sz="0" w:space="0" w:color="auto"/>
                <w:bottom w:val="none" w:sz="0" w:space="0" w:color="auto"/>
                <w:right w:val="none" w:sz="0" w:space="0" w:color="auto"/>
              </w:divBdr>
            </w:div>
          </w:divsChild>
        </w:div>
        <w:div w:id="429545699">
          <w:marLeft w:val="0"/>
          <w:marRight w:val="0"/>
          <w:marTop w:val="0"/>
          <w:marBottom w:val="0"/>
          <w:divBdr>
            <w:top w:val="none" w:sz="0" w:space="0" w:color="auto"/>
            <w:left w:val="none" w:sz="0" w:space="0" w:color="auto"/>
            <w:bottom w:val="none" w:sz="0" w:space="0" w:color="auto"/>
            <w:right w:val="none" w:sz="0" w:space="0" w:color="auto"/>
          </w:divBdr>
          <w:divsChild>
            <w:div w:id="798953534">
              <w:marLeft w:val="0"/>
              <w:marRight w:val="0"/>
              <w:marTop w:val="0"/>
              <w:marBottom w:val="0"/>
              <w:divBdr>
                <w:top w:val="none" w:sz="0" w:space="0" w:color="auto"/>
                <w:left w:val="none" w:sz="0" w:space="0" w:color="auto"/>
                <w:bottom w:val="none" w:sz="0" w:space="0" w:color="auto"/>
                <w:right w:val="none" w:sz="0" w:space="0" w:color="auto"/>
              </w:divBdr>
            </w:div>
          </w:divsChild>
        </w:div>
        <w:div w:id="463279308">
          <w:marLeft w:val="0"/>
          <w:marRight w:val="0"/>
          <w:marTop w:val="0"/>
          <w:marBottom w:val="0"/>
          <w:divBdr>
            <w:top w:val="none" w:sz="0" w:space="0" w:color="auto"/>
            <w:left w:val="none" w:sz="0" w:space="0" w:color="auto"/>
            <w:bottom w:val="none" w:sz="0" w:space="0" w:color="auto"/>
            <w:right w:val="none" w:sz="0" w:space="0" w:color="auto"/>
          </w:divBdr>
          <w:divsChild>
            <w:div w:id="813065417">
              <w:marLeft w:val="0"/>
              <w:marRight w:val="0"/>
              <w:marTop w:val="0"/>
              <w:marBottom w:val="0"/>
              <w:divBdr>
                <w:top w:val="none" w:sz="0" w:space="0" w:color="auto"/>
                <w:left w:val="none" w:sz="0" w:space="0" w:color="auto"/>
                <w:bottom w:val="none" w:sz="0" w:space="0" w:color="auto"/>
                <w:right w:val="none" w:sz="0" w:space="0" w:color="auto"/>
              </w:divBdr>
            </w:div>
          </w:divsChild>
        </w:div>
        <w:div w:id="782850010">
          <w:marLeft w:val="0"/>
          <w:marRight w:val="0"/>
          <w:marTop w:val="0"/>
          <w:marBottom w:val="0"/>
          <w:divBdr>
            <w:top w:val="none" w:sz="0" w:space="0" w:color="auto"/>
            <w:left w:val="none" w:sz="0" w:space="0" w:color="auto"/>
            <w:bottom w:val="none" w:sz="0" w:space="0" w:color="auto"/>
            <w:right w:val="none" w:sz="0" w:space="0" w:color="auto"/>
          </w:divBdr>
          <w:divsChild>
            <w:div w:id="1644577122">
              <w:marLeft w:val="0"/>
              <w:marRight w:val="0"/>
              <w:marTop w:val="0"/>
              <w:marBottom w:val="0"/>
              <w:divBdr>
                <w:top w:val="none" w:sz="0" w:space="0" w:color="auto"/>
                <w:left w:val="none" w:sz="0" w:space="0" w:color="auto"/>
                <w:bottom w:val="none" w:sz="0" w:space="0" w:color="auto"/>
                <w:right w:val="none" w:sz="0" w:space="0" w:color="auto"/>
              </w:divBdr>
            </w:div>
            <w:div w:id="2062749411">
              <w:marLeft w:val="0"/>
              <w:marRight w:val="0"/>
              <w:marTop w:val="0"/>
              <w:marBottom w:val="0"/>
              <w:divBdr>
                <w:top w:val="none" w:sz="0" w:space="0" w:color="auto"/>
                <w:left w:val="none" w:sz="0" w:space="0" w:color="auto"/>
                <w:bottom w:val="none" w:sz="0" w:space="0" w:color="auto"/>
                <w:right w:val="none" w:sz="0" w:space="0" w:color="auto"/>
              </w:divBdr>
            </w:div>
          </w:divsChild>
        </w:div>
        <w:div w:id="202137041">
          <w:marLeft w:val="0"/>
          <w:marRight w:val="0"/>
          <w:marTop w:val="0"/>
          <w:marBottom w:val="0"/>
          <w:divBdr>
            <w:top w:val="none" w:sz="0" w:space="0" w:color="auto"/>
            <w:left w:val="none" w:sz="0" w:space="0" w:color="auto"/>
            <w:bottom w:val="none" w:sz="0" w:space="0" w:color="auto"/>
            <w:right w:val="none" w:sz="0" w:space="0" w:color="auto"/>
          </w:divBdr>
          <w:divsChild>
            <w:div w:id="1742024330">
              <w:marLeft w:val="0"/>
              <w:marRight w:val="0"/>
              <w:marTop w:val="0"/>
              <w:marBottom w:val="0"/>
              <w:divBdr>
                <w:top w:val="none" w:sz="0" w:space="0" w:color="auto"/>
                <w:left w:val="none" w:sz="0" w:space="0" w:color="auto"/>
                <w:bottom w:val="none" w:sz="0" w:space="0" w:color="auto"/>
                <w:right w:val="none" w:sz="0" w:space="0" w:color="auto"/>
              </w:divBdr>
            </w:div>
          </w:divsChild>
        </w:div>
        <w:div w:id="857816666">
          <w:marLeft w:val="0"/>
          <w:marRight w:val="0"/>
          <w:marTop w:val="0"/>
          <w:marBottom w:val="0"/>
          <w:divBdr>
            <w:top w:val="none" w:sz="0" w:space="0" w:color="auto"/>
            <w:left w:val="none" w:sz="0" w:space="0" w:color="auto"/>
            <w:bottom w:val="none" w:sz="0" w:space="0" w:color="auto"/>
            <w:right w:val="none" w:sz="0" w:space="0" w:color="auto"/>
          </w:divBdr>
          <w:divsChild>
            <w:div w:id="887687340">
              <w:marLeft w:val="0"/>
              <w:marRight w:val="0"/>
              <w:marTop w:val="0"/>
              <w:marBottom w:val="0"/>
              <w:divBdr>
                <w:top w:val="none" w:sz="0" w:space="0" w:color="auto"/>
                <w:left w:val="none" w:sz="0" w:space="0" w:color="auto"/>
                <w:bottom w:val="none" w:sz="0" w:space="0" w:color="auto"/>
                <w:right w:val="none" w:sz="0" w:space="0" w:color="auto"/>
              </w:divBdr>
            </w:div>
          </w:divsChild>
        </w:div>
        <w:div w:id="1062142694">
          <w:marLeft w:val="0"/>
          <w:marRight w:val="0"/>
          <w:marTop w:val="0"/>
          <w:marBottom w:val="0"/>
          <w:divBdr>
            <w:top w:val="none" w:sz="0" w:space="0" w:color="auto"/>
            <w:left w:val="none" w:sz="0" w:space="0" w:color="auto"/>
            <w:bottom w:val="none" w:sz="0" w:space="0" w:color="auto"/>
            <w:right w:val="none" w:sz="0" w:space="0" w:color="auto"/>
          </w:divBdr>
          <w:divsChild>
            <w:div w:id="349988496">
              <w:marLeft w:val="0"/>
              <w:marRight w:val="0"/>
              <w:marTop w:val="0"/>
              <w:marBottom w:val="0"/>
              <w:divBdr>
                <w:top w:val="none" w:sz="0" w:space="0" w:color="auto"/>
                <w:left w:val="none" w:sz="0" w:space="0" w:color="auto"/>
                <w:bottom w:val="none" w:sz="0" w:space="0" w:color="auto"/>
                <w:right w:val="none" w:sz="0" w:space="0" w:color="auto"/>
              </w:divBdr>
            </w:div>
          </w:divsChild>
        </w:div>
        <w:div w:id="1838112071">
          <w:marLeft w:val="0"/>
          <w:marRight w:val="0"/>
          <w:marTop w:val="0"/>
          <w:marBottom w:val="0"/>
          <w:divBdr>
            <w:top w:val="none" w:sz="0" w:space="0" w:color="auto"/>
            <w:left w:val="none" w:sz="0" w:space="0" w:color="auto"/>
            <w:bottom w:val="none" w:sz="0" w:space="0" w:color="auto"/>
            <w:right w:val="none" w:sz="0" w:space="0" w:color="auto"/>
          </w:divBdr>
          <w:divsChild>
            <w:div w:id="796724114">
              <w:marLeft w:val="0"/>
              <w:marRight w:val="0"/>
              <w:marTop w:val="0"/>
              <w:marBottom w:val="0"/>
              <w:divBdr>
                <w:top w:val="none" w:sz="0" w:space="0" w:color="auto"/>
                <w:left w:val="none" w:sz="0" w:space="0" w:color="auto"/>
                <w:bottom w:val="none" w:sz="0" w:space="0" w:color="auto"/>
                <w:right w:val="none" w:sz="0" w:space="0" w:color="auto"/>
              </w:divBdr>
            </w:div>
          </w:divsChild>
        </w:div>
        <w:div w:id="1981031564">
          <w:marLeft w:val="0"/>
          <w:marRight w:val="0"/>
          <w:marTop w:val="0"/>
          <w:marBottom w:val="0"/>
          <w:divBdr>
            <w:top w:val="none" w:sz="0" w:space="0" w:color="auto"/>
            <w:left w:val="none" w:sz="0" w:space="0" w:color="auto"/>
            <w:bottom w:val="none" w:sz="0" w:space="0" w:color="auto"/>
            <w:right w:val="none" w:sz="0" w:space="0" w:color="auto"/>
          </w:divBdr>
          <w:divsChild>
            <w:div w:id="240143989">
              <w:marLeft w:val="0"/>
              <w:marRight w:val="0"/>
              <w:marTop w:val="0"/>
              <w:marBottom w:val="0"/>
              <w:divBdr>
                <w:top w:val="none" w:sz="0" w:space="0" w:color="auto"/>
                <w:left w:val="none" w:sz="0" w:space="0" w:color="auto"/>
                <w:bottom w:val="none" w:sz="0" w:space="0" w:color="auto"/>
                <w:right w:val="none" w:sz="0" w:space="0" w:color="auto"/>
              </w:divBdr>
            </w:div>
          </w:divsChild>
        </w:div>
        <w:div w:id="2016883413">
          <w:marLeft w:val="0"/>
          <w:marRight w:val="0"/>
          <w:marTop w:val="0"/>
          <w:marBottom w:val="0"/>
          <w:divBdr>
            <w:top w:val="none" w:sz="0" w:space="0" w:color="auto"/>
            <w:left w:val="none" w:sz="0" w:space="0" w:color="auto"/>
            <w:bottom w:val="none" w:sz="0" w:space="0" w:color="auto"/>
            <w:right w:val="none" w:sz="0" w:space="0" w:color="auto"/>
          </w:divBdr>
          <w:divsChild>
            <w:div w:id="386994487">
              <w:marLeft w:val="0"/>
              <w:marRight w:val="0"/>
              <w:marTop w:val="0"/>
              <w:marBottom w:val="0"/>
              <w:divBdr>
                <w:top w:val="none" w:sz="0" w:space="0" w:color="auto"/>
                <w:left w:val="none" w:sz="0" w:space="0" w:color="auto"/>
                <w:bottom w:val="none" w:sz="0" w:space="0" w:color="auto"/>
                <w:right w:val="none" w:sz="0" w:space="0" w:color="auto"/>
              </w:divBdr>
            </w:div>
          </w:divsChild>
        </w:div>
        <w:div w:id="1114980537">
          <w:marLeft w:val="0"/>
          <w:marRight w:val="0"/>
          <w:marTop w:val="0"/>
          <w:marBottom w:val="0"/>
          <w:divBdr>
            <w:top w:val="none" w:sz="0" w:space="0" w:color="auto"/>
            <w:left w:val="none" w:sz="0" w:space="0" w:color="auto"/>
            <w:bottom w:val="none" w:sz="0" w:space="0" w:color="auto"/>
            <w:right w:val="none" w:sz="0" w:space="0" w:color="auto"/>
          </w:divBdr>
          <w:divsChild>
            <w:div w:id="650252271">
              <w:marLeft w:val="0"/>
              <w:marRight w:val="0"/>
              <w:marTop w:val="0"/>
              <w:marBottom w:val="0"/>
              <w:divBdr>
                <w:top w:val="none" w:sz="0" w:space="0" w:color="auto"/>
                <w:left w:val="none" w:sz="0" w:space="0" w:color="auto"/>
                <w:bottom w:val="none" w:sz="0" w:space="0" w:color="auto"/>
                <w:right w:val="none" w:sz="0" w:space="0" w:color="auto"/>
              </w:divBdr>
            </w:div>
          </w:divsChild>
        </w:div>
        <w:div w:id="378433263">
          <w:marLeft w:val="0"/>
          <w:marRight w:val="0"/>
          <w:marTop w:val="0"/>
          <w:marBottom w:val="0"/>
          <w:divBdr>
            <w:top w:val="none" w:sz="0" w:space="0" w:color="auto"/>
            <w:left w:val="none" w:sz="0" w:space="0" w:color="auto"/>
            <w:bottom w:val="none" w:sz="0" w:space="0" w:color="auto"/>
            <w:right w:val="none" w:sz="0" w:space="0" w:color="auto"/>
          </w:divBdr>
          <w:divsChild>
            <w:div w:id="595022868">
              <w:marLeft w:val="0"/>
              <w:marRight w:val="0"/>
              <w:marTop w:val="0"/>
              <w:marBottom w:val="0"/>
              <w:divBdr>
                <w:top w:val="none" w:sz="0" w:space="0" w:color="auto"/>
                <w:left w:val="none" w:sz="0" w:space="0" w:color="auto"/>
                <w:bottom w:val="none" w:sz="0" w:space="0" w:color="auto"/>
                <w:right w:val="none" w:sz="0" w:space="0" w:color="auto"/>
              </w:divBdr>
            </w:div>
          </w:divsChild>
        </w:div>
        <w:div w:id="1714503314">
          <w:marLeft w:val="0"/>
          <w:marRight w:val="0"/>
          <w:marTop w:val="0"/>
          <w:marBottom w:val="0"/>
          <w:divBdr>
            <w:top w:val="none" w:sz="0" w:space="0" w:color="auto"/>
            <w:left w:val="none" w:sz="0" w:space="0" w:color="auto"/>
            <w:bottom w:val="none" w:sz="0" w:space="0" w:color="auto"/>
            <w:right w:val="none" w:sz="0" w:space="0" w:color="auto"/>
          </w:divBdr>
          <w:divsChild>
            <w:div w:id="2139057412">
              <w:marLeft w:val="0"/>
              <w:marRight w:val="0"/>
              <w:marTop w:val="0"/>
              <w:marBottom w:val="0"/>
              <w:divBdr>
                <w:top w:val="none" w:sz="0" w:space="0" w:color="auto"/>
                <w:left w:val="none" w:sz="0" w:space="0" w:color="auto"/>
                <w:bottom w:val="none" w:sz="0" w:space="0" w:color="auto"/>
                <w:right w:val="none" w:sz="0" w:space="0" w:color="auto"/>
              </w:divBdr>
            </w:div>
          </w:divsChild>
        </w:div>
        <w:div w:id="1085884842">
          <w:marLeft w:val="0"/>
          <w:marRight w:val="0"/>
          <w:marTop w:val="0"/>
          <w:marBottom w:val="0"/>
          <w:divBdr>
            <w:top w:val="none" w:sz="0" w:space="0" w:color="auto"/>
            <w:left w:val="none" w:sz="0" w:space="0" w:color="auto"/>
            <w:bottom w:val="none" w:sz="0" w:space="0" w:color="auto"/>
            <w:right w:val="none" w:sz="0" w:space="0" w:color="auto"/>
          </w:divBdr>
          <w:divsChild>
            <w:div w:id="1890336367">
              <w:marLeft w:val="0"/>
              <w:marRight w:val="0"/>
              <w:marTop w:val="0"/>
              <w:marBottom w:val="0"/>
              <w:divBdr>
                <w:top w:val="none" w:sz="0" w:space="0" w:color="auto"/>
                <w:left w:val="none" w:sz="0" w:space="0" w:color="auto"/>
                <w:bottom w:val="none" w:sz="0" w:space="0" w:color="auto"/>
                <w:right w:val="none" w:sz="0" w:space="0" w:color="auto"/>
              </w:divBdr>
            </w:div>
          </w:divsChild>
        </w:div>
        <w:div w:id="1366174559">
          <w:marLeft w:val="0"/>
          <w:marRight w:val="0"/>
          <w:marTop w:val="0"/>
          <w:marBottom w:val="0"/>
          <w:divBdr>
            <w:top w:val="none" w:sz="0" w:space="0" w:color="auto"/>
            <w:left w:val="none" w:sz="0" w:space="0" w:color="auto"/>
            <w:bottom w:val="none" w:sz="0" w:space="0" w:color="auto"/>
            <w:right w:val="none" w:sz="0" w:space="0" w:color="auto"/>
          </w:divBdr>
          <w:divsChild>
            <w:div w:id="375661102">
              <w:marLeft w:val="0"/>
              <w:marRight w:val="0"/>
              <w:marTop w:val="0"/>
              <w:marBottom w:val="0"/>
              <w:divBdr>
                <w:top w:val="none" w:sz="0" w:space="0" w:color="auto"/>
                <w:left w:val="none" w:sz="0" w:space="0" w:color="auto"/>
                <w:bottom w:val="none" w:sz="0" w:space="0" w:color="auto"/>
                <w:right w:val="none" w:sz="0" w:space="0" w:color="auto"/>
              </w:divBdr>
            </w:div>
          </w:divsChild>
        </w:div>
        <w:div w:id="709964024">
          <w:marLeft w:val="0"/>
          <w:marRight w:val="0"/>
          <w:marTop w:val="0"/>
          <w:marBottom w:val="0"/>
          <w:divBdr>
            <w:top w:val="none" w:sz="0" w:space="0" w:color="auto"/>
            <w:left w:val="none" w:sz="0" w:space="0" w:color="auto"/>
            <w:bottom w:val="none" w:sz="0" w:space="0" w:color="auto"/>
            <w:right w:val="none" w:sz="0" w:space="0" w:color="auto"/>
          </w:divBdr>
          <w:divsChild>
            <w:div w:id="1757508804">
              <w:marLeft w:val="0"/>
              <w:marRight w:val="0"/>
              <w:marTop w:val="0"/>
              <w:marBottom w:val="0"/>
              <w:divBdr>
                <w:top w:val="none" w:sz="0" w:space="0" w:color="auto"/>
                <w:left w:val="none" w:sz="0" w:space="0" w:color="auto"/>
                <w:bottom w:val="none" w:sz="0" w:space="0" w:color="auto"/>
                <w:right w:val="none" w:sz="0" w:space="0" w:color="auto"/>
              </w:divBdr>
            </w:div>
          </w:divsChild>
        </w:div>
        <w:div w:id="408964226">
          <w:marLeft w:val="0"/>
          <w:marRight w:val="0"/>
          <w:marTop w:val="0"/>
          <w:marBottom w:val="0"/>
          <w:divBdr>
            <w:top w:val="none" w:sz="0" w:space="0" w:color="auto"/>
            <w:left w:val="none" w:sz="0" w:space="0" w:color="auto"/>
            <w:bottom w:val="none" w:sz="0" w:space="0" w:color="auto"/>
            <w:right w:val="none" w:sz="0" w:space="0" w:color="auto"/>
          </w:divBdr>
          <w:divsChild>
            <w:div w:id="1089735518">
              <w:marLeft w:val="0"/>
              <w:marRight w:val="0"/>
              <w:marTop w:val="0"/>
              <w:marBottom w:val="0"/>
              <w:divBdr>
                <w:top w:val="none" w:sz="0" w:space="0" w:color="auto"/>
                <w:left w:val="none" w:sz="0" w:space="0" w:color="auto"/>
                <w:bottom w:val="none" w:sz="0" w:space="0" w:color="auto"/>
                <w:right w:val="none" w:sz="0" w:space="0" w:color="auto"/>
              </w:divBdr>
            </w:div>
          </w:divsChild>
        </w:div>
        <w:div w:id="1530607033">
          <w:marLeft w:val="0"/>
          <w:marRight w:val="0"/>
          <w:marTop w:val="0"/>
          <w:marBottom w:val="0"/>
          <w:divBdr>
            <w:top w:val="none" w:sz="0" w:space="0" w:color="auto"/>
            <w:left w:val="none" w:sz="0" w:space="0" w:color="auto"/>
            <w:bottom w:val="none" w:sz="0" w:space="0" w:color="auto"/>
            <w:right w:val="none" w:sz="0" w:space="0" w:color="auto"/>
          </w:divBdr>
          <w:divsChild>
            <w:div w:id="886767935">
              <w:marLeft w:val="0"/>
              <w:marRight w:val="0"/>
              <w:marTop w:val="0"/>
              <w:marBottom w:val="0"/>
              <w:divBdr>
                <w:top w:val="none" w:sz="0" w:space="0" w:color="auto"/>
                <w:left w:val="none" w:sz="0" w:space="0" w:color="auto"/>
                <w:bottom w:val="none" w:sz="0" w:space="0" w:color="auto"/>
                <w:right w:val="none" w:sz="0" w:space="0" w:color="auto"/>
              </w:divBdr>
            </w:div>
          </w:divsChild>
        </w:div>
        <w:div w:id="1452092751">
          <w:marLeft w:val="0"/>
          <w:marRight w:val="0"/>
          <w:marTop w:val="0"/>
          <w:marBottom w:val="0"/>
          <w:divBdr>
            <w:top w:val="none" w:sz="0" w:space="0" w:color="auto"/>
            <w:left w:val="none" w:sz="0" w:space="0" w:color="auto"/>
            <w:bottom w:val="none" w:sz="0" w:space="0" w:color="auto"/>
            <w:right w:val="none" w:sz="0" w:space="0" w:color="auto"/>
          </w:divBdr>
          <w:divsChild>
            <w:div w:id="295643315">
              <w:marLeft w:val="0"/>
              <w:marRight w:val="0"/>
              <w:marTop w:val="0"/>
              <w:marBottom w:val="0"/>
              <w:divBdr>
                <w:top w:val="none" w:sz="0" w:space="0" w:color="auto"/>
                <w:left w:val="none" w:sz="0" w:space="0" w:color="auto"/>
                <w:bottom w:val="none" w:sz="0" w:space="0" w:color="auto"/>
                <w:right w:val="none" w:sz="0" w:space="0" w:color="auto"/>
              </w:divBdr>
            </w:div>
            <w:div w:id="1778062786">
              <w:marLeft w:val="0"/>
              <w:marRight w:val="0"/>
              <w:marTop w:val="0"/>
              <w:marBottom w:val="0"/>
              <w:divBdr>
                <w:top w:val="none" w:sz="0" w:space="0" w:color="auto"/>
                <w:left w:val="none" w:sz="0" w:space="0" w:color="auto"/>
                <w:bottom w:val="none" w:sz="0" w:space="0" w:color="auto"/>
                <w:right w:val="none" w:sz="0" w:space="0" w:color="auto"/>
              </w:divBdr>
            </w:div>
            <w:div w:id="1302878476">
              <w:marLeft w:val="0"/>
              <w:marRight w:val="0"/>
              <w:marTop w:val="0"/>
              <w:marBottom w:val="0"/>
              <w:divBdr>
                <w:top w:val="none" w:sz="0" w:space="0" w:color="auto"/>
                <w:left w:val="none" w:sz="0" w:space="0" w:color="auto"/>
                <w:bottom w:val="none" w:sz="0" w:space="0" w:color="auto"/>
                <w:right w:val="none" w:sz="0" w:space="0" w:color="auto"/>
              </w:divBdr>
            </w:div>
          </w:divsChild>
        </w:div>
        <w:div w:id="1132022163">
          <w:marLeft w:val="0"/>
          <w:marRight w:val="0"/>
          <w:marTop w:val="0"/>
          <w:marBottom w:val="0"/>
          <w:divBdr>
            <w:top w:val="none" w:sz="0" w:space="0" w:color="auto"/>
            <w:left w:val="none" w:sz="0" w:space="0" w:color="auto"/>
            <w:bottom w:val="none" w:sz="0" w:space="0" w:color="auto"/>
            <w:right w:val="none" w:sz="0" w:space="0" w:color="auto"/>
          </w:divBdr>
          <w:divsChild>
            <w:div w:id="1225798481">
              <w:marLeft w:val="0"/>
              <w:marRight w:val="0"/>
              <w:marTop w:val="0"/>
              <w:marBottom w:val="0"/>
              <w:divBdr>
                <w:top w:val="none" w:sz="0" w:space="0" w:color="auto"/>
                <w:left w:val="none" w:sz="0" w:space="0" w:color="auto"/>
                <w:bottom w:val="none" w:sz="0" w:space="0" w:color="auto"/>
                <w:right w:val="none" w:sz="0" w:space="0" w:color="auto"/>
              </w:divBdr>
            </w:div>
          </w:divsChild>
        </w:div>
        <w:div w:id="63456836">
          <w:marLeft w:val="0"/>
          <w:marRight w:val="0"/>
          <w:marTop w:val="0"/>
          <w:marBottom w:val="0"/>
          <w:divBdr>
            <w:top w:val="none" w:sz="0" w:space="0" w:color="auto"/>
            <w:left w:val="none" w:sz="0" w:space="0" w:color="auto"/>
            <w:bottom w:val="none" w:sz="0" w:space="0" w:color="auto"/>
            <w:right w:val="none" w:sz="0" w:space="0" w:color="auto"/>
          </w:divBdr>
          <w:divsChild>
            <w:div w:id="751006561">
              <w:marLeft w:val="0"/>
              <w:marRight w:val="0"/>
              <w:marTop w:val="0"/>
              <w:marBottom w:val="0"/>
              <w:divBdr>
                <w:top w:val="none" w:sz="0" w:space="0" w:color="auto"/>
                <w:left w:val="none" w:sz="0" w:space="0" w:color="auto"/>
                <w:bottom w:val="none" w:sz="0" w:space="0" w:color="auto"/>
                <w:right w:val="none" w:sz="0" w:space="0" w:color="auto"/>
              </w:divBdr>
            </w:div>
          </w:divsChild>
        </w:div>
        <w:div w:id="1701395656">
          <w:marLeft w:val="0"/>
          <w:marRight w:val="0"/>
          <w:marTop w:val="0"/>
          <w:marBottom w:val="0"/>
          <w:divBdr>
            <w:top w:val="none" w:sz="0" w:space="0" w:color="auto"/>
            <w:left w:val="none" w:sz="0" w:space="0" w:color="auto"/>
            <w:bottom w:val="none" w:sz="0" w:space="0" w:color="auto"/>
            <w:right w:val="none" w:sz="0" w:space="0" w:color="auto"/>
          </w:divBdr>
          <w:divsChild>
            <w:div w:id="1215124563">
              <w:marLeft w:val="0"/>
              <w:marRight w:val="0"/>
              <w:marTop w:val="0"/>
              <w:marBottom w:val="0"/>
              <w:divBdr>
                <w:top w:val="none" w:sz="0" w:space="0" w:color="auto"/>
                <w:left w:val="none" w:sz="0" w:space="0" w:color="auto"/>
                <w:bottom w:val="none" w:sz="0" w:space="0" w:color="auto"/>
                <w:right w:val="none" w:sz="0" w:space="0" w:color="auto"/>
              </w:divBdr>
            </w:div>
            <w:div w:id="393161242">
              <w:marLeft w:val="0"/>
              <w:marRight w:val="0"/>
              <w:marTop w:val="0"/>
              <w:marBottom w:val="0"/>
              <w:divBdr>
                <w:top w:val="none" w:sz="0" w:space="0" w:color="auto"/>
                <w:left w:val="none" w:sz="0" w:space="0" w:color="auto"/>
                <w:bottom w:val="none" w:sz="0" w:space="0" w:color="auto"/>
                <w:right w:val="none" w:sz="0" w:space="0" w:color="auto"/>
              </w:divBdr>
            </w:div>
            <w:div w:id="1127313607">
              <w:marLeft w:val="0"/>
              <w:marRight w:val="0"/>
              <w:marTop w:val="0"/>
              <w:marBottom w:val="0"/>
              <w:divBdr>
                <w:top w:val="none" w:sz="0" w:space="0" w:color="auto"/>
                <w:left w:val="none" w:sz="0" w:space="0" w:color="auto"/>
                <w:bottom w:val="none" w:sz="0" w:space="0" w:color="auto"/>
                <w:right w:val="none" w:sz="0" w:space="0" w:color="auto"/>
              </w:divBdr>
            </w:div>
            <w:div w:id="659231121">
              <w:marLeft w:val="0"/>
              <w:marRight w:val="0"/>
              <w:marTop w:val="0"/>
              <w:marBottom w:val="0"/>
              <w:divBdr>
                <w:top w:val="none" w:sz="0" w:space="0" w:color="auto"/>
                <w:left w:val="none" w:sz="0" w:space="0" w:color="auto"/>
                <w:bottom w:val="none" w:sz="0" w:space="0" w:color="auto"/>
                <w:right w:val="none" w:sz="0" w:space="0" w:color="auto"/>
              </w:divBdr>
            </w:div>
          </w:divsChild>
        </w:div>
        <w:div w:id="123231669">
          <w:marLeft w:val="0"/>
          <w:marRight w:val="0"/>
          <w:marTop w:val="0"/>
          <w:marBottom w:val="0"/>
          <w:divBdr>
            <w:top w:val="none" w:sz="0" w:space="0" w:color="auto"/>
            <w:left w:val="none" w:sz="0" w:space="0" w:color="auto"/>
            <w:bottom w:val="none" w:sz="0" w:space="0" w:color="auto"/>
            <w:right w:val="none" w:sz="0" w:space="0" w:color="auto"/>
          </w:divBdr>
          <w:divsChild>
            <w:div w:id="1584298313">
              <w:marLeft w:val="0"/>
              <w:marRight w:val="0"/>
              <w:marTop w:val="0"/>
              <w:marBottom w:val="0"/>
              <w:divBdr>
                <w:top w:val="none" w:sz="0" w:space="0" w:color="auto"/>
                <w:left w:val="none" w:sz="0" w:space="0" w:color="auto"/>
                <w:bottom w:val="none" w:sz="0" w:space="0" w:color="auto"/>
                <w:right w:val="none" w:sz="0" w:space="0" w:color="auto"/>
              </w:divBdr>
            </w:div>
          </w:divsChild>
        </w:div>
        <w:div w:id="754088735">
          <w:marLeft w:val="0"/>
          <w:marRight w:val="0"/>
          <w:marTop w:val="0"/>
          <w:marBottom w:val="0"/>
          <w:divBdr>
            <w:top w:val="none" w:sz="0" w:space="0" w:color="auto"/>
            <w:left w:val="none" w:sz="0" w:space="0" w:color="auto"/>
            <w:bottom w:val="none" w:sz="0" w:space="0" w:color="auto"/>
            <w:right w:val="none" w:sz="0" w:space="0" w:color="auto"/>
          </w:divBdr>
          <w:divsChild>
            <w:div w:id="74592497">
              <w:marLeft w:val="0"/>
              <w:marRight w:val="0"/>
              <w:marTop w:val="0"/>
              <w:marBottom w:val="0"/>
              <w:divBdr>
                <w:top w:val="none" w:sz="0" w:space="0" w:color="auto"/>
                <w:left w:val="none" w:sz="0" w:space="0" w:color="auto"/>
                <w:bottom w:val="none" w:sz="0" w:space="0" w:color="auto"/>
                <w:right w:val="none" w:sz="0" w:space="0" w:color="auto"/>
              </w:divBdr>
            </w:div>
          </w:divsChild>
        </w:div>
        <w:div w:id="890382932">
          <w:marLeft w:val="0"/>
          <w:marRight w:val="0"/>
          <w:marTop w:val="0"/>
          <w:marBottom w:val="0"/>
          <w:divBdr>
            <w:top w:val="none" w:sz="0" w:space="0" w:color="auto"/>
            <w:left w:val="none" w:sz="0" w:space="0" w:color="auto"/>
            <w:bottom w:val="none" w:sz="0" w:space="0" w:color="auto"/>
            <w:right w:val="none" w:sz="0" w:space="0" w:color="auto"/>
          </w:divBdr>
          <w:divsChild>
            <w:div w:id="192546535">
              <w:marLeft w:val="0"/>
              <w:marRight w:val="0"/>
              <w:marTop w:val="0"/>
              <w:marBottom w:val="0"/>
              <w:divBdr>
                <w:top w:val="none" w:sz="0" w:space="0" w:color="auto"/>
                <w:left w:val="none" w:sz="0" w:space="0" w:color="auto"/>
                <w:bottom w:val="none" w:sz="0" w:space="0" w:color="auto"/>
                <w:right w:val="none" w:sz="0" w:space="0" w:color="auto"/>
              </w:divBdr>
            </w:div>
            <w:div w:id="1192496432">
              <w:marLeft w:val="0"/>
              <w:marRight w:val="0"/>
              <w:marTop w:val="0"/>
              <w:marBottom w:val="0"/>
              <w:divBdr>
                <w:top w:val="none" w:sz="0" w:space="0" w:color="auto"/>
                <w:left w:val="none" w:sz="0" w:space="0" w:color="auto"/>
                <w:bottom w:val="none" w:sz="0" w:space="0" w:color="auto"/>
                <w:right w:val="none" w:sz="0" w:space="0" w:color="auto"/>
              </w:divBdr>
            </w:div>
            <w:div w:id="72630191">
              <w:marLeft w:val="0"/>
              <w:marRight w:val="0"/>
              <w:marTop w:val="0"/>
              <w:marBottom w:val="0"/>
              <w:divBdr>
                <w:top w:val="none" w:sz="0" w:space="0" w:color="auto"/>
                <w:left w:val="none" w:sz="0" w:space="0" w:color="auto"/>
                <w:bottom w:val="none" w:sz="0" w:space="0" w:color="auto"/>
                <w:right w:val="none" w:sz="0" w:space="0" w:color="auto"/>
              </w:divBdr>
            </w:div>
          </w:divsChild>
        </w:div>
        <w:div w:id="1417480502">
          <w:marLeft w:val="0"/>
          <w:marRight w:val="0"/>
          <w:marTop w:val="0"/>
          <w:marBottom w:val="0"/>
          <w:divBdr>
            <w:top w:val="none" w:sz="0" w:space="0" w:color="auto"/>
            <w:left w:val="none" w:sz="0" w:space="0" w:color="auto"/>
            <w:bottom w:val="none" w:sz="0" w:space="0" w:color="auto"/>
            <w:right w:val="none" w:sz="0" w:space="0" w:color="auto"/>
          </w:divBdr>
          <w:divsChild>
            <w:div w:id="1804230421">
              <w:marLeft w:val="0"/>
              <w:marRight w:val="0"/>
              <w:marTop w:val="0"/>
              <w:marBottom w:val="0"/>
              <w:divBdr>
                <w:top w:val="none" w:sz="0" w:space="0" w:color="auto"/>
                <w:left w:val="none" w:sz="0" w:space="0" w:color="auto"/>
                <w:bottom w:val="none" w:sz="0" w:space="0" w:color="auto"/>
                <w:right w:val="none" w:sz="0" w:space="0" w:color="auto"/>
              </w:divBdr>
            </w:div>
          </w:divsChild>
        </w:div>
        <w:div w:id="2066371903">
          <w:marLeft w:val="0"/>
          <w:marRight w:val="0"/>
          <w:marTop w:val="0"/>
          <w:marBottom w:val="0"/>
          <w:divBdr>
            <w:top w:val="none" w:sz="0" w:space="0" w:color="auto"/>
            <w:left w:val="none" w:sz="0" w:space="0" w:color="auto"/>
            <w:bottom w:val="none" w:sz="0" w:space="0" w:color="auto"/>
            <w:right w:val="none" w:sz="0" w:space="0" w:color="auto"/>
          </w:divBdr>
          <w:divsChild>
            <w:div w:id="1719162496">
              <w:marLeft w:val="0"/>
              <w:marRight w:val="0"/>
              <w:marTop w:val="0"/>
              <w:marBottom w:val="0"/>
              <w:divBdr>
                <w:top w:val="none" w:sz="0" w:space="0" w:color="auto"/>
                <w:left w:val="none" w:sz="0" w:space="0" w:color="auto"/>
                <w:bottom w:val="none" w:sz="0" w:space="0" w:color="auto"/>
                <w:right w:val="none" w:sz="0" w:space="0" w:color="auto"/>
              </w:divBdr>
            </w:div>
          </w:divsChild>
        </w:div>
        <w:div w:id="338821714">
          <w:marLeft w:val="0"/>
          <w:marRight w:val="0"/>
          <w:marTop w:val="0"/>
          <w:marBottom w:val="0"/>
          <w:divBdr>
            <w:top w:val="none" w:sz="0" w:space="0" w:color="auto"/>
            <w:left w:val="none" w:sz="0" w:space="0" w:color="auto"/>
            <w:bottom w:val="none" w:sz="0" w:space="0" w:color="auto"/>
            <w:right w:val="none" w:sz="0" w:space="0" w:color="auto"/>
          </w:divBdr>
          <w:divsChild>
            <w:div w:id="2064088437">
              <w:marLeft w:val="0"/>
              <w:marRight w:val="0"/>
              <w:marTop w:val="0"/>
              <w:marBottom w:val="0"/>
              <w:divBdr>
                <w:top w:val="none" w:sz="0" w:space="0" w:color="auto"/>
                <w:left w:val="none" w:sz="0" w:space="0" w:color="auto"/>
                <w:bottom w:val="none" w:sz="0" w:space="0" w:color="auto"/>
                <w:right w:val="none" w:sz="0" w:space="0" w:color="auto"/>
              </w:divBdr>
            </w:div>
          </w:divsChild>
        </w:div>
        <w:div w:id="741606921">
          <w:marLeft w:val="0"/>
          <w:marRight w:val="0"/>
          <w:marTop w:val="0"/>
          <w:marBottom w:val="0"/>
          <w:divBdr>
            <w:top w:val="none" w:sz="0" w:space="0" w:color="auto"/>
            <w:left w:val="none" w:sz="0" w:space="0" w:color="auto"/>
            <w:bottom w:val="none" w:sz="0" w:space="0" w:color="auto"/>
            <w:right w:val="none" w:sz="0" w:space="0" w:color="auto"/>
          </w:divBdr>
          <w:divsChild>
            <w:div w:id="129324563">
              <w:marLeft w:val="0"/>
              <w:marRight w:val="0"/>
              <w:marTop w:val="0"/>
              <w:marBottom w:val="0"/>
              <w:divBdr>
                <w:top w:val="none" w:sz="0" w:space="0" w:color="auto"/>
                <w:left w:val="none" w:sz="0" w:space="0" w:color="auto"/>
                <w:bottom w:val="none" w:sz="0" w:space="0" w:color="auto"/>
                <w:right w:val="none" w:sz="0" w:space="0" w:color="auto"/>
              </w:divBdr>
            </w:div>
          </w:divsChild>
        </w:div>
        <w:div w:id="1026298022">
          <w:marLeft w:val="0"/>
          <w:marRight w:val="0"/>
          <w:marTop w:val="0"/>
          <w:marBottom w:val="0"/>
          <w:divBdr>
            <w:top w:val="none" w:sz="0" w:space="0" w:color="auto"/>
            <w:left w:val="none" w:sz="0" w:space="0" w:color="auto"/>
            <w:bottom w:val="none" w:sz="0" w:space="0" w:color="auto"/>
            <w:right w:val="none" w:sz="0" w:space="0" w:color="auto"/>
          </w:divBdr>
          <w:divsChild>
            <w:div w:id="121851260">
              <w:marLeft w:val="0"/>
              <w:marRight w:val="0"/>
              <w:marTop w:val="0"/>
              <w:marBottom w:val="0"/>
              <w:divBdr>
                <w:top w:val="none" w:sz="0" w:space="0" w:color="auto"/>
                <w:left w:val="none" w:sz="0" w:space="0" w:color="auto"/>
                <w:bottom w:val="none" w:sz="0" w:space="0" w:color="auto"/>
                <w:right w:val="none" w:sz="0" w:space="0" w:color="auto"/>
              </w:divBdr>
            </w:div>
          </w:divsChild>
        </w:div>
        <w:div w:id="1686248993">
          <w:marLeft w:val="0"/>
          <w:marRight w:val="0"/>
          <w:marTop w:val="0"/>
          <w:marBottom w:val="0"/>
          <w:divBdr>
            <w:top w:val="none" w:sz="0" w:space="0" w:color="auto"/>
            <w:left w:val="none" w:sz="0" w:space="0" w:color="auto"/>
            <w:bottom w:val="none" w:sz="0" w:space="0" w:color="auto"/>
            <w:right w:val="none" w:sz="0" w:space="0" w:color="auto"/>
          </w:divBdr>
          <w:divsChild>
            <w:div w:id="2117944520">
              <w:marLeft w:val="0"/>
              <w:marRight w:val="0"/>
              <w:marTop w:val="0"/>
              <w:marBottom w:val="0"/>
              <w:divBdr>
                <w:top w:val="none" w:sz="0" w:space="0" w:color="auto"/>
                <w:left w:val="none" w:sz="0" w:space="0" w:color="auto"/>
                <w:bottom w:val="none" w:sz="0" w:space="0" w:color="auto"/>
                <w:right w:val="none" w:sz="0" w:space="0" w:color="auto"/>
              </w:divBdr>
            </w:div>
            <w:div w:id="1335917793">
              <w:marLeft w:val="0"/>
              <w:marRight w:val="0"/>
              <w:marTop w:val="0"/>
              <w:marBottom w:val="0"/>
              <w:divBdr>
                <w:top w:val="none" w:sz="0" w:space="0" w:color="auto"/>
                <w:left w:val="none" w:sz="0" w:space="0" w:color="auto"/>
                <w:bottom w:val="none" w:sz="0" w:space="0" w:color="auto"/>
                <w:right w:val="none" w:sz="0" w:space="0" w:color="auto"/>
              </w:divBdr>
            </w:div>
          </w:divsChild>
        </w:div>
        <w:div w:id="1201937463">
          <w:marLeft w:val="0"/>
          <w:marRight w:val="0"/>
          <w:marTop w:val="0"/>
          <w:marBottom w:val="0"/>
          <w:divBdr>
            <w:top w:val="none" w:sz="0" w:space="0" w:color="auto"/>
            <w:left w:val="none" w:sz="0" w:space="0" w:color="auto"/>
            <w:bottom w:val="none" w:sz="0" w:space="0" w:color="auto"/>
            <w:right w:val="none" w:sz="0" w:space="0" w:color="auto"/>
          </w:divBdr>
          <w:divsChild>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 w:id="765805561">
          <w:marLeft w:val="0"/>
          <w:marRight w:val="0"/>
          <w:marTop w:val="0"/>
          <w:marBottom w:val="0"/>
          <w:divBdr>
            <w:top w:val="none" w:sz="0" w:space="0" w:color="auto"/>
            <w:left w:val="none" w:sz="0" w:space="0" w:color="auto"/>
            <w:bottom w:val="none" w:sz="0" w:space="0" w:color="auto"/>
            <w:right w:val="none" w:sz="0" w:space="0" w:color="auto"/>
          </w:divBdr>
          <w:divsChild>
            <w:div w:id="145634472">
              <w:marLeft w:val="0"/>
              <w:marRight w:val="0"/>
              <w:marTop w:val="0"/>
              <w:marBottom w:val="0"/>
              <w:divBdr>
                <w:top w:val="none" w:sz="0" w:space="0" w:color="auto"/>
                <w:left w:val="none" w:sz="0" w:space="0" w:color="auto"/>
                <w:bottom w:val="none" w:sz="0" w:space="0" w:color="auto"/>
                <w:right w:val="none" w:sz="0" w:space="0" w:color="auto"/>
              </w:divBdr>
            </w:div>
          </w:divsChild>
        </w:div>
        <w:div w:id="1619022100">
          <w:marLeft w:val="0"/>
          <w:marRight w:val="0"/>
          <w:marTop w:val="0"/>
          <w:marBottom w:val="0"/>
          <w:divBdr>
            <w:top w:val="none" w:sz="0" w:space="0" w:color="auto"/>
            <w:left w:val="none" w:sz="0" w:space="0" w:color="auto"/>
            <w:bottom w:val="none" w:sz="0" w:space="0" w:color="auto"/>
            <w:right w:val="none" w:sz="0" w:space="0" w:color="auto"/>
          </w:divBdr>
          <w:divsChild>
            <w:div w:id="1019746081">
              <w:marLeft w:val="0"/>
              <w:marRight w:val="0"/>
              <w:marTop w:val="0"/>
              <w:marBottom w:val="0"/>
              <w:divBdr>
                <w:top w:val="none" w:sz="0" w:space="0" w:color="auto"/>
                <w:left w:val="none" w:sz="0" w:space="0" w:color="auto"/>
                <w:bottom w:val="none" w:sz="0" w:space="0" w:color="auto"/>
                <w:right w:val="none" w:sz="0" w:space="0" w:color="auto"/>
              </w:divBdr>
            </w:div>
          </w:divsChild>
        </w:div>
        <w:div w:id="53942032">
          <w:marLeft w:val="0"/>
          <w:marRight w:val="0"/>
          <w:marTop w:val="0"/>
          <w:marBottom w:val="0"/>
          <w:divBdr>
            <w:top w:val="none" w:sz="0" w:space="0" w:color="auto"/>
            <w:left w:val="none" w:sz="0" w:space="0" w:color="auto"/>
            <w:bottom w:val="none" w:sz="0" w:space="0" w:color="auto"/>
            <w:right w:val="none" w:sz="0" w:space="0" w:color="auto"/>
          </w:divBdr>
          <w:divsChild>
            <w:div w:id="206720002">
              <w:marLeft w:val="0"/>
              <w:marRight w:val="0"/>
              <w:marTop w:val="0"/>
              <w:marBottom w:val="0"/>
              <w:divBdr>
                <w:top w:val="none" w:sz="0" w:space="0" w:color="auto"/>
                <w:left w:val="none" w:sz="0" w:space="0" w:color="auto"/>
                <w:bottom w:val="none" w:sz="0" w:space="0" w:color="auto"/>
                <w:right w:val="none" w:sz="0" w:space="0" w:color="auto"/>
              </w:divBdr>
            </w:div>
          </w:divsChild>
        </w:div>
        <w:div w:id="1011640396">
          <w:marLeft w:val="0"/>
          <w:marRight w:val="0"/>
          <w:marTop w:val="0"/>
          <w:marBottom w:val="0"/>
          <w:divBdr>
            <w:top w:val="none" w:sz="0" w:space="0" w:color="auto"/>
            <w:left w:val="none" w:sz="0" w:space="0" w:color="auto"/>
            <w:bottom w:val="none" w:sz="0" w:space="0" w:color="auto"/>
            <w:right w:val="none" w:sz="0" w:space="0" w:color="auto"/>
          </w:divBdr>
          <w:divsChild>
            <w:div w:id="1557353152">
              <w:marLeft w:val="0"/>
              <w:marRight w:val="0"/>
              <w:marTop w:val="0"/>
              <w:marBottom w:val="0"/>
              <w:divBdr>
                <w:top w:val="none" w:sz="0" w:space="0" w:color="auto"/>
                <w:left w:val="none" w:sz="0" w:space="0" w:color="auto"/>
                <w:bottom w:val="none" w:sz="0" w:space="0" w:color="auto"/>
                <w:right w:val="none" w:sz="0" w:space="0" w:color="auto"/>
              </w:divBdr>
            </w:div>
          </w:divsChild>
        </w:div>
        <w:div w:id="1968319310">
          <w:marLeft w:val="0"/>
          <w:marRight w:val="0"/>
          <w:marTop w:val="0"/>
          <w:marBottom w:val="0"/>
          <w:divBdr>
            <w:top w:val="none" w:sz="0" w:space="0" w:color="auto"/>
            <w:left w:val="none" w:sz="0" w:space="0" w:color="auto"/>
            <w:bottom w:val="none" w:sz="0" w:space="0" w:color="auto"/>
            <w:right w:val="none" w:sz="0" w:space="0" w:color="auto"/>
          </w:divBdr>
          <w:divsChild>
            <w:div w:id="1697997610">
              <w:marLeft w:val="0"/>
              <w:marRight w:val="0"/>
              <w:marTop w:val="0"/>
              <w:marBottom w:val="0"/>
              <w:divBdr>
                <w:top w:val="none" w:sz="0" w:space="0" w:color="auto"/>
                <w:left w:val="none" w:sz="0" w:space="0" w:color="auto"/>
                <w:bottom w:val="none" w:sz="0" w:space="0" w:color="auto"/>
                <w:right w:val="none" w:sz="0" w:space="0" w:color="auto"/>
              </w:divBdr>
            </w:div>
          </w:divsChild>
        </w:div>
        <w:div w:id="28574638">
          <w:marLeft w:val="0"/>
          <w:marRight w:val="0"/>
          <w:marTop w:val="0"/>
          <w:marBottom w:val="0"/>
          <w:divBdr>
            <w:top w:val="none" w:sz="0" w:space="0" w:color="auto"/>
            <w:left w:val="none" w:sz="0" w:space="0" w:color="auto"/>
            <w:bottom w:val="none" w:sz="0" w:space="0" w:color="auto"/>
            <w:right w:val="none" w:sz="0" w:space="0" w:color="auto"/>
          </w:divBdr>
          <w:divsChild>
            <w:div w:id="1491602693">
              <w:marLeft w:val="0"/>
              <w:marRight w:val="0"/>
              <w:marTop w:val="0"/>
              <w:marBottom w:val="0"/>
              <w:divBdr>
                <w:top w:val="none" w:sz="0" w:space="0" w:color="auto"/>
                <w:left w:val="none" w:sz="0" w:space="0" w:color="auto"/>
                <w:bottom w:val="none" w:sz="0" w:space="0" w:color="auto"/>
                <w:right w:val="none" w:sz="0" w:space="0" w:color="auto"/>
              </w:divBdr>
            </w:div>
          </w:divsChild>
        </w:div>
        <w:div w:id="353577338">
          <w:marLeft w:val="0"/>
          <w:marRight w:val="0"/>
          <w:marTop w:val="0"/>
          <w:marBottom w:val="0"/>
          <w:divBdr>
            <w:top w:val="none" w:sz="0" w:space="0" w:color="auto"/>
            <w:left w:val="none" w:sz="0" w:space="0" w:color="auto"/>
            <w:bottom w:val="none" w:sz="0" w:space="0" w:color="auto"/>
            <w:right w:val="none" w:sz="0" w:space="0" w:color="auto"/>
          </w:divBdr>
          <w:divsChild>
            <w:div w:id="1110855993">
              <w:marLeft w:val="0"/>
              <w:marRight w:val="0"/>
              <w:marTop w:val="0"/>
              <w:marBottom w:val="0"/>
              <w:divBdr>
                <w:top w:val="none" w:sz="0" w:space="0" w:color="auto"/>
                <w:left w:val="none" w:sz="0" w:space="0" w:color="auto"/>
                <w:bottom w:val="none" w:sz="0" w:space="0" w:color="auto"/>
                <w:right w:val="none" w:sz="0" w:space="0" w:color="auto"/>
              </w:divBdr>
            </w:div>
          </w:divsChild>
        </w:div>
        <w:div w:id="260797384">
          <w:marLeft w:val="0"/>
          <w:marRight w:val="0"/>
          <w:marTop w:val="0"/>
          <w:marBottom w:val="0"/>
          <w:divBdr>
            <w:top w:val="none" w:sz="0" w:space="0" w:color="auto"/>
            <w:left w:val="none" w:sz="0" w:space="0" w:color="auto"/>
            <w:bottom w:val="none" w:sz="0" w:space="0" w:color="auto"/>
            <w:right w:val="none" w:sz="0" w:space="0" w:color="auto"/>
          </w:divBdr>
          <w:divsChild>
            <w:div w:id="924143435">
              <w:marLeft w:val="0"/>
              <w:marRight w:val="0"/>
              <w:marTop w:val="0"/>
              <w:marBottom w:val="0"/>
              <w:divBdr>
                <w:top w:val="none" w:sz="0" w:space="0" w:color="auto"/>
                <w:left w:val="none" w:sz="0" w:space="0" w:color="auto"/>
                <w:bottom w:val="none" w:sz="0" w:space="0" w:color="auto"/>
                <w:right w:val="none" w:sz="0" w:space="0" w:color="auto"/>
              </w:divBdr>
            </w:div>
          </w:divsChild>
        </w:div>
        <w:div w:id="72747358">
          <w:marLeft w:val="0"/>
          <w:marRight w:val="0"/>
          <w:marTop w:val="0"/>
          <w:marBottom w:val="0"/>
          <w:divBdr>
            <w:top w:val="none" w:sz="0" w:space="0" w:color="auto"/>
            <w:left w:val="none" w:sz="0" w:space="0" w:color="auto"/>
            <w:bottom w:val="none" w:sz="0" w:space="0" w:color="auto"/>
            <w:right w:val="none" w:sz="0" w:space="0" w:color="auto"/>
          </w:divBdr>
          <w:divsChild>
            <w:div w:id="1879276056">
              <w:marLeft w:val="0"/>
              <w:marRight w:val="0"/>
              <w:marTop w:val="0"/>
              <w:marBottom w:val="0"/>
              <w:divBdr>
                <w:top w:val="none" w:sz="0" w:space="0" w:color="auto"/>
                <w:left w:val="none" w:sz="0" w:space="0" w:color="auto"/>
                <w:bottom w:val="none" w:sz="0" w:space="0" w:color="auto"/>
                <w:right w:val="none" w:sz="0" w:space="0" w:color="auto"/>
              </w:divBdr>
            </w:div>
          </w:divsChild>
        </w:div>
        <w:div w:id="1260872922">
          <w:marLeft w:val="0"/>
          <w:marRight w:val="0"/>
          <w:marTop w:val="0"/>
          <w:marBottom w:val="0"/>
          <w:divBdr>
            <w:top w:val="none" w:sz="0" w:space="0" w:color="auto"/>
            <w:left w:val="none" w:sz="0" w:space="0" w:color="auto"/>
            <w:bottom w:val="none" w:sz="0" w:space="0" w:color="auto"/>
            <w:right w:val="none" w:sz="0" w:space="0" w:color="auto"/>
          </w:divBdr>
          <w:divsChild>
            <w:div w:id="1992831058">
              <w:marLeft w:val="0"/>
              <w:marRight w:val="0"/>
              <w:marTop w:val="0"/>
              <w:marBottom w:val="0"/>
              <w:divBdr>
                <w:top w:val="none" w:sz="0" w:space="0" w:color="auto"/>
                <w:left w:val="none" w:sz="0" w:space="0" w:color="auto"/>
                <w:bottom w:val="none" w:sz="0" w:space="0" w:color="auto"/>
                <w:right w:val="none" w:sz="0" w:space="0" w:color="auto"/>
              </w:divBdr>
            </w:div>
          </w:divsChild>
        </w:div>
        <w:div w:id="2126119712">
          <w:marLeft w:val="0"/>
          <w:marRight w:val="0"/>
          <w:marTop w:val="0"/>
          <w:marBottom w:val="0"/>
          <w:divBdr>
            <w:top w:val="none" w:sz="0" w:space="0" w:color="auto"/>
            <w:left w:val="none" w:sz="0" w:space="0" w:color="auto"/>
            <w:bottom w:val="none" w:sz="0" w:space="0" w:color="auto"/>
            <w:right w:val="none" w:sz="0" w:space="0" w:color="auto"/>
          </w:divBdr>
          <w:divsChild>
            <w:div w:id="796335473">
              <w:marLeft w:val="0"/>
              <w:marRight w:val="0"/>
              <w:marTop w:val="0"/>
              <w:marBottom w:val="0"/>
              <w:divBdr>
                <w:top w:val="none" w:sz="0" w:space="0" w:color="auto"/>
                <w:left w:val="none" w:sz="0" w:space="0" w:color="auto"/>
                <w:bottom w:val="none" w:sz="0" w:space="0" w:color="auto"/>
                <w:right w:val="none" w:sz="0" w:space="0" w:color="auto"/>
              </w:divBdr>
            </w:div>
            <w:div w:id="2036274593">
              <w:marLeft w:val="0"/>
              <w:marRight w:val="0"/>
              <w:marTop w:val="0"/>
              <w:marBottom w:val="0"/>
              <w:divBdr>
                <w:top w:val="none" w:sz="0" w:space="0" w:color="auto"/>
                <w:left w:val="none" w:sz="0" w:space="0" w:color="auto"/>
                <w:bottom w:val="none" w:sz="0" w:space="0" w:color="auto"/>
                <w:right w:val="none" w:sz="0" w:space="0" w:color="auto"/>
              </w:divBdr>
            </w:div>
            <w:div w:id="1363749014">
              <w:marLeft w:val="0"/>
              <w:marRight w:val="0"/>
              <w:marTop w:val="0"/>
              <w:marBottom w:val="0"/>
              <w:divBdr>
                <w:top w:val="none" w:sz="0" w:space="0" w:color="auto"/>
                <w:left w:val="none" w:sz="0" w:space="0" w:color="auto"/>
                <w:bottom w:val="none" w:sz="0" w:space="0" w:color="auto"/>
                <w:right w:val="none" w:sz="0" w:space="0" w:color="auto"/>
              </w:divBdr>
            </w:div>
            <w:div w:id="524641314">
              <w:marLeft w:val="0"/>
              <w:marRight w:val="0"/>
              <w:marTop w:val="0"/>
              <w:marBottom w:val="0"/>
              <w:divBdr>
                <w:top w:val="none" w:sz="0" w:space="0" w:color="auto"/>
                <w:left w:val="none" w:sz="0" w:space="0" w:color="auto"/>
                <w:bottom w:val="none" w:sz="0" w:space="0" w:color="auto"/>
                <w:right w:val="none" w:sz="0" w:space="0" w:color="auto"/>
              </w:divBdr>
            </w:div>
            <w:div w:id="354380922">
              <w:marLeft w:val="0"/>
              <w:marRight w:val="0"/>
              <w:marTop w:val="0"/>
              <w:marBottom w:val="0"/>
              <w:divBdr>
                <w:top w:val="none" w:sz="0" w:space="0" w:color="auto"/>
                <w:left w:val="none" w:sz="0" w:space="0" w:color="auto"/>
                <w:bottom w:val="none" w:sz="0" w:space="0" w:color="auto"/>
                <w:right w:val="none" w:sz="0" w:space="0" w:color="auto"/>
              </w:divBdr>
            </w:div>
            <w:div w:id="471605043">
              <w:marLeft w:val="0"/>
              <w:marRight w:val="0"/>
              <w:marTop w:val="0"/>
              <w:marBottom w:val="0"/>
              <w:divBdr>
                <w:top w:val="none" w:sz="0" w:space="0" w:color="auto"/>
                <w:left w:val="none" w:sz="0" w:space="0" w:color="auto"/>
                <w:bottom w:val="none" w:sz="0" w:space="0" w:color="auto"/>
                <w:right w:val="none" w:sz="0" w:space="0" w:color="auto"/>
              </w:divBdr>
            </w:div>
            <w:div w:id="1779254059">
              <w:marLeft w:val="0"/>
              <w:marRight w:val="0"/>
              <w:marTop w:val="0"/>
              <w:marBottom w:val="0"/>
              <w:divBdr>
                <w:top w:val="none" w:sz="0" w:space="0" w:color="auto"/>
                <w:left w:val="none" w:sz="0" w:space="0" w:color="auto"/>
                <w:bottom w:val="none" w:sz="0" w:space="0" w:color="auto"/>
                <w:right w:val="none" w:sz="0" w:space="0" w:color="auto"/>
              </w:divBdr>
            </w:div>
            <w:div w:id="1801023712">
              <w:marLeft w:val="0"/>
              <w:marRight w:val="0"/>
              <w:marTop w:val="0"/>
              <w:marBottom w:val="0"/>
              <w:divBdr>
                <w:top w:val="none" w:sz="0" w:space="0" w:color="auto"/>
                <w:left w:val="none" w:sz="0" w:space="0" w:color="auto"/>
                <w:bottom w:val="none" w:sz="0" w:space="0" w:color="auto"/>
                <w:right w:val="none" w:sz="0" w:space="0" w:color="auto"/>
              </w:divBdr>
            </w:div>
            <w:div w:id="1997957226">
              <w:marLeft w:val="0"/>
              <w:marRight w:val="0"/>
              <w:marTop w:val="0"/>
              <w:marBottom w:val="0"/>
              <w:divBdr>
                <w:top w:val="none" w:sz="0" w:space="0" w:color="auto"/>
                <w:left w:val="none" w:sz="0" w:space="0" w:color="auto"/>
                <w:bottom w:val="none" w:sz="0" w:space="0" w:color="auto"/>
                <w:right w:val="none" w:sz="0" w:space="0" w:color="auto"/>
              </w:divBdr>
            </w:div>
            <w:div w:id="1346521980">
              <w:marLeft w:val="0"/>
              <w:marRight w:val="0"/>
              <w:marTop w:val="0"/>
              <w:marBottom w:val="0"/>
              <w:divBdr>
                <w:top w:val="none" w:sz="0" w:space="0" w:color="auto"/>
                <w:left w:val="none" w:sz="0" w:space="0" w:color="auto"/>
                <w:bottom w:val="none" w:sz="0" w:space="0" w:color="auto"/>
                <w:right w:val="none" w:sz="0" w:space="0" w:color="auto"/>
              </w:divBdr>
            </w:div>
            <w:div w:id="1955017771">
              <w:marLeft w:val="0"/>
              <w:marRight w:val="0"/>
              <w:marTop w:val="0"/>
              <w:marBottom w:val="0"/>
              <w:divBdr>
                <w:top w:val="none" w:sz="0" w:space="0" w:color="auto"/>
                <w:left w:val="none" w:sz="0" w:space="0" w:color="auto"/>
                <w:bottom w:val="none" w:sz="0" w:space="0" w:color="auto"/>
                <w:right w:val="none" w:sz="0" w:space="0" w:color="auto"/>
              </w:divBdr>
            </w:div>
          </w:divsChild>
        </w:div>
        <w:div w:id="1261915242">
          <w:marLeft w:val="0"/>
          <w:marRight w:val="0"/>
          <w:marTop w:val="0"/>
          <w:marBottom w:val="0"/>
          <w:divBdr>
            <w:top w:val="none" w:sz="0" w:space="0" w:color="auto"/>
            <w:left w:val="none" w:sz="0" w:space="0" w:color="auto"/>
            <w:bottom w:val="none" w:sz="0" w:space="0" w:color="auto"/>
            <w:right w:val="none" w:sz="0" w:space="0" w:color="auto"/>
          </w:divBdr>
          <w:divsChild>
            <w:div w:id="1780024415">
              <w:marLeft w:val="0"/>
              <w:marRight w:val="0"/>
              <w:marTop w:val="0"/>
              <w:marBottom w:val="0"/>
              <w:divBdr>
                <w:top w:val="none" w:sz="0" w:space="0" w:color="auto"/>
                <w:left w:val="none" w:sz="0" w:space="0" w:color="auto"/>
                <w:bottom w:val="none" w:sz="0" w:space="0" w:color="auto"/>
                <w:right w:val="none" w:sz="0" w:space="0" w:color="auto"/>
              </w:divBdr>
            </w:div>
          </w:divsChild>
        </w:div>
        <w:div w:id="1629699411">
          <w:marLeft w:val="0"/>
          <w:marRight w:val="0"/>
          <w:marTop w:val="0"/>
          <w:marBottom w:val="0"/>
          <w:divBdr>
            <w:top w:val="none" w:sz="0" w:space="0" w:color="auto"/>
            <w:left w:val="none" w:sz="0" w:space="0" w:color="auto"/>
            <w:bottom w:val="none" w:sz="0" w:space="0" w:color="auto"/>
            <w:right w:val="none" w:sz="0" w:space="0" w:color="auto"/>
          </w:divBdr>
          <w:divsChild>
            <w:div w:id="264535745">
              <w:marLeft w:val="0"/>
              <w:marRight w:val="0"/>
              <w:marTop w:val="0"/>
              <w:marBottom w:val="0"/>
              <w:divBdr>
                <w:top w:val="none" w:sz="0" w:space="0" w:color="auto"/>
                <w:left w:val="none" w:sz="0" w:space="0" w:color="auto"/>
                <w:bottom w:val="none" w:sz="0" w:space="0" w:color="auto"/>
                <w:right w:val="none" w:sz="0" w:space="0" w:color="auto"/>
              </w:divBdr>
            </w:div>
          </w:divsChild>
        </w:div>
        <w:div w:id="1035303275">
          <w:marLeft w:val="0"/>
          <w:marRight w:val="0"/>
          <w:marTop w:val="0"/>
          <w:marBottom w:val="0"/>
          <w:divBdr>
            <w:top w:val="none" w:sz="0" w:space="0" w:color="auto"/>
            <w:left w:val="none" w:sz="0" w:space="0" w:color="auto"/>
            <w:bottom w:val="none" w:sz="0" w:space="0" w:color="auto"/>
            <w:right w:val="none" w:sz="0" w:space="0" w:color="auto"/>
          </w:divBdr>
          <w:divsChild>
            <w:div w:id="1029574639">
              <w:marLeft w:val="0"/>
              <w:marRight w:val="0"/>
              <w:marTop w:val="0"/>
              <w:marBottom w:val="0"/>
              <w:divBdr>
                <w:top w:val="none" w:sz="0" w:space="0" w:color="auto"/>
                <w:left w:val="none" w:sz="0" w:space="0" w:color="auto"/>
                <w:bottom w:val="none" w:sz="0" w:space="0" w:color="auto"/>
                <w:right w:val="none" w:sz="0" w:space="0" w:color="auto"/>
              </w:divBdr>
            </w:div>
          </w:divsChild>
        </w:div>
        <w:div w:id="1558470916">
          <w:marLeft w:val="0"/>
          <w:marRight w:val="0"/>
          <w:marTop w:val="0"/>
          <w:marBottom w:val="0"/>
          <w:divBdr>
            <w:top w:val="none" w:sz="0" w:space="0" w:color="auto"/>
            <w:left w:val="none" w:sz="0" w:space="0" w:color="auto"/>
            <w:bottom w:val="none" w:sz="0" w:space="0" w:color="auto"/>
            <w:right w:val="none" w:sz="0" w:space="0" w:color="auto"/>
          </w:divBdr>
          <w:divsChild>
            <w:div w:id="1024093231">
              <w:marLeft w:val="0"/>
              <w:marRight w:val="0"/>
              <w:marTop w:val="0"/>
              <w:marBottom w:val="0"/>
              <w:divBdr>
                <w:top w:val="none" w:sz="0" w:space="0" w:color="auto"/>
                <w:left w:val="none" w:sz="0" w:space="0" w:color="auto"/>
                <w:bottom w:val="none" w:sz="0" w:space="0" w:color="auto"/>
                <w:right w:val="none" w:sz="0" w:space="0" w:color="auto"/>
              </w:divBdr>
            </w:div>
          </w:divsChild>
        </w:div>
        <w:div w:id="158468964">
          <w:marLeft w:val="0"/>
          <w:marRight w:val="0"/>
          <w:marTop w:val="0"/>
          <w:marBottom w:val="0"/>
          <w:divBdr>
            <w:top w:val="none" w:sz="0" w:space="0" w:color="auto"/>
            <w:left w:val="none" w:sz="0" w:space="0" w:color="auto"/>
            <w:bottom w:val="none" w:sz="0" w:space="0" w:color="auto"/>
            <w:right w:val="none" w:sz="0" w:space="0" w:color="auto"/>
          </w:divBdr>
          <w:divsChild>
            <w:div w:id="47339229">
              <w:marLeft w:val="0"/>
              <w:marRight w:val="0"/>
              <w:marTop w:val="0"/>
              <w:marBottom w:val="0"/>
              <w:divBdr>
                <w:top w:val="none" w:sz="0" w:space="0" w:color="auto"/>
                <w:left w:val="none" w:sz="0" w:space="0" w:color="auto"/>
                <w:bottom w:val="none" w:sz="0" w:space="0" w:color="auto"/>
                <w:right w:val="none" w:sz="0" w:space="0" w:color="auto"/>
              </w:divBdr>
            </w:div>
          </w:divsChild>
        </w:div>
        <w:div w:id="1299604605">
          <w:marLeft w:val="0"/>
          <w:marRight w:val="0"/>
          <w:marTop w:val="0"/>
          <w:marBottom w:val="0"/>
          <w:divBdr>
            <w:top w:val="none" w:sz="0" w:space="0" w:color="auto"/>
            <w:left w:val="none" w:sz="0" w:space="0" w:color="auto"/>
            <w:bottom w:val="none" w:sz="0" w:space="0" w:color="auto"/>
            <w:right w:val="none" w:sz="0" w:space="0" w:color="auto"/>
          </w:divBdr>
          <w:divsChild>
            <w:div w:id="2121952889">
              <w:marLeft w:val="0"/>
              <w:marRight w:val="0"/>
              <w:marTop w:val="0"/>
              <w:marBottom w:val="0"/>
              <w:divBdr>
                <w:top w:val="none" w:sz="0" w:space="0" w:color="auto"/>
                <w:left w:val="none" w:sz="0" w:space="0" w:color="auto"/>
                <w:bottom w:val="none" w:sz="0" w:space="0" w:color="auto"/>
                <w:right w:val="none" w:sz="0" w:space="0" w:color="auto"/>
              </w:divBdr>
            </w:div>
            <w:div w:id="932477562">
              <w:marLeft w:val="0"/>
              <w:marRight w:val="0"/>
              <w:marTop w:val="0"/>
              <w:marBottom w:val="0"/>
              <w:divBdr>
                <w:top w:val="none" w:sz="0" w:space="0" w:color="auto"/>
                <w:left w:val="none" w:sz="0" w:space="0" w:color="auto"/>
                <w:bottom w:val="none" w:sz="0" w:space="0" w:color="auto"/>
                <w:right w:val="none" w:sz="0" w:space="0" w:color="auto"/>
              </w:divBdr>
            </w:div>
            <w:div w:id="13712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141">
      <w:bodyDiv w:val="1"/>
      <w:marLeft w:val="0"/>
      <w:marRight w:val="0"/>
      <w:marTop w:val="0"/>
      <w:marBottom w:val="0"/>
      <w:divBdr>
        <w:top w:val="none" w:sz="0" w:space="0" w:color="auto"/>
        <w:left w:val="none" w:sz="0" w:space="0" w:color="auto"/>
        <w:bottom w:val="none" w:sz="0" w:space="0" w:color="auto"/>
        <w:right w:val="none" w:sz="0" w:space="0" w:color="auto"/>
      </w:divBdr>
    </w:div>
    <w:div w:id="1416394031">
      <w:bodyDiv w:val="1"/>
      <w:marLeft w:val="0"/>
      <w:marRight w:val="0"/>
      <w:marTop w:val="0"/>
      <w:marBottom w:val="0"/>
      <w:divBdr>
        <w:top w:val="none" w:sz="0" w:space="0" w:color="auto"/>
        <w:left w:val="none" w:sz="0" w:space="0" w:color="auto"/>
        <w:bottom w:val="none" w:sz="0" w:space="0" w:color="auto"/>
        <w:right w:val="none" w:sz="0" w:space="0" w:color="auto"/>
      </w:divBdr>
      <w:divsChild>
        <w:div w:id="1298031518">
          <w:marLeft w:val="0"/>
          <w:marRight w:val="0"/>
          <w:marTop w:val="0"/>
          <w:marBottom w:val="0"/>
          <w:divBdr>
            <w:top w:val="none" w:sz="0" w:space="0" w:color="auto"/>
            <w:left w:val="none" w:sz="0" w:space="0" w:color="auto"/>
            <w:bottom w:val="none" w:sz="0" w:space="0" w:color="auto"/>
            <w:right w:val="none" w:sz="0" w:space="0" w:color="auto"/>
          </w:divBdr>
          <w:divsChild>
            <w:div w:id="1311056910">
              <w:marLeft w:val="0"/>
              <w:marRight w:val="0"/>
              <w:marTop w:val="0"/>
              <w:marBottom w:val="0"/>
              <w:divBdr>
                <w:top w:val="none" w:sz="0" w:space="0" w:color="auto"/>
                <w:left w:val="none" w:sz="0" w:space="0" w:color="auto"/>
                <w:bottom w:val="none" w:sz="0" w:space="0" w:color="auto"/>
                <w:right w:val="none" w:sz="0" w:space="0" w:color="auto"/>
              </w:divBdr>
              <w:divsChild>
                <w:div w:id="428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6735">
      <w:bodyDiv w:val="1"/>
      <w:marLeft w:val="0"/>
      <w:marRight w:val="0"/>
      <w:marTop w:val="0"/>
      <w:marBottom w:val="0"/>
      <w:divBdr>
        <w:top w:val="none" w:sz="0" w:space="0" w:color="auto"/>
        <w:left w:val="none" w:sz="0" w:space="0" w:color="auto"/>
        <w:bottom w:val="none" w:sz="0" w:space="0" w:color="auto"/>
        <w:right w:val="none" w:sz="0" w:space="0" w:color="auto"/>
      </w:divBdr>
    </w:div>
    <w:div w:id="20921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rmistonacademies.co.uk"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ormistonacademies.co.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rmistonacademies.co.uk" TargetMode="External"/><Relationship Id="rId5" Type="http://schemas.openxmlformats.org/officeDocument/2006/relationships/numbering" Target="numbering.xml"/><Relationship Id="rId15" Type="http://schemas.openxmlformats.org/officeDocument/2006/relationships/hyperlink" Target="mailto:dpo@ormistonacademies.co.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rmistonacademie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James Miller</DisplayName>
        <AccountId>28</AccountId>
        <AccountType/>
      </UserInfo>
      <UserInfo>
        <DisplayName>Alexandra Coughlan</DisplayName>
        <AccountId>48</AccountId>
        <AccountType/>
      </UserInfo>
    </SharedWithUsers>
    <Description0 xmlns="dc471172-6ec0-410f-9f6e-10acaa34c523" xsi:nil="true"/>
    <InitiateFlow xmlns="dc471172-6ec0-410f-9f6e-10acaa34c523" xsi:nil="true"/>
    <Department xmlns="dc471172-6ec0-410f-9f6e-10acaa34c523">GDPR</Department>
    <Lead xmlns="dc471172-6ec0-410f-9f6e-10acaa34c523">DPO</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to note</Method>
    <Document xmlns="dc471172-6ec0-410f-9f6e-10acaa34c523">Data Protection and Freedom of Information </Document>
    <Website xmlns="dc471172-6ec0-410f-9f6e-10acaa34c523">Yes</Websi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39FB4-E1C6-4E01-9C2A-66A652FDCBF8}">
  <ds:schemaRefs>
    <ds:schemaRef ds:uri="http://schemas.microsoft.com/sharepoint/v3/contenttype/forms"/>
  </ds:schemaRefs>
</ds:datastoreItem>
</file>

<file path=customXml/itemProps2.xml><?xml version="1.0" encoding="utf-8"?>
<ds:datastoreItem xmlns:ds="http://schemas.openxmlformats.org/officeDocument/2006/customXml" ds:itemID="{89DDBC68-8307-4E3F-94C3-09345771FD02}">
  <ds:schemaRefs>
    <ds:schemaRef ds:uri="http://schemas.microsoft.com/office/2006/metadata/properties"/>
    <ds:schemaRef ds:uri="http://schemas.microsoft.com/office/infopath/2007/PartnerControls"/>
    <ds:schemaRef ds:uri="4d8f2c4e-9ca8-43f7-a270-4bdbeba4cb1c"/>
    <ds:schemaRef ds:uri="efe7914c-b35c-4c7b-b363-264b7be7e320"/>
    <ds:schemaRef ds:uri="c58a8f15-8d43-4634-ab14-72b7dfb92f46"/>
    <ds:schemaRef ds:uri="dc471172-6ec0-410f-9f6e-10acaa34c523"/>
  </ds:schemaRefs>
</ds:datastoreItem>
</file>

<file path=customXml/itemProps3.xml><?xml version="1.0" encoding="utf-8"?>
<ds:datastoreItem xmlns:ds="http://schemas.openxmlformats.org/officeDocument/2006/customXml" ds:itemID="{8A472D51-2A80-48DB-888F-DED95C526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172-6ec0-410f-9f6e-10acaa34c523"/>
    <ds:schemaRef ds:uri="c58a8f15-8d43-4634-ab14-72b7dfb9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7FE4D0-D8DB-493E-97D6-A5F1A3C1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6283</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Craven</dc:creator>
  <cp:keywords/>
  <dc:description/>
  <cp:lastModifiedBy>Emma Sheedy</cp:lastModifiedBy>
  <cp:revision>2</cp:revision>
  <cp:lastPrinted>2021-07-07T11:42:00Z</cp:lastPrinted>
  <dcterms:created xsi:type="dcterms:W3CDTF">2023-10-18T10:31:00Z</dcterms:created>
  <dcterms:modified xsi:type="dcterms:W3CDTF">2023-10-18T10:31:00Z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