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Default="00425835" w:rsidP="00425835">
      <w:pPr>
        <w:spacing w:after="240" w:line="240" w:lineRule="exact"/>
        <w:jc w:val="both"/>
        <w:rPr>
          <w:rFonts w:ascii="Cambria" w:eastAsia="MS Mincho" w:hAnsi="Cambria" w:cs="Times New Roman"/>
          <w:lang w:val="en-US"/>
        </w:rPr>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C696B9A" w14:textId="351E4CE6"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F823AC">
        <w:rPr>
          <w:rFonts w:ascii="Arial" w:eastAsia="MS Gothic" w:hAnsi="Arial" w:cs="Arial"/>
          <w:color w:val="00B0F0"/>
          <w:kern w:val="28"/>
          <w:sz w:val="42"/>
          <w:szCs w:val="56"/>
        </w:rPr>
        <w:t xml:space="preserve">Debt </w:t>
      </w:r>
      <w:proofErr w:type="gramStart"/>
      <w:r w:rsidR="00F823AC">
        <w:rPr>
          <w:rFonts w:ascii="Arial" w:eastAsia="MS Gothic" w:hAnsi="Arial" w:cs="Arial"/>
          <w:color w:val="00B0F0"/>
          <w:kern w:val="28"/>
          <w:sz w:val="42"/>
          <w:szCs w:val="56"/>
        </w:rPr>
        <w:t>write</w:t>
      </w:r>
      <w:proofErr w:type="gramEnd"/>
      <w:r w:rsidR="00F823AC">
        <w:rPr>
          <w:rFonts w:ascii="Arial" w:eastAsia="MS Gothic" w:hAnsi="Arial" w:cs="Arial"/>
          <w:color w:val="00B0F0"/>
          <w:kern w:val="28"/>
          <w:sz w:val="42"/>
          <w:szCs w:val="56"/>
        </w:rPr>
        <w:t xml:space="preserve"> off</w:t>
      </w:r>
      <w:r w:rsidRPr="00475EA3">
        <w:rPr>
          <w:rFonts w:ascii="Arial" w:eastAsia="MS Gothic" w:hAnsi="Arial" w:cs="Arial"/>
          <w:color w:val="00B0F0"/>
          <w:kern w:val="28"/>
          <w:sz w:val="42"/>
          <w:szCs w:val="56"/>
        </w:rPr>
        <w:t xml:space="preserve"> policy</w:t>
      </w: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76361033" w14:textId="77777777" w:rsidTr="008C7556">
        <w:trPr>
          <w:trHeight w:val="305"/>
        </w:trPr>
        <w:tc>
          <w:tcPr>
            <w:tcW w:w="2857" w:type="dxa"/>
            <w:tcMar>
              <w:top w:w="113" w:type="dxa"/>
            </w:tcMar>
          </w:tcPr>
          <w:p w14:paraId="614D2BFC" w14:textId="77777777" w:rsidR="00D761BE" w:rsidRPr="00475EA3" w:rsidRDefault="00D761BE" w:rsidP="008C7556">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689D50EA" w14:textId="23502022" w:rsidR="00D761BE" w:rsidRPr="00475EA3" w:rsidRDefault="00F823AC" w:rsidP="008C755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w:t>
            </w:r>
          </w:p>
        </w:tc>
      </w:tr>
      <w:tr w:rsidR="00D761BE" w14:paraId="494996EA" w14:textId="77777777" w:rsidTr="008C7556">
        <w:tc>
          <w:tcPr>
            <w:tcW w:w="2857" w:type="dxa"/>
            <w:tcMar>
              <w:top w:w="113" w:type="dxa"/>
            </w:tcMar>
          </w:tcPr>
          <w:p w14:paraId="29B3992B" w14:textId="2D79FCBB" w:rsidR="00D761BE" w:rsidRPr="00475EA3" w:rsidRDefault="00D761BE" w:rsidP="008C7556">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6A07D37F" w14:textId="0A70CAA9" w:rsidR="00D761BE" w:rsidRPr="00475EA3" w:rsidRDefault="00F823AC" w:rsidP="008C755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Claire Lovell, </w:t>
            </w:r>
            <w:r w:rsidR="00B95740">
              <w:rPr>
                <w:rFonts w:ascii="Arial" w:hAnsi="Arial" w:cs="Arial"/>
                <w:sz w:val="20"/>
                <w:szCs w:val="20"/>
              </w:rPr>
              <w:t>Head of Compliance and Reporting</w:t>
            </w:r>
          </w:p>
        </w:tc>
      </w:tr>
      <w:tr w:rsidR="00D761BE" w14:paraId="3B207E33" w14:textId="77777777" w:rsidTr="008C7556">
        <w:tc>
          <w:tcPr>
            <w:tcW w:w="2857" w:type="dxa"/>
            <w:tcMar>
              <w:top w:w="113" w:type="dxa"/>
            </w:tcMar>
          </w:tcPr>
          <w:p w14:paraId="272F5870" w14:textId="77777777" w:rsidR="00D761BE" w:rsidRPr="00475EA3" w:rsidRDefault="00D761BE" w:rsidP="008C7556">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5E609AD3" w14:textId="5C20099F" w:rsidR="00D761BE" w:rsidRPr="00475EA3" w:rsidRDefault="00F823AC" w:rsidP="008C755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Joanne Dawson, </w:t>
            </w:r>
            <w:r w:rsidR="00DA4784">
              <w:rPr>
                <w:rFonts w:ascii="Arial" w:hAnsi="Arial" w:cs="Arial"/>
                <w:sz w:val="20"/>
                <w:szCs w:val="20"/>
              </w:rPr>
              <w:t>National Director of Finance and Strategy</w:t>
            </w:r>
          </w:p>
        </w:tc>
      </w:tr>
      <w:tr w:rsidR="00D761BE" w14:paraId="62422563" w14:textId="77777777" w:rsidTr="008C7556">
        <w:tc>
          <w:tcPr>
            <w:tcW w:w="2857" w:type="dxa"/>
            <w:tcMar>
              <w:top w:w="113" w:type="dxa"/>
            </w:tcMar>
          </w:tcPr>
          <w:p w14:paraId="6896336E" w14:textId="77777777" w:rsidR="00D761BE" w:rsidRPr="00475EA3" w:rsidRDefault="00D761BE" w:rsidP="008C7556">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653FF90C" w14:textId="496E190D" w:rsidR="00D761BE" w:rsidRPr="00475EA3" w:rsidRDefault="0028246B" w:rsidP="008C755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May 2023</w:t>
            </w:r>
          </w:p>
        </w:tc>
      </w:tr>
      <w:tr w:rsidR="00D761BE" w14:paraId="764B372B" w14:textId="77777777" w:rsidTr="008C7556">
        <w:trPr>
          <w:trHeight w:val="243"/>
        </w:trPr>
        <w:tc>
          <w:tcPr>
            <w:tcW w:w="2857" w:type="dxa"/>
            <w:tcMar>
              <w:top w:w="113" w:type="dxa"/>
            </w:tcMar>
          </w:tcPr>
          <w:p w14:paraId="1EA1339D" w14:textId="77777777" w:rsidR="00D761BE" w:rsidRPr="00475EA3" w:rsidRDefault="00AE06BB" w:rsidP="008C755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945D00C" w14:textId="28B08A06" w:rsidR="00D761BE" w:rsidRPr="00285EDC" w:rsidRDefault="00285EDC" w:rsidP="008C7556">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 xml:space="preserve">Policies will be reviewed in line with OAT's internal policy schedule and/or updated when new legislation </w:t>
            </w:r>
            <w:r w:rsidR="00C17126">
              <w:rPr>
                <w:rFonts w:ascii="Arial" w:hAnsi="Arial" w:cs="Arial"/>
                <w:color w:val="242424"/>
                <w:sz w:val="20"/>
                <w:szCs w:val="20"/>
                <w:shd w:val="clear" w:color="auto" w:fill="FFFFFF"/>
              </w:rPr>
              <w:t xml:space="preserve">or guidance </w:t>
            </w:r>
            <w:r w:rsidRPr="00285EDC">
              <w:rPr>
                <w:rFonts w:ascii="Arial" w:hAnsi="Arial" w:cs="Arial"/>
                <w:color w:val="242424"/>
                <w:sz w:val="20"/>
                <w:szCs w:val="20"/>
                <w:shd w:val="clear" w:color="auto" w:fill="FFFFFF"/>
              </w:rPr>
              <w:t>comes into force</w:t>
            </w:r>
            <w:r w:rsidR="00C17126">
              <w:rPr>
                <w:rFonts w:ascii="Arial" w:hAnsi="Arial" w:cs="Arial"/>
                <w:color w:val="242424"/>
                <w:sz w:val="20"/>
                <w:szCs w:val="20"/>
                <w:shd w:val="clear" w:color="auto" w:fill="FFFFFF"/>
              </w:rPr>
              <w:t>.</w:t>
            </w:r>
          </w:p>
        </w:tc>
      </w:tr>
      <w:tr w:rsidR="00D761BE" w14:paraId="22E9151B" w14:textId="77777777" w:rsidTr="008C7556">
        <w:trPr>
          <w:trHeight w:val="243"/>
        </w:trPr>
        <w:tc>
          <w:tcPr>
            <w:tcW w:w="2857" w:type="dxa"/>
            <w:tcMar>
              <w:top w:w="113" w:type="dxa"/>
            </w:tcMar>
          </w:tcPr>
          <w:p w14:paraId="3E907285" w14:textId="77777777" w:rsidR="00D761BE" w:rsidRPr="00475EA3" w:rsidRDefault="00D761BE" w:rsidP="008C7556">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5EB1E253" w14:textId="77777777" w:rsidR="0042334F" w:rsidRDefault="003760BE" w:rsidP="00DA4784">
            <w:pPr>
              <w:pStyle w:val="OATliststyle"/>
            </w:pPr>
            <w:r>
              <w:t>Amendments to bring the policy in line with the financial delegation of authority</w:t>
            </w:r>
            <w:r w:rsidR="00703B0A">
              <w:t>.</w:t>
            </w:r>
          </w:p>
          <w:p w14:paraId="694472FA" w14:textId="69BD5381" w:rsidR="002213C1" w:rsidRPr="00425835" w:rsidRDefault="002213C1" w:rsidP="00DA4784">
            <w:pPr>
              <w:pStyle w:val="OATliststyle"/>
            </w:pPr>
            <w:r>
              <w:t xml:space="preserve">Inclusion of monitoring in section 8 </w:t>
            </w:r>
          </w:p>
          <w:p w14:paraId="46862292" w14:textId="4FDFFB20" w:rsidR="002213C1" w:rsidRPr="00475EA3" w:rsidRDefault="002213C1" w:rsidP="002E5014">
            <w:pPr>
              <w:tabs>
                <w:tab w:val="left" w:pos="284"/>
              </w:tabs>
              <w:spacing w:after="120" w:line="250" w:lineRule="exact"/>
              <w:rPr>
                <w:rFonts w:ascii="Arial" w:eastAsia="MS Mincho" w:hAnsi="Arial" w:cs="Arial"/>
                <w:sz w:val="20"/>
                <w:szCs w:val="20"/>
              </w:rPr>
            </w:pPr>
          </w:p>
        </w:tc>
      </w:tr>
    </w:tbl>
    <w:p w14:paraId="62DB6D05"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16F24C3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672EA610" w14:textId="3C8D0018" w:rsidR="001F7E5C"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5386900" w:history="1">
            <w:r w:rsidR="001F7E5C" w:rsidRPr="0030540E">
              <w:rPr>
                <w:rStyle w:val="Hyperlink"/>
                <w:rFonts w:eastAsia="MS Mincho"/>
                <w:noProof/>
              </w:rPr>
              <w:t>1.</w:t>
            </w:r>
            <w:r w:rsidR="001F7E5C">
              <w:rPr>
                <w:rFonts w:asciiTheme="minorHAnsi" w:hAnsiTheme="minorHAnsi"/>
                <w:noProof/>
                <w:sz w:val="22"/>
                <w:szCs w:val="22"/>
                <w:lang w:eastAsia="en-GB"/>
              </w:rPr>
              <w:tab/>
            </w:r>
            <w:r w:rsidR="001F7E5C" w:rsidRPr="0030540E">
              <w:rPr>
                <w:rStyle w:val="Hyperlink"/>
                <w:rFonts w:eastAsia="MS Mincho"/>
                <w:noProof/>
              </w:rPr>
              <w:t>Introduction</w:t>
            </w:r>
            <w:r w:rsidR="001F7E5C">
              <w:rPr>
                <w:noProof/>
                <w:webHidden/>
              </w:rPr>
              <w:tab/>
            </w:r>
            <w:r w:rsidR="001F7E5C">
              <w:rPr>
                <w:noProof/>
                <w:webHidden/>
              </w:rPr>
              <w:fldChar w:fldCharType="begin"/>
            </w:r>
            <w:r w:rsidR="001F7E5C">
              <w:rPr>
                <w:noProof/>
                <w:webHidden/>
              </w:rPr>
              <w:instrText xml:space="preserve"> PAGEREF _Toc135386900 \h </w:instrText>
            </w:r>
            <w:r w:rsidR="001F7E5C">
              <w:rPr>
                <w:noProof/>
                <w:webHidden/>
              </w:rPr>
            </w:r>
            <w:r w:rsidR="001F7E5C">
              <w:rPr>
                <w:noProof/>
                <w:webHidden/>
              </w:rPr>
              <w:fldChar w:fldCharType="separate"/>
            </w:r>
            <w:r w:rsidR="001F7E5C">
              <w:rPr>
                <w:noProof/>
                <w:webHidden/>
              </w:rPr>
              <w:t>3</w:t>
            </w:r>
            <w:r w:rsidR="001F7E5C">
              <w:rPr>
                <w:noProof/>
                <w:webHidden/>
              </w:rPr>
              <w:fldChar w:fldCharType="end"/>
            </w:r>
          </w:hyperlink>
        </w:p>
        <w:p w14:paraId="03A5AED9" w14:textId="37A123A9" w:rsidR="001F7E5C" w:rsidRDefault="001F7E5C">
          <w:pPr>
            <w:pStyle w:val="TOC1"/>
            <w:tabs>
              <w:tab w:val="left" w:pos="440"/>
              <w:tab w:val="right" w:leader="dot" w:pos="9622"/>
            </w:tabs>
            <w:rPr>
              <w:rFonts w:asciiTheme="minorHAnsi" w:hAnsiTheme="minorHAnsi"/>
              <w:noProof/>
              <w:sz w:val="22"/>
              <w:szCs w:val="22"/>
              <w:lang w:eastAsia="en-GB"/>
            </w:rPr>
          </w:pPr>
          <w:hyperlink w:anchor="_Toc135386901" w:history="1">
            <w:r w:rsidRPr="0030540E">
              <w:rPr>
                <w:rStyle w:val="Hyperlink"/>
                <w:rFonts w:eastAsia="MS Mincho"/>
                <w:noProof/>
              </w:rPr>
              <w:t>2.</w:t>
            </w:r>
            <w:r>
              <w:rPr>
                <w:rFonts w:asciiTheme="minorHAnsi" w:hAnsiTheme="minorHAnsi"/>
                <w:noProof/>
                <w:sz w:val="22"/>
                <w:szCs w:val="22"/>
                <w:lang w:eastAsia="en-GB"/>
              </w:rPr>
              <w:tab/>
            </w:r>
            <w:r w:rsidRPr="0030540E">
              <w:rPr>
                <w:rStyle w:val="Hyperlink"/>
                <w:rFonts w:eastAsia="MS Mincho"/>
                <w:noProof/>
              </w:rPr>
              <w:t>Roles and responsibilities</w:t>
            </w:r>
            <w:r>
              <w:rPr>
                <w:noProof/>
                <w:webHidden/>
              </w:rPr>
              <w:tab/>
            </w:r>
            <w:r>
              <w:rPr>
                <w:noProof/>
                <w:webHidden/>
              </w:rPr>
              <w:fldChar w:fldCharType="begin"/>
            </w:r>
            <w:r>
              <w:rPr>
                <w:noProof/>
                <w:webHidden/>
              </w:rPr>
              <w:instrText xml:space="preserve"> PAGEREF _Toc135386901 \h </w:instrText>
            </w:r>
            <w:r>
              <w:rPr>
                <w:noProof/>
                <w:webHidden/>
              </w:rPr>
            </w:r>
            <w:r>
              <w:rPr>
                <w:noProof/>
                <w:webHidden/>
              </w:rPr>
              <w:fldChar w:fldCharType="separate"/>
            </w:r>
            <w:r>
              <w:rPr>
                <w:noProof/>
                <w:webHidden/>
              </w:rPr>
              <w:t>3</w:t>
            </w:r>
            <w:r>
              <w:rPr>
                <w:noProof/>
                <w:webHidden/>
              </w:rPr>
              <w:fldChar w:fldCharType="end"/>
            </w:r>
          </w:hyperlink>
        </w:p>
        <w:p w14:paraId="0631780D" w14:textId="5B3E4ECD" w:rsidR="001F7E5C" w:rsidRDefault="001F7E5C">
          <w:pPr>
            <w:pStyle w:val="TOC1"/>
            <w:tabs>
              <w:tab w:val="left" w:pos="440"/>
              <w:tab w:val="right" w:leader="dot" w:pos="9622"/>
            </w:tabs>
            <w:rPr>
              <w:rFonts w:asciiTheme="minorHAnsi" w:hAnsiTheme="minorHAnsi"/>
              <w:noProof/>
              <w:sz w:val="22"/>
              <w:szCs w:val="22"/>
              <w:lang w:eastAsia="en-GB"/>
            </w:rPr>
          </w:pPr>
          <w:hyperlink w:anchor="_Toc135386902" w:history="1">
            <w:r w:rsidRPr="0030540E">
              <w:rPr>
                <w:rStyle w:val="Hyperlink"/>
                <w:noProof/>
              </w:rPr>
              <w:t>3.</w:t>
            </w:r>
            <w:r>
              <w:rPr>
                <w:rFonts w:asciiTheme="minorHAnsi" w:hAnsiTheme="minorHAnsi"/>
                <w:noProof/>
                <w:sz w:val="22"/>
                <w:szCs w:val="22"/>
                <w:lang w:eastAsia="en-GB"/>
              </w:rPr>
              <w:tab/>
            </w:r>
            <w:r w:rsidRPr="0030540E">
              <w:rPr>
                <w:rStyle w:val="Hyperlink"/>
                <w:noProof/>
              </w:rPr>
              <w:t>Debt procedure</w:t>
            </w:r>
            <w:r>
              <w:rPr>
                <w:noProof/>
                <w:webHidden/>
              </w:rPr>
              <w:tab/>
            </w:r>
            <w:r>
              <w:rPr>
                <w:noProof/>
                <w:webHidden/>
              </w:rPr>
              <w:fldChar w:fldCharType="begin"/>
            </w:r>
            <w:r>
              <w:rPr>
                <w:noProof/>
                <w:webHidden/>
              </w:rPr>
              <w:instrText xml:space="preserve"> PAGEREF _Toc135386902 \h </w:instrText>
            </w:r>
            <w:r>
              <w:rPr>
                <w:noProof/>
                <w:webHidden/>
              </w:rPr>
            </w:r>
            <w:r>
              <w:rPr>
                <w:noProof/>
                <w:webHidden/>
              </w:rPr>
              <w:fldChar w:fldCharType="separate"/>
            </w:r>
            <w:r>
              <w:rPr>
                <w:noProof/>
                <w:webHidden/>
              </w:rPr>
              <w:t>3</w:t>
            </w:r>
            <w:r>
              <w:rPr>
                <w:noProof/>
                <w:webHidden/>
              </w:rPr>
              <w:fldChar w:fldCharType="end"/>
            </w:r>
          </w:hyperlink>
        </w:p>
        <w:p w14:paraId="32D74D8F" w14:textId="3E78C01C" w:rsidR="001F7E5C" w:rsidRDefault="001F7E5C">
          <w:pPr>
            <w:pStyle w:val="TOC1"/>
            <w:tabs>
              <w:tab w:val="left" w:pos="440"/>
              <w:tab w:val="right" w:leader="dot" w:pos="9622"/>
            </w:tabs>
            <w:rPr>
              <w:rFonts w:asciiTheme="minorHAnsi" w:hAnsiTheme="minorHAnsi"/>
              <w:noProof/>
              <w:sz w:val="22"/>
              <w:szCs w:val="22"/>
              <w:lang w:eastAsia="en-GB"/>
            </w:rPr>
          </w:pPr>
          <w:hyperlink w:anchor="_Toc135386903" w:history="1">
            <w:r w:rsidRPr="0030540E">
              <w:rPr>
                <w:rStyle w:val="Hyperlink"/>
                <w:noProof/>
              </w:rPr>
              <w:t>4.</w:t>
            </w:r>
            <w:r>
              <w:rPr>
                <w:rFonts w:asciiTheme="minorHAnsi" w:hAnsiTheme="minorHAnsi"/>
                <w:noProof/>
                <w:sz w:val="22"/>
                <w:szCs w:val="22"/>
                <w:lang w:eastAsia="en-GB"/>
              </w:rPr>
              <w:tab/>
            </w:r>
            <w:r w:rsidRPr="0030540E">
              <w:rPr>
                <w:rStyle w:val="Hyperlink"/>
                <w:noProof/>
              </w:rPr>
              <w:t>Write offs</w:t>
            </w:r>
            <w:r>
              <w:rPr>
                <w:noProof/>
                <w:webHidden/>
              </w:rPr>
              <w:tab/>
            </w:r>
            <w:r>
              <w:rPr>
                <w:noProof/>
                <w:webHidden/>
              </w:rPr>
              <w:fldChar w:fldCharType="begin"/>
            </w:r>
            <w:r>
              <w:rPr>
                <w:noProof/>
                <w:webHidden/>
              </w:rPr>
              <w:instrText xml:space="preserve"> PAGEREF _Toc135386903 \h </w:instrText>
            </w:r>
            <w:r>
              <w:rPr>
                <w:noProof/>
                <w:webHidden/>
              </w:rPr>
            </w:r>
            <w:r>
              <w:rPr>
                <w:noProof/>
                <w:webHidden/>
              </w:rPr>
              <w:fldChar w:fldCharType="separate"/>
            </w:r>
            <w:r>
              <w:rPr>
                <w:noProof/>
                <w:webHidden/>
              </w:rPr>
              <w:t>4</w:t>
            </w:r>
            <w:r>
              <w:rPr>
                <w:noProof/>
                <w:webHidden/>
              </w:rPr>
              <w:fldChar w:fldCharType="end"/>
            </w:r>
          </w:hyperlink>
        </w:p>
        <w:p w14:paraId="08C741B1" w14:textId="6A64CE34" w:rsidR="001F7E5C" w:rsidRDefault="001F7E5C">
          <w:pPr>
            <w:pStyle w:val="TOC1"/>
            <w:tabs>
              <w:tab w:val="left" w:pos="440"/>
              <w:tab w:val="right" w:leader="dot" w:pos="9622"/>
            </w:tabs>
            <w:rPr>
              <w:rFonts w:asciiTheme="minorHAnsi" w:hAnsiTheme="minorHAnsi"/>
              <w:noProof/>
              <w:sz w:val="22"/>
              <w:szCs w:val="22"/>
              <w:lang w:eastAsia="en-GB"/>
            </w:rPr>
          </w:pPr>
          <w:hyperlink w:anchor="_Toc135386904" w:history="1">
            <w:r w:rsidRPr="0030540E">
              <w:rPr>
                <w:rStyle w:val="Hyperlink"/>
                <w:noProof/>
              </w:rPr>
              <w:t>5.</w:t>
            </w:r>
            <w:r>
              <w:rPr>
                <w:rFonts w:asciiTheme="minorHAnsi" w:hAnsiTheme="minorHAnsi"/>
                <w:noProof/>
                <w:sz w:val="22"/>
                <w:szCs w:val="22"/>
                <w:lang w:eastAsia="en-GB"/>
              </w:rPr>
              <w:tab/>
            </w:r>
            <w:r w:rsidRPr="0030540E">
              <w:rPr>
                <w:rStyle w:val="Hyperlink"/>
                <w:noProof/>
              </w:rPr>
              <w:t>Accounting for write offs</w:t>
            </w:r>
            <w:r>
              <w:rPr>
                <w:noProof/>
                <w:webHidden/>
              </w:rPr>
              <w:tab/>
            </w:r>
            <w:r>
              <w:rPr>
                <w:noProof/>
                <w:webHidden/>
              </w:rPr>
              <w:fldChar w:fldCharType="begin"/>
            </w:r>
            <w:r>
              <w:rPr>
                <w:noProof/>
                <w:webHidden/>
              </w:rPr>
              <w:instrText xml:space="preserve"> PAGEREF _Toc135386904 \h </w:instrText>
            </w:r>
            <w:r>
              <w:rPr>
                <w:noProof/>
                <w:webHidden/>
              </w:rPr>
            </w:r>
            <w:r>
              <w:rPr>
                <w:noProof/>
                <w:webHidden/>
              </w:rPr>
              <w:fldChar w:fldCharType="separate"/>
            </w:r>
            <w:r>
              <w:rPr>
                <w:noProof/>
                <w:webHidden/>
              </w:rPr>
              <w:t>5</w:t>
            </w:r>
            <w:r>
              <w:rPr>
                <w:noProof/>
                <w:webHidden/>
              </w:rPr>
              <w:fldChar w:fldCharType="end"/>
            </w:r>
          </w:hyperlink>
        </w:p>
        <w:p w14:paraId="5F2FD580" w14:textId="7B807F96" w:rsidR="001F7E5C" w:rsidRDefault="001F7E5C">
          <w:pPr>
            <w:pStyle w:val="TOC1"/>
            <w:tabs>
              <w:tab w:val="left" w:pos="440"/>
              <w:tab w:val="right" w:leader="dot" w:pos="9622"/>
            </w:tabs>
            <w:rPr>
              <w:rFonts w:asciiTheme="minorHAnsi" w:hAnsiTheme="minorHAnsi"/>
              <w:noProof/>
              <w:sz w:val="22"/>
              <w:szCs w:val="22"/>
              <w:lang w:eastAsia="en-GB"/>
            </w:rPr>
          </w:pPr>
          <w:hyperlink w:anchor="_Toc135386905" w:history="1">
            <w:r w:rsidRPr="0030540E">
              <w:rPr>
                <w:rStyle w:val="Hyperlink"/>
                <w:noProof/>
              </w:rPr>
              <w:t>6.</w:t>
            </w:r>
            <w:r>
              <w:rPr>
                <w:rFonts w:asciiTheme="minorHAnsi" w:hAnsiTheme="minorHAnsi"/>
                <w:noProof/>
                <w:sz w:val="22"/>
                <w:szCs w:val="22"/>
                <w:lang w:eastAsia="en-GB"/>
              </w:rPr>
              <w:tab/>
            </w:r>
            <w:r w:rsidRPr="0030540E">
              <w:rPr>
                <w:rStyle w:val="Hyperlink"/>
                <w:noProof/>
              </w:rPr>
              <w:t>Provision of bad debts</w:t>
            </w:r>
            <w:r>
              <w:rPr>
                <w:noProof/>
                <w:webHidden/>
              </w:rPr>
              <w:tab/>
            </w:r>
            <w:r>
              <w:rPr>
                <w:noProof/>
                <w:webHidden/>
              </w:rPr>
              <w:fldChar w:fldCharType="begin"/>
            </w:r>
            <w:r>
              <w:rPr>
                <w:noProof/>
                <w:webHidden/>
              </w:rPr>
              <w:instrText xml:space="preserve"> PAGEREF _Toc135386905 \h </w:instrText>
            </w:r>
            <w:r>
              <w:rPr>
                <w:noProof/>
                <w:webHidden/>
              </w:rPr>
            </w:r>
            <w:r>
              <w:rPr>
                <w:noProof/>
                <w:webHidden/>
              </w:rPr>
              <w:fldChar w:fldCharType="separate"/>
            </w:r>
            <w:r>
              <w:rPr>
                <w:noProof/>
                <w:webHidden/>
              </w:rPr>
              <w:t>5</w:t>
            </w:r>
            <w:r>
              <w:rPr>
                <w:noProof/>
                <w:webHidden/>
              </w:rPr>
              <w:fldChar w:fldCharType="end"/>
            </w:r>
          </w:hyperlink>
        </w:p>
        <w:p w14:paraId="491E842A" w14:textId="31F62CF3" w:rsidR="001F7E5C" w:rsidRDefault="001F7E5C">
          <w:pPr>
            <w:pStyle w:val="TOC1"/>
            <w:tabs>
              <w:tab w:val="left" w:pos="440"/>
              <w:tab w:val="right" w:leader="dot" w:pos="9622"/>
            </w:tabs>
            <w:rPr>
              <w:rFonts w:asciiTheme="minorHAnsi" w:hAnsiTheme="minorHAnsi"/>
              <w:noProof/>
              <w:sz w:val="22"/>
              <w:szCs w:val="22"/>
              <w:lang w:eastAsia="en-GB"/>
            </w:rPr>
          </w:pPr>
          <w:hyperlink w:anchor="_Toc135386906" w:history="1">
            <w:r w:rsidRPr="0030540E">
              <w:rPr>
                <w:rStyle w:val="Hyperlink"/>
                <w:noProof/>
              </w:rPr>
              <w:t>7.</w:t>
            </w:r>
            <w:r>
              <w:rPr>
                <w:rFonts w:asciiTheme="minorHAnsi" w:hAnsiTheme="minorHAnsi"/>
                <w:noProof/>
                <w:sz w:val="22"/>
                <w:szCs w:val="22"/>
                <w:lang w:eastAsia="en-GB"/>
              </w:rPr>
              <w:tab/>
            </w:r>
            <w:r w:rsidRPr="0030540E">
              <w:rPr>
                <w:rStyle w:val="Hyperlink"/>
                <w:noProof/>
              </w:rPr>
              <w:t>Record retention</w:t>
            </w:r>
            <w:r>
              <w:rPr>
                <w:noProof/>
                <w:webHidden/>
              </w:rPr>
              <w:tab/>
            </w:r>
            <w:r>
              <w:rPr>
                <w:noProof/>
                <w:webHidden/>
              </w:rPr>
              <w:fldChar w:fldCharType="begin"/>
            </w:r>
            <w:r>
              <w:rPr>
                <w:noProof/>
                <w:webHidden/>
              </w:rPr>
              <w:instrText xml:space="preserve"> PAGEREF _Toc135386906 \h </w:instrText>
            </w:r>
            <w:r>
              <w:rPr>
                <w:noProof/>
                <w:webHidden/>
              </w:rPr>
            </w:r>
            <w:r>
              <w:rPr>
                <w:noProof/>
                <w:webHidden/>
              </w:rPr>
              <w:fldChar w:fldCharType="separate"/>
            </w:r>
            <w:r>
              <w:rPr>
                <w:noProof/>
                <w:webHidden/>
              </w:rPr>
              <w:t>5</w:t>
            </w:r>
            <w:r>
              <w:rPr>
                <w:noProof/>
                <w:webHidden/>
              </w:rPr>
              <w:fldChar w:fldCharType="end"/>
            </w:r>
          </w:hyperlink>
        </w:p>
        <w:p w14:paraId="32C111FB" w14:textId="3B014004" w:rsidR="001F7E5C" w:rsidRDefault="001F7E5C">
          <w:pPr>
            <w:pStyle w:val="TOC1"/>
            <w:tabs>
              <w:tab w:val="left" w:pos="440"/>
              <w:tab w:val="right" w:leader="dot" w:pos="9622"/>
            </w:tabs>
            <w:rPr>
              <w:rFonts w:asciiTheme="minorHAnsi" w:hAnsiTheme="minorHAnsi"/>
              <w:noProof/>
              <w:sz w:val="22"/>
              <w:szCs w:val="22"/>
              <w:lang w:eastAsia="en-GB"/>
            </w:rPr>
          </w:pPr>
          <w:hyperlink w:anchor="_Toc135386907" w:history="1">
            <w:r w:rsidRPr="0030540E">
              <w:rPr>
                <w:rStyle w:val="Hyperlink"/>
                <w:noProof/>
              </w:rPr>
              <w:t>8.</w:t>
            </w:r>
            <w:r>
              <w:rPr>
                <w:rFonts w:asciiTheme="minorHAnsi" w:hAnsiTheme="minorHAnsi"/>
                <w:noProof/>
                <w:sz w:val="22"/>
                <w:szCs w:val="22"/>
                <w:lang w:eastAsia="en-GB"/>
              </w:rPr>
              <w:tab/>
            </w:r>
            <w:r w:rsidRPr="0030540E">
              <w:rPr>
                <w:rStyle w:val="Hyperlink"/>
                <w:noProof/>
              </w:rPr>
              <w:t>Monitoring and control</w:t>
            </w:r>
            <w:r>
              <w:rPr>
                <w:noProof/>
                <w:webHidden/>
              </w:rPr>
              <w:tab/>
            </w:r>
            <w:r>
              <w:rPr>
                <w:noProof/>
                <w:webHidden/>
              </w:rPr>
              <w:fldChar w:fldCharType="begin"/>
            </w:r>
            <w:r>
              <w:rPr>
                <w:noProof/>
                <w:webHidden/>
              </w:rPr>
              <w:instrText xml:space="preserve"> PAGEREF _Toc135386907 \h </w:instrText>
            </w:r>
            <w:r>
              <w:rPr>
                <w:noProof/>
                <w:webHidden/>
              </w:rPr>
            </w:r>
            <w:r>
              <w:rPr>
                <w:noProof/>
                <w:webHidden/>
              </w:rPr>
              <w:fldChar w:fldCharType="separate"/>
            </w:r>
            <w:r>
              <w:rPr>
                <w:noProof/>
                <w:webHidden/>
              </w:rPr>
              <w:t>5</w:t>
            </w:r>
            <w:r>
              <w:rPr>
                <w:noProof/>
                <w:webHidden/>
              </w:rPr>
              <w:fldChar w:fldCharType="end"/>
            </w:r>
          </w:hyperlink>
        </w:p>
        <w:p w14:paraId="3151841E" w14:textId="33DB920A"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401029A" w14:textId="536309C0" w:rsidR="00425835" w:rsidRDefault="002A05FF" w:rsidP="00D761BE">
      <w:pPr>
        <w:pStyle w:val="OATheader"/>
        <w:numPr>
          <w:ilvl w:val="0"/>
          <w:numId w:val="7"/>
        </w:numPr>
        <w:rPr>
          <w:rFonts w:eastAsia="MS Mincho"/>
        </w:rPr>
      </w:pPr>
      <w:bookmarkStart w:id="0" w:name="_Toc135386900"/>
      <w:r>
        <w:rPr>
          <w:rFonts w:eastAsia="MS Mincho"/>
        </w:rPr>
        <w:lastRenderedPageBreak/>
        <w:t>Introduction</w:t>
      </w:r>
      <w:bookmarkEnd w:id="0"/>
    </w:p>
    <w:p w14:paraId="6BBF21B7" w14:textId="6EB3541A" w:rsidR="004623E8" w:rsidRDefault="004623E8" w:rsidP="000E0585">
      <w:pPr>
        <w:pStyle w:val="OATbodystyle"/>
        <w:numPr>
          <w:ilvl w:val="1"/>
          <w:numId w:val="12"/>
        </w:numPr>
        <w:spacing w:before="240"/>
        <w:ind w:left="426" w:hanging="426"/>
        <w:jc w:val="both"/>
      </w:pPr>
      <w:r>
        <w:t xml:space="preserve">The purpose of this policy is to outline the Academy’s guidelines, with regards to pursuing possible bad debts and their potential eventual write off.  It is the responsibility of the </w:t>
      </w:r>
      <w:r w:rsidR="0028246B">
        <w:t>finance lead</w:t>
      </w:r>
      <w:r>
        <w:t xml:space="preserve"> to ensure that the bad debts financial practices are consistent with this statement.</w:t>
      </w:r>
    </w:p>
    <w:p w14:paraId="1E7D5562" w14:textId="20E1F651" w:rsidR="004623E8" w:rsidRDefault="004623E8" w:rsidP="000E0585">
      <w:pPr>
        <w:pStyle w:val="OATbodystyle"/>
        <w:numPr>
          <w:ilvl w:val="1"/>
          <w:numId w:val="12"/>
        </w:numPr>
        <w:ind w:left="426" w:hanging="426"/>
        <w:jc w:val="both"/>
      </w:pPr>
      <w:r>
        <w:t>The polic</w:t>
      </w:r>
      <w:r w:rsidR="00085AD0">
        <w:t>y</w:t>
      </w:r>
      <w:r>
        <w:t xml:space="preserve"> and </w:t>
      </w:r>
      <w:r w:rsidR="00085AD0">
        <w:t xml:space="preserve">associated </w:t>
      </w:r>
      <w:r>
        <w:t xml:space="preserve">procedures will apply to all debtors </w:t>
      </w:r>
      <w:r w:rsidR="00085AD0">
        <w:t xml:space="preserve">within the trust regardless of type of service or good delivered and/ or whether it has been delivered by an academy or the central team. The main types of goods or services provided </w:t>
      </w:r>
      <w:proofErr w:type="gramStart"/>
      <w:r w:rsidR="00085AD0">
        <w:t>are:</w:t>
      </w:r>
      <w:r>
        <w:t>:</w:t>
      </w:r>
      <w:proofErr w:type="gramEnd"/>
    </w:p>
    <w:p w14:paraId="49414A5F" w14:textId="77777777" w:rsidR="004623E8" w:rsidRDefault="004623E8" w:rsidP="000E0585">
      <w:pPr>
        <w:pStyle w:val="OATliststyle"/>
        <w:numPr>
          <w:ilvl w:val="0"/>
          <w:numId w:val="1"/>
        </w:numPr>
        <w:jc w:val="both"/>
      </w:pPr>
      <w:r>
        <w:t>Lettings</w:t>
      </w:r>
    </w:p>
    <w:p w14:paraId="68CEFA12" w14:textId="74C10F32" w:rsidR="004623E8" w:rsidRDefault="004623E8" w:rsidP="000E0585">
      <w:pPr>
        <w:pStyle w:val="OATliststyle"/>
        <w:numPr>
          <w:ilvl w:val="0"/>
          <w:numId w:val="1"/>
        </w:numPr>
        <w:jc w:val="both"/>
      </w:pPr>
      <w:r>
        <w:t>Uniform</w:t>
      </w:r>
      <w:r w:rsidR="000E0585">
        <w:t xml:space="preserve"> sales</w:t>
      </w:r>
    </w:p>
    <w:p w14:paraId="12355BCB" w14:textId="7DB24117" w:rsidR="0028246B" w:rsidRDefault="0028246B" w:rsidP="000E0585">
      <w:pPr>
        <w:pStyle w:val="OATliststyle"/>
        <w:numPr>
          <w:ilvl w:val="0"/>
          <w:numId w:val="1"/>
        </w:numPr>
        <w:jc w:val="both"/>
      </w:pPr>
      <w:r>
        <w:t>Before and after school clubs</w:t>
      </w:r>
    </w:p>
    <w:p w14:paraId="128B5218" w14:textId="4C41C8FF" w:rsidR="0028246B" w:rsidRDefault="0028246B" w:rsidP="000E0585">
      <w:pPr>
        <w:pStyle w:val="OATliststyle"/>
        <w:numPr>
          <w:ilvl w:val="0"/>
          <w:numId w:val="1"/>
        </w:numPr>
        <w:jc w:val="both"/>
      </w:pPr>
      <w:r>
        <w:t>Meals</w:t>
      </w:r>
    </w:p>
    <w:p w14:paraId="11070C2F" w14:textId="3610AACC" w:rsidR="0028246B" w:rsidRDefault="0028246B" w:rsidP="000E0585">
      <w:pPr>
        <w:pStyle w:val="OATliststyle"/>
        <w:numPr>
          <w:ilvl w:val="0"/>
          <w:numId w:val="1"/>
        </w:numPr>
        <w:jc w:val="both"/>
      </w:pPr>
      <w:r>
        <w:t>Trips</w:t>
      </w:r>
    </w:p>
    <w:p w14:paraId="675C8364" w14:textId="1F620316" w:rsidR="004623E8" w:rsidRDefault="004623E8" w:rsidP="000E0585">
      <w:pPr>
        <w:pStyle w:val="OATliststyle"/>
        <w:numPr>
          <w:ilvl w:val="0"/>
          <w:numId w:val="1"/>
        </w:numPr>
        <w:jc w:val="both"/>
      </w:pPr>
      <w:r>
        <w:t>Miscellaneous</w:t>
      </w:r>
      <w:r w:rsidR="00085AD0">
        <w:t xml:space="preserve"> </w:t>
      </w:r>
    </w:p>
    <w:p w14:paraId="63298105" w14:textId="5A937028" w:rsidR="004623E8" w:rsidRDefault="004623E8" w:rsidP="000E0585">
      <w:pPr>
        <w:pStyle w:val="OATbodystyle"/>
        <w:numPr>
          <w:ilvl w:val="1"/>
          <w:numId w:val="12"/>
        </w:numPr>
        <w:ind w:left="426" w:hanging="426"/>
        <w:jc w:val="both"/>
      </w:pPr>
      <w:r>
        <w:t xml:space="preserve">Writing off bad debts is a non-routine function, and all practical means will be undertaken to recover outstanding amounts due to the </w:t>
      </w:r>
      <w:r w:rsidR="00085AD0">
        <w:t>Trust</w:t>
      </w:r>
      <w:r>
        <w:t xml:space="preserve">. </w:t>
      </w:r>
      <w:r w:rsidR="00067A84">
        <w:t xml:space="preserve">The debt procedure service should be followed to </w:t>
      </w:r>
      <w:proofErr w:type="spellStart"/>
      <w:r>
        <w:t>minimise</w:t>
      </w:r>
      <w:proofErr w:type="spellEnd"/>
      <w:r>
        <w:t xml:space="preserve"> bad debts and where appropriate and viable, legal action may be taken to recover larger amounts outstanding.</w:t>
      </w:r>
    </w:p>
    <w:p w14:paraId="4A479A05" w14:textId="65429A0D" w:rsidR="004623E8" w:rsidRDefault="004623E8" w:rsidP="000E0585">
      <w:pPr>
        <w:pStyle w:val="OATbodystyle"/>
        <w:numPr>
          <w:ilvl w:val="1"/>
          <w:numId w:val="12"/>
        </w:numPr>
        <w:ind w:left="426" w:hanging="426"/>
        <w:jc w:val="both"/>
      </w:pPr>
      <w:r>
        <w:t xml:space="preserve">Only after all avenues to collect the amount due have failed, will the bad debt be removed from the </w:t>
      </w:r>
      <w:r w:rsidR="00085AD0">
        <w:t>Trust</w:t>
      </w:r>
      <w:r>
        <w:t>’s books as a bad debt.</w:t>
      </w:r>
    </w:p>
    <w:p w14:paraId="0CA8CB4A" w14:textId="41B83B31" w:rsidR="00425835" w:rsidRDefault="004623E8" w:rsidP="000E0585">
      <w:pPr>
        <w:pStyle w:val="OATheader"/>
        <w:numPr>
          <w:ilvl w:val="0"/>
          <w:numId w:val="7"/>
        </w:numPr>
        <w:jc w:val="both"/>
        <w:rPr>
          <w:rFonts w:eastAsia="MS Mincho"/>
        </w:rPr>
      </w:pPr>
      <w:bookmarkStart w:id="1" w:name="_Toc135386901"/>
      <w:r>
        <w:rPr>
          <w:rFonts w:eastAsia="MS Mincho"/>
        </w:rPr>
        <w:t>Roles and responsibilities</w:t>
      </w:r>
      <w:bookmarkEnd w:id="1"/>
    </w:p>
    <w:p w14:paraId="7036FB9F" w14:textId="77777777" w:rsidR="00EE1E9A" w:rsidRDefault="00EE1E9A" w:rsidP="00FC30F1">
      <w:pPr>
        <w:pStyle w:val="OATbodystyle"/>
        <w:numPr>
          <w:ilvl w:val="1"/>
          <w:numId w:val="7"/>
        </w:numPr>
        <w:spacing w:before="240"/>
        <w:ind w:left="426" w:hanging="426"/>
        <w:jc w:val="both"/>
      </w:pPr>
      <w:proofErr w:type="gramStart"/>
      <w:r>
        <w:t>As a general rule</w:t>
      </w:r>
      <w:proofErr w:type="gramEnd"/>
      <w:r>
        <w:t>, to avoid incurring debts, payments for materials and services provided by the Academy should be collected in advance or at the point of sale.</w:t>
      </w:r>
    </w:p>
    <w:p w14:paraId="086002AB" w14:textId="77777777" w:rsidR="00EE1E9A" w:rsidRDefault="00EE1E9A" w:rsidP="00FC30F1">
      <w:pPr>
        <w:pStyle w:val="OATbodystyle"/>
        <w:numPr>
          <w:ilvl w:val="1"/>
          <w:numId w:val="7"/>
        </w:numPr>
        <w:spacing w:before="240"/>
        <w:ind w:left="426" w:hanging="426"/>
        <w:jc w:val="both"/>
      </w:pPr>
      <w:r>
        <w:t xml:space="preserve">Any person(s) involved in the monitoring, </w:t>
      </w:r>
      <w:proofErr w:type="gramStart"/>
      <w:r>
        <w:t>recording</w:t>
      </w:r>
      <w:proofErr w:type="gramEnd"/>
      <w:r>
        <w:t xml:space="preserve"> and pursuing of debts owed to the Academy must formally record any information gathered and actions taken – data which is to be kept by the Academy for a period of seven years.</w:t>
      </w:r>
    </w:p>
    <w:p w14:paraId="0B00B01F" w14:textId="04C303AD" w:rsidR="000C5255" w:rsidRDefault="000C5255" w:rsidP="000E0585">
      <w:pPr>
        <w:pStyle w:val="OATheader"/>
        <w:numPr>
          <w:ilvl w:val="0"/>
          <w:numId w:val="7"/>
        </w:numPr>
        <w:jc w:val="both"/>
      </w:pPr>
      <w:bookmarkStart w:id="2" w:name="_Toc34141419"/>
      <w:bookmarkStart w:id="3" w:name="_Toc135386902"/>
      <w:r>
        <w:t>Debt procedure</w:t>
      </w:r>
      <w:bookmarkEnd w:id="2"/>
      <w:bookmarkEnd w:id="3"/>
    </w:p>
    <w:p w14:paraId="34713A34" w14:textId="77777777" w:rsidR="000C5255" w:rsidRDefault="000C5255" w:rsidP="000E0585">
      <w:pPr>
        <w:pStyle w:val="OATbodystyle"/>
        <w:numPr>
          <w:ilvl w:val="1"/>
          <w:numId w:val="7"/>
        </w:numPr>
        <w:spacing w:before="240"/>
        <w:ind w:left="426" w:hanging="426"/>
        <w:jc w:val="both"/>
      </w:pPr>
      <w:r>
        <w:t>Any service that has been contractually invoiced and remains unpaid after 30 days of the date, of the invoice, will be contacted by mail, with an overdue account reminder to pay.</w:t>
      </w:r>
    </w:p>
    <w:p w14:paraId="76D2A56B" w14:textId="77777777" w:rsidR="000C5255" w:rsidRDefault="000C5255" w:rsidP="000E0585">
      <w:pPr>
        <w:pStyle w:val="OATbodystyle"/>
        <w:numPr>
          <w:ilvl w:val="1"/>
          <w:numId w:val="7"/>
        </w:numPr>
        <w:ind w:left="426" w:hanging="426"/>
        <w:jc w:val="both"/>
      </w:pPr>
      <w:r>
        <w:t xml:space="preserve">Telephone conversations with the debtor will be logged and key points recorded for further reference. </w:t>
      </w:r>
    </w:p>
    <w:p w14:paraId="0A20F37C" w14:textId="77777777" w:rsidR="000C5255" w:rsidRDefault="000C5255" w:rsidP="000E0585">
      <w:pPr>
        <w:pStyle w:val="OATliststyle"/>
        <w:numPr>
          <w:ilvl w:val="0"/>
          <w:numId w:val="1"/>
        </w:numPr>
        <w:jc w:val="both"/>
      </w:pPr>
      <w:r>
        <w:t xml:space="preserve">60 days – Second letter of outstanding account reminder Telephone contact </w:t>
      </w:r>
    </w:p>
    <w:p w14:paraId="2D298808" w14:textId="77777777" w:rsidR="000C5255" w:rsidRDefault="000C5255" w:rsidP="000E0585">
      <w:pPr>
        <w:pStyle w:val="OATliststyle"/>
        <w:numPr>
          <w:ilvl w:val="0"/>
          <w:numId w:val="1"/>
        </w:numPr>
        <w:jc w:val="both"/>
      </w:pPr>
      <w:r>
        <w:t xml:space="preserve">90 days – Warning letter, member of senior staff responsible for finance to take file and any further </w:t>
      </w:r>
      <w:proofErr w:type="gramStart"/>
      <w:r>
        <w:t>correspondence</w:t>
      </w:r>
      <w:proofErr w:type="gramEnd"/>
    </w:p>
    <w:p w14:paraId="2D546649" w14:textId="77777777" w:rsidR="000C5255" w:rsidRDefault="000C5255" w:rsidP="000E0585">
      <w:pPr>
        <w:pStyle w:val="OATliststyle"/>
        <w:numPr>
          <w:ilvl w:val="0"/>
          <w:numId w:val="1"/>
        </w:numPr>
        <w:jc w:val="both"/>
      </w:pPr>
      <w:r>
        <w:lastRenderedPageBreak/>
        <w:t xml:space="preserve">120 days – If the debt is over £500 then a final demand and intention of court </w:t>
      </w:r>
      <w:proofErr w:type="gramStart"/>
      <w:r>
        <w:t>action</w:t>
      </w:r>
      <w:proofErr w:type="gramEnd"/>
    </w:p>
    <w:p w14:paraId="19E4CE05" w14:textId="178BC598" w:rsidR="000C5255" w:rsidRDefault="000C5255" w:rsidP="000E0585">
      <w:pPr>
        <w:pStyle w:val="OATbodystyle"/>
        <w:numPr>
          <w:ilvl w:val="1"/>
          <w:numId w:val="7"/>
        </w:numPr>
        <w:ind w:left="426" w:hanging="426"/>
        <w:jc w:val="both"/>
      </w:pPr>
      <w:r>
        <w:t xml:space="preserve">Paperwork to be reviewed by the </w:t>
      </w:r>
      <w:proofErr w:type="gramStart"/>
      <w:r w:rsidR="003F4C3F">
        <w:t>Principal</w:t>
      </w:r>
      <w:proofErr w:type="gramEnd"/>
      <w:r w:rsidR="003F4C3F">
        <w:t xml:space="preserve"> </w:t>
      </w:r>
      <w:r w:rsidR="003B5A94">
        <w:t xml:space="preserve">if there is an intention to notify the small claims court.  </w:t>
      </w:r>
    </w:p>
    <w:p w14:paraId="79C064F0" w14:textId="77777777" w:rsidR="000C5255" w:rsidRDefault="000C5255" w:rsidP="000E0585">
      <w:pPr>
        <w:pStyle w:val="OATbodystyle"/>
        <w:numPr>
          <w:ilvl w:val="1"/>
          <w:numId w:val="7"/>
        </w:numPr>
        <w:ind w:left="426" w:hanging="426"/>
        <w:jc w:val="both"/>
      </w:pPr>
      <w:r>
        <w:t>If the debt is less than £500 then move straight to Debt write off</w:t>
      </w:r>
    </w:p>
    <w:p w14:paraId="7D5E197D" w14:textId="4A3FEF91" w:rsidR="000C5255" w:rsidRPr="009D7C95" w:rsidRDefault="000C5255" w:rsidP="000E0585">
      <w:pPr>
        <w:pStyle w:val="OATbodystyle"/>
        <w:numPr>
          <w:ilvl w:val="1"/>
          <w:numId w:val="7"/>
        </w:numPr>
        <w:ind w:left="426" w:hanging="426"/>
        <w:jc w:val="both"/>
      </w:pPr>
      <w:r>
        <w:t>Cease any future business with the bad debt customer by removing them from the Finance system and communicating with Finance Team.</w:t>
      </w:r>
    </w:p>
    <w:p w14:paraId="1E04BCC2" w14:textId="4F5CC492" w:rsidR="000C5255" w:rsidRDefault="000C5255" w:rsidP="000E0585">
      <w:pPr>
        <w:pStyle w:val="OATheader"/>
        <w:numPr>
          <w:ilvl w:val="0"/>
          <w:numId w:val="7"/>
        </w:numPr>
        <w:jc w:val="both"/>
      </w:pPr>
      <w:bookmarkStart w:id="4" w:name="_Toc34141420"/>
      <w:bookmarkStart w:id="5" w:name="_Toc135386903"/>
      <w:r>
        <w:t xml:space="preserve">Write </w:t>
      </w:r>
      <w:proofErr w:type="gramStart"/>
      <w:r>
        <w:t>offs</w:t>
      </w:r>
      <w:bookmarkEnd w:id="4"/>
      <w:bookmarkEnd w:id="5"/>
      <w:proofErr w:type="gramEnd"/>
    </w:p>
    <w:p w14:paraId="36CA2B21" w14:textId="77777777" w:rsidR="000C5255" w:rsidRDefault="000C5255" w:rsidP="000E0585">
      <w:pPr>
        <w:pStyle w:val="OATbodystyle"/>
        <w:numPr>
          <w:ilvl w:val="1"/>
          <w:numId w:val="7"/>
        </w:numPr>
        <w:spacing w:before="240"/>
        <w:ind w:left="426" w:hanging="426"/>
        <w:jc w:val="both"/>
      </w:pPr>
      <w:r>
        <w:t xml:space="preserve">Debts will be written off when the recovery procedures have proved </w:t>
      </w:r>
      <w:proofErr w:type="gramStart"/>
      <w:r>
        <w:t>unsuccessful</w:t>
      </w:r>
      <w:proofErr w:type="gramEnd"/>
      <w:r>
        <w:t xml:space="preserve"> or the debt is less than £500 and the bad debtor is unwilling to pay the amount due and further action is either not cost effective or highly unlikely to succeed. Before the decision is made to write off individual arrears or part thereof, due diligence consideration should include the following:</w:t>
      </w:r>
    </w:p>
    <w:p w14:paraId="04E563DD" w14:textId="77777777" w:rsidR="000C5255" w:rsidRDefault="000C5255" w:rsidP="000E0585">
      <w:pPr>
        <w:pStyle w:val="OATliststyle"/>
        <w:numPr>
          <w:ilvl w:val="0"/>
          <w:numId w:val="1"/>
        </w:numPr>
        <w:jc w:val="both"/>
      </w:pPr>
      <w:r>
        <w:t xml:space="preserve">The cost recovery action against the amount of the arrears being </w:t>
      </w:r>
      <w:proofErr w:type="gramStart"/>
      <w:r>
        <w:t>pursued</w:t>
      </w:r>
      <w:proofErr w:type="gramEnd"/>
    </w:p>
    <w:p w14:paraId="6F34C4B6" w14:textId="77777777" w:rsidR="000C5255" w:rsidRDefault="000C5255" w:rsidP="000E0585">
      <w:pPr>
        <w:pStyle w:val="OATliststyle"/>
        <w:numPr>
          <w:ilvl w:val="0"/>
          <w:numId w:val="1"/>
        </w:numPr>
        <w:jc w:val="both"/>
      </w:pPr>
      <w:r>
        <w:t>The likelihood of success i.e.</w:t>
      </w:r>
    </w:p>
    <w:p w14:paraId="566B797F" w14:textId="77777777" w:rsidR="000C5255" w:rsidRDefault="000C5255" w:rsidP="000E0585">
      <w:pPr>
        <w:pStyle w:val="OATliststyle"/>
        <w:numPr>
          <w:ilvl w:val="1"/>
          <w:numId w:val="1"/>
        </w:numPr>
        <w:jc w:val="both"/>
      </w:pPr>
      <w:r>
        <w:t xml:space="preserve">is it an individual or Large </w:t>
      </w:r>
      <w:proofErr w:type="gramStart"/>
      <w:r>
        <w:t>Company</w:t>
      </w:r>
      <w:proofErr w:type="gramEnd"/>
    </w:p>
    <w:p w14:paraId="7420CEE1" w14:textId="77777777" w:rsidR="000C5255" w:rsidRDefault="000C5255" w:rsidP="000E0585">
      <w:pPr>
        <w:pStyle w:val="OATliststyle"/>
        <w:numPr>
          <w:ilvl w:val="1"/>
          <w:numId w:val="1"/>
        </w:numPr>
        <w:jc w:val="both"/>
      </w:pPr>
      <w:r>
        <w:t xml:space="preserve">are there funds to pay </w:t>
      </w:r>
      <w:proofErr w:type="gramStart"/>
      <w:r>
        <w:t>available</w:t>
      </w:r>
      <w:proofErr w:type="gramEnd"/>
    </w:p>
    <w:p w14:paraId="29AD9476" w14:textId="77777777" w:rsidR="000C5255" w:rsidRDefault="000C5255" w:rsidP="000E0585">
      <w:pPr>
        <w:pStyle w:val="OATliststyle"/>
        <w:numPr>
          <w:ilvl w:val="1"/>
          <w:numId w:val="1"/>
        </w:numPr>
        <w:jc w:val="both"/>
      </w:pPr>
      <w:r>
        <w:t xml:space="preserve">is the user of the services sill </w:t>
      </w:r>
      <w:proofErr w:type="gramStart"/>
      <w:r>
        <w:t>contactable</w:t>
      </w:r>
      <w:proofErr w:type="gramEnd"/>
    </w:p>
    <w:p w14:paraId="03253D20" w14:textId="77777777" w:rsidR="000C5255" w:rsidRDefault="000C5255" w:rsidP="000E0585">
      <w:pPr>
        <w:pStyle w:val="OATliststyle"/>
        <w:numPr>
          <w:ilvl w:val="1"/>
          <w:numId w:val="1"/>
        </w:numPr>
        <w:jc w:val="both"/>
      </w:pPr>
      <w:r>
        <w:t xml:space="preserve">what was the cause of </w:t>
      </w:r>
      <w:proofErr w:type="gramStart"/>
      <w:r>
        <w:t>non-payment</w:t>
      </w:r>
      <w:proofErr w:type="gramEnd"/>
    </w:p>
    <w:p w14:paraId="46A6A853" w14:textId="77777777" w:rsidR="000C5255" w:rsidRDefault="000C5255" w:rsidP="000E0585">
      <w:pPr>
        <w:pStyle w:val="OATliststyle"/>
        <w:numPr>
          <w:ilvl w:val="0"/>
          <w:numId w:val="1"/>
        </w:numPr>
        <w:jc w:val="both"/>
      </w:pPr>
      <w:r>
        <w:t xml:space="preserve">Is or was the credit control procedures </w:t>
      </w:r>
      <w:proofErr w:type="gramStart"/>
      <w:r>
        <w:t>followed</w:t>
      </w:r>
      <w:proofErr w:type="gramEnd"/>
    </w:p>
    <w:p w14:paraId="02945EBC" w14:textId="77777777" w:rsidR="000C5255" w:rsidRDefault="000C5255" w:rsidP="000E0585">
      <w:pPr>
        <w:pStyle w:val="OATliststyle"/>
        <w:numPr>
          <w:ilvl w:val="0"/>
          <w:numId w:val="1"/>
        </w:numPr>
        <w:jc w:val="both"/>
      </w:pPr>
      <w:r>
        <w:t xml:space="preserve">Could we improve on our procedures and </w:t>
      </w:r>
      <w:proofErr w:type="gramStart"/>
      <w:r>
        <w:t>practices</w:t>
      </w:r>
      <w:proofErr w:type="gramEnd"/>
    </w:p>
    <w:p w14:paraId="11030FF7" w14:textId="75FA6C66" w:rsidR="000C5255" w:rsidRDefault="000C5255" w:rsidP="000E0585">
      <w:pPr>
        <w:pStyle w:val="OATbodystyle"/>
        <w:numPr>
          <w:ilvl w:val="1"/>
          <w:numId w:val="7"/>
        </w:numPr>
        <w:ind w:left="426" w:hanging="426"/>
        <w:jc w:val="both"/>
      </w:pPr>
      <w:r>
        <w:t xml:space="preserve">Prior to the write </w:t>
      </w:r>
      <w:proofErr w:type="gramStart"/>
      <w:r>
        <w:t>off of</w:t>
      </w:r>
      <w:proofErr w:type="gramEnd"/>
      <w:r>
        <w:t xml:space="preserve"> any debt the Head of Compliance and Reporting should be informed, who will then escalate to the National Director of Finance </w:t>
      </w:r>
      <w:r w:rsidR="00FD63B8">
        <w:t>and Strate</w:t>
      </w:r>
      <w:r w:rsidR="00280847">
        <w:t xml:space="preserve">gy </w:t>
      </w:r>
      <w:r>
        <w:t xml:space="preserve">accordingly.  At this point careful appraisal of </w:t>
      </w:r>
      <w:proofErr w:type="gramStart"/>
      <w:r>
        <w:t>all of</w:t>
      </w:r>
      <w:proofErr w:type="gramEnd"/>
      <w:r>
        <w:t xml:space="preserve"> the facts including whether all reasonable action has been taken to recover the debtor, will be considered prior to the wr</w:t>
      </w:r>
      <w:r w:rsidR="00CE05F3">
        <w:t>i</w:t>
      </w:r>
      <w:r>
        <w:t>te off.</w:t>
      </w:r>
    </w:p>
    <w:p w14:paraId="32E4E6B7" w14:textId="457B78F1" w:rsidR="007E551E" w:rsidRPr="007E551E" w:rsidRDefault="007E551E" w:rsidP="000E0585">
      <w:pPr>
        <w:pStyle w:val="OATbodystyle"/>
        <w:numPr>
          <w:ilvl w:val="1"/>
          <w:numId w:val="7"/>
        </w:numPr>
        <w:ind w:left="426" w:hanging="426"/>
        <w:jc w:val="both"/>
      </w:pPr>
      <w:proofErr w:type="gramStart"/>
      <w:r w:rsidRPr="007E551E">
        <w:rPr>
          <w:rFonts w:cs="Arial"/>
        </w:rPr>
        <w:t xml:space="preserve">If  </w:t>
      </w:r>
      <w:r w:rsidR="0022580C">
        <w:rPr>
          <w:rFonts w:cs="Arial"/>
        </w:rPr>
        <w:t>the</w:t>
      </w:r>
      <w:proofErr w:type="gramEnd"/>
      <w:r w:rsidR="0022580C">
        <w:rPr>
          <w:rFonts w:cs="Arial"/>
        </w:rPr>
        <w:t xml:space="preserve"> </w:t>
      </w:r>
      <w:r w:rsidRPr="007E551E">
        <w:rPr>
          <w:rFonts w:cs="Arial"/>
        </w:rPr>
        <w:t xml:space="preserve">debt is </w:t>
      </w:r>
      <w:r w:rsidR="0022580C">
        <w:rPr>
          <w:rFonts w:cs="Arial"/>
        </w:rPr>
        <w:t>greater than the ESFA set delegated limit</w:t>
      </w:r>
      <w:r w:rsidR="004F4AAB">
        <w:rPr>
          <w:rFonts w:cs="Arial"/>
        </w:rPr>
        <w:t>s</w:t>
      </w:r>
      <w:r w:rsidR="0022580C">
        <w:rPr>
          <w:rFonts w:cs="Arial"/>
        </w:rPr>
        <w:t xml:space="preserve"> then the</w:t>
      </w:r>
      <w:r w:rsidRPr="007E551E">
        <w:rPr>
          <w:rFonts w:cs="Arial"/>
        </w:rPr>
        <w:t xml:space="preserve"> F</w:t>
      </w:r>
      <w:r w:rsidR="0022580C">
        <w:rPr>
          <w:rFonts w:cs="Arial"/>
        </w:rPr>
        <w:t xml:space="preserve">inance </w:t>
      </w:r>
      <w:r w:rsidRPr="007E551E">
        <w:rPr>
          <w:rFonts w:cs="Arial"/>
        </w:rPr>
        <w:t>&amp;C</w:t>
      </w:r>
      <w:r w:rsidR="0022580C">
        <w:rPr>
          <w:rFonts w:cs="Arial"/>
        </w:rPr>
        <w:t>apital (F&amp;C)</w:t>
      </w:r>
      <w:r w:rsidRPr="007E551E">
        <w:rPr>
          <w:rFonts w:cs="Arial"/>
        </w:rPr>
        <w:t xml:space="preserve"> Committee will be informed </w:t>
      </w:r>
      <w:r w:rsidR="0022580C">
        <w:rPr>
          <w:rFonts w:cs="Arial"/>
        </w:rPr>
        <w:t xml:space="preserve">by </w:t>
      </w:r>
      <w:r w:rsidRPr="007E551E">
        <w:rPr>
          <w:rFonts w:cs="Arial"/>
        </w:rPr>
        <w:t xml:space="preserve">the </w:t>
      </w:r>
      <w:r w:rsidR="00456E3B">
        <w:rPr>
          <w:rFonts w:cs="Arial"/>
        </w:rPr>
        <w:t>National Director of Finance and Strategy</w:t>
      </w:r>
      <w:r w:rsidR="0022580C">
        <w:rPr>
          <w:rFonts w:cs="Arial"/>
        </w:rPr>
        <w:t xml:space="preserve">. They will review the nature of the debt, underlying root causes and discuss any learnings to be taken. Approval by the F&amp;C Committee is required prior to asking the ESFA for </w:t>
      </w:r>
      <w:proofErr w:type="gramStart"/>
      <w:r w:rsidR="0022580C">
        <w:rPr>
          <w:rFonts w:cs="Arial"/>
        </w:rPr>
        <w:t>approval</w:t>
      </w:r>
      <w:proofErr w:type="gramEnd"/>
    </w:p>
    <w:p w14:paraId="6C8937A8" w14:textId="496E180D" w:rsidR="00E16169" w:rsidRPr="007E551E" w:rsidRDefault="007E551E" w:rsidP="000E0585">
      <w:pPr>
        <w:pStyle w:val="OATbodystyle"/>
        <w:numPr>
          <w:ilvl w:val="1"/>
          <w:numId w:val="7"/>
        </w:numPr>
        <w:ind w:left="426" w:hanging="426"/>
        <w:jc w:val="both"/>
      </w:pPr>
      <w:r>
        <w:rPr>
          <w:rFonts w:cs="Arial"/>
        </w:rPr>
        <w:t xml:space="preserve">A </w:t>
      </w:r>
      <w:r w:rsidRPr="007E551E">
        <w:rPr>
          <w:rFonts w:cs="Arial"/>
        </w:rPr>
        <w:t xml:space="preserve">summary of all debts written off will also be provided to the F&amp;C Committee on a </w:t>
      </w:r>
      <w:r w:rsidR="0022580C">
        <w:rPr>
          <w:rFonts w:cs="Arial"/>
        </w:rPr>
        <w:t>termly</w:t>
      </w:r>
      <w:r w:rsidRPr="007E551E">
        <w:rPr>
          <w:rFonts w:cs="Arial"/>
        </w:rPr>
        <w:t xml:space="preserve"> basis</w:t>
      </w:r>
      <w:r w:rsidR="0022580C">
        <w:rPr>
          <w:rFonts w:cs="Arial"/>
        </w:rPr>
        <w:t xml:space="preserve"> via the F&amp;C Committee </w:t>
      </w:r>
      <w:proofErr w:type="gramStart"/>
      <w:r w:rsidR="0022580C">
        <w:rPr>
          <w:rFonts w:cs="Arial"/>
        </w:rPr>
        <w:t>papers</w:t>
      </w:r>
      <w:proofErr w:type="gramEnd"/>
    </w:p>
    <w:p w14:paraId="3D883D04" w14:textId="2F2D9FEC" w:rsidR="000C5255" w:rsidRDefault="000C5255" w:rsidP="000E0585">
      <w:pPr>
        <w:pStyle w:val="OATbodystyle"/>
        <w:numPr>
          <w:ilvl w:val="1"/>
          <w:numId w:val="7"/>
        </w:numPr>
        <w:ind w:left="426" w:hanging="426"/>
        <w:jc w:val="both"/>
      </w:pPr>
      <w:r>
        <w:t xml:space="preserve">The </w:t>
      </w:r>
      <w:r w:rsidR="00355109">
        <w:t>National Director of Finance and Strategy must</w:t>
      </w:r>
      <w:r>
        <w:t xml:space="preserve"> obtain E</w:t>
      </w:r>
      <w:r w:rsidR="0022580C">
        <w:t>S</w:t>
      </w:r>
      <w:r>
        <w:t>FA’s prior approval, for bad</w:t>
      </w:r>
      <w:r w:rsidR="00D05360">
        <w:t xml:space="preserve"> </w:t>
      </w:r>
      <w:r w:rsidR="00355109">
        <w:t>d</w:t>
      </w:r>
      <w:r>
        <w:t xml:space="preserve">ebt transactions that equate to </w:t>
      </w:r>
    </w:p>
    <w:p w14:paraId="2E999B78" w14:textId="77777777" w:rsidR="000C5255" w:rsidRDefault="000C5255" w:rsidP="000E0585">
      <w:pPr>
        <w:pStyle w:val="OATliststyle"/>
        <w:numPr>
          <w:ilvl w:val="0"/>
          <w:numId w:val="1"/>
        </w:numPr>
        <w:ind w:left="357" w:hanging="357"/>
        <w:jc w:val="both"/>
      </w:pPr>
      <w:r>
        <w:t>The delegated limits subject to a maximum of £250,000 are:</w:t>
      </w:r>
    </w:p>
    <w:p w14:paraId="55EE1C57" w14:textId="4E566566" w:rsidR="000C5255" w:rsidRDefault="000C5255" w:rsidP="000E0585">
      <w:pPr>
        <w:pStyle w:val="OATliststyle"/>
        <w:numPr>
          <w:ilvl w:val="1"/>
          <w:numId w:val="1"/>
        </w:numPr>
        <w:jc w:val="both"/>
      </w:pPr>
      <w:r>
        <w:t>1% of total annual income or £45,000 (whichever is smaller) per single transaction</w:t>
      </w:r>
      <w:r w:rsidR="0022580C">
        <w:t>.</w:t>
      </w:r>
    </w:p>
    <w:p w14:paraId="2AC215F7" w14:textId="21BE1FB3" w:rsidR="000C5255" w:rsidRDefault="000C5255" w:rsidP="000E0585">
      <w:pPr>
        <w:pStyle w:val="OATliststyle"/>
        <w:numPr>
          <w:ilvl w:val="1"/>
          <w:numId w:val="1"/>
        </w:numPr>
        <w:jc w:val="both"/>
      </w:pPr>
      <w:r>
        <w:t xml:space="preserve">Cumulatively, 2.5% of total annual income in any one financial year per category of transaction for any academy trusts that have not submitted timely, unqualified audited accounts for the previous two </w:t>
      </w:r>
      <w:r>
        <w:lastRenderedPageBreak/>
        <w:t>financial years. This category includes new academies that have not had the opportunity to produce two years of audited accounts</w:t>
      </w:r>
      <w:r w:rsidR="0022580C">
        <w:t>.</w:t>
      </w:r>
    </w:p>
    <w:p w14:paraId="6795D3DE" w14:textId="6641A93D" w:rsidR="000C5255" w:rsidRDefault="000C5255" w:rsidP="000E0585">
      <w:pPr>
        <w:pStyle w:val="OATliststyle"/>
        <w:numPr>
          <w:ilvl w:val="1"/>
          <w:numId w:val="1"/>
        </w:numPr>
        <w:jc w:val="both"/>
      </w:pPr>
      <w:r>
        <w:t>Cumulatively, 5% of total annual income in any one financial year per category of transaction for any academy trusts that have submitted timely, unqualified audited accounts for the previous two financial years</w:t>
      </w:r>
      <w:r w:rsidR="0022580C">
        <w:t>.</w:t>
      </w:r>
    </w:p>
    <w:p w14:paraId="79EDDA77" w14:textId="37CDA923" w:rsidR="000C5255" w:rsidRDefault="000C5255" w:rsidP="000E0585">
      <w:pPr>
        <w:pStyle w:val="OATheader"/>
        <w:numPr>
          <w:ilvl w:val="0"/>
          <w:numId w:val="7"/>
        </w:numPr>
        <w:jc w:val="both"/>
      </w:pPr>
      <w:bookmarkStart w:id="6" w:name="_Toc34141421"/>
      <w:bookmarkStart w:id="7" w:name="_Toc135386904"/>
      <w:r>
        <w:t xml:space="preserve">Accounting for write </w:t>
      </w:r>
      <w:proofErr w:type="gramStart"/>
      <w:r>
        <w:t>offs</w:t>
      </w:r>
      <w:bookmarkEnd w:id="6"/>
      <w:bookmarkEnd w:id="7"/>
      <w:proofErr w:type="gramEnd"/>
    </w:p>
    <w:p w14:paraId="0298B68F" w14:textId="6C6E3DF4" w:rsidR="000C5255" w:rsidRPr="009D7C95" w:rsidRDefault="000C5255" w:rsidP="000E0585">
      <w:pPr>
        <w:pStyle w:val="OATbodystyle"/>
        <w:numPr>
          <w:ilvl w:val="1"/>
          <w:numId w:val="7"/>
        </w:numPr>
        <w:ind w:left="426" w:hanging="426"/>
        <w:jc w:val="both"/>
      </w:pPr>
      <w:r>
        <w:t>The Academy’s financial and administrative practice is to write off bad debts to the Bad Debt nominal expense code, with a corresponding credit to the sales ledger.</w:t>
      </w:r>
    </w:p>
    <w:p w14:paraId="37A0378F" w14:textId="3C656930" w:rsidR="000C5255" w:rsidRDefault="000C5255" w:rsidP="000E0585">
      <w:pPr>
        <w:pStyle w:val="OATheader"/>
        <w:numPr>
          <w:ilvl w:val="0"/>
          <w:numId w:val="7"/>
        </w:numPr>
        <w:jc w:val="both"/>
      </w:pPr>
      <w:bookmarkStart w:id="8" w:name="_Toc34141422"/>
      <w:bookmarkStart w:id="9" w:name="_Toc135386905"/>
      <w:r>
        <w:t>Provision of bad debts</w:t>
      </w:r>
      <w:bookmarkEnd w:id="8"/>
      <w:bookmarkEnd w:id="9"/>
    </w:p>
    <w:p w14:paraId="09EB7AF1" w14:textId="067CB2E0" w:rsidR="000C5255" w:rsidRPr="009D7C95" w:rsidRDefault="00935F90" w:rsidP="000E0585">
      <w:pPr>
        <w:pStyle w:val="OATbodystyle"/>
        <w:numPr>
          <w:ilvl w:val="1"/>
          <w:numId w:val="7"/>
        </w:numPr>
        <w:ind w:left="426" w:hanging="426"/>
        <w:jc w:val="both"/>
      </w:pPr>
      <w:r>
        <w:t>A bad debt provision</w:t>
      </w:r>
      <w:r w:rsidR="000C5255">
        <w:t xml:space="preserve"> will be reported in the monthly accounts </w:t>
      </w:r>
      <w:r>
        <w:t>for</w:t>
      </w:r>
      <w:r w:rsidR="000C5255">
        <w:t xml:space="preserve"> any</w:t>
      </w:r>
      <w:r w:rsidR="007D743C">
        <w:t xml:space="preserve"> debts which may not be recoverable</w:t>
      </w:r>
      <w:r>
        <w:t xml:space="preserve">.  </w:t>
      </w:r>
      <w:r w:rsidR="000C5255">
        <w:t>A provision should be included in the management accounts for any debt that is greater than 90 days old, where academies have not had any successful communications as to confirmation of imminent payment.</w:t>
      </w:r>
    </w:p>
    <w:p w14:paraId="29D833BD" w14:textId="72F41F82" w:rsidR="000C5255" w:rsidRDefault="000C5255" w:rsidP="000E0585">
      <w:pPr>
        <w:pStyle w:val="OATheader"/>
        <w:numPr>
          <w:ilvl w:val="0"/>
          <w:numId w:val="7"/>
        </w:numPr>
        <w:jc w:val="both"/>
      </w:pPr>
      <w:bookmarkStart w:id="10" w:name="_Toc34141423"/>
      <w:bookmarkStart w:id="11" w:name="_Toc135386906"/>
      <w:r>
        <w:t>Record retention</w:t>
      </w:r>
      <w:bookmarkEnd w:id="10"/>
      <w:bookmarkEnd w:id="11"/>
    </w:p>
    <w:p w14:paraId="66459860" w14:textId="77777777" w:rsidR="000C5255" w:rsidRDefault="000C5255" w:rsidP="000E0585">
      <w:pPr>
        <w:pStyle w:val="OATbodystyle"/>
        <w:numPr>
          <w:ilvl w:val="1"/>
          <w:numId w:val="7"/>
        </w:numPr>
        <w:ind w:left="426" w:hanging="426"/>
        <w:jc w:val="both"/>
      </w:pPr>
      <w:r>
        <w:t>The complete record of the account, including write off approval and documentation of due diligence in the collection effort, will be retained in the archives for six years.</w:t>
      </w:r>
    </w:p>
    <w:p w14:paraId="71920886" w14:textId="5E42A017" w:rsidR="001C025A" w:rsidRPr="00566B99" w:rsidRDefault="001C025A" w:rsidP="000E0585">
      <w:pPr>
        <w:pStyle w:val="OATheader"/>
        <w:numPr>
          <w:ilvl w:val="0"/>
          <w:numId w:val="7"/>
        </w:numPr>
        <w:jc w:val="both"/>
      </w:pPr>
      <w:bookmarkStart w:id="12" w:name="_Toc135386907"/>
      <w:r>
        <w:t>Monitoring and control</w:t>
      </w:r>
      <w:bookmarkEnd w:id="12"/>
    </w:p>
    <w:p w14:paraId="64CF5E5E" w14:textId="5CF9FC03" w:rsidR="00D761BE" w:rsidRPr="00425835" w:rsidRDefault="00AB3F1B" w:rsidP="000E0585">
      <w:pPr>
        <w:pStyle w:val="OATbodystyle"/>
        <w:numPr>
          <w:ilvl w:val="1"/>
          <w:numId w:val="7"/>
        </w:numPr>
        <w:ind w:left="426" w:hanging="426"/>
        <w:jc w:val="both"/>
      </w:pPr>
      <w:r>
        <w:t xml:space="preserve">The ageing of debts across the </w:t>
      </w:r>
      <w:r w:rsidR="000534A1">
        <w:t>T</w:t>
      </w:r>
      <w:r>
        <w:t xml:space="preserve">rust is reviewed and monitored by the </w:t>
      </w:r>
      <w:r w:rsidR="00805045">
        <w:t>H</w:t>
      </w:r>
      <w:r>
        <w:t xml:space="preserve">ead of </w:t>
      </w:r>
      <w:r w:rsidR="00805045">
        <w:t>F</w:t>
      </w:r>
      <w:r>
        <w:t xml:space="preserve">inance and reported to </w:t>
      </w:r>
      <w:r w:rsidR="00805045">
        <w:t>The National Director of Finance and Strategy</w:t>
      </w:r>
      <w:r>
        <w:t xml:space="preserve"> </w:t>
      </w:r>
      <w:proofErr w:type="gramStart"/>
      <w:r>
        <w:t>on a monthly basis</w:t>
      </w:r>
      <w:proofErr w:type="gramEnd"/>
      <w:r w:rsidR="0022580C">
        <w:t xml:space="preserve"> via the monthly finance report</w:t>
      </w:r>
      <w:r w:rsidR="00CB5EF8">
        <w:t>.</w:t>
      </w:r>
    </w:p>
    <w:p w14:paraId="58DF6C37" w14:textId="10771A6F" w:rsidR="00121422" w:rsidRPr="00566B99" w:rsidRDefault="00121422" w:rsidP="000E0585">
      <w:pPr>
        <w:pStyle w:val="OATheader"/>
        <w:jc w:val="both"/>
      </w:pPr>
    </w:p>
    <w:sectPr w:rsidR="00121422" w:rsidRPr="00566B99"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4A4F" w14:textId="77777777" w:rsidR="009B524B" w:rsidRDefault="009B524B" w:rsidP="00DE543D">
      <w:r>
        <w:separator/>
      </w:r>
    </w:p>
  </w:endnote>
  <w:endnote w:type="continuationSeparator" w:id="0">
    <w:p w14:paraId="3834F499" w14:textId="77777777" w:rsidR="009B524B" w:rsidRDefault="009B524B"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31AB9587" w:rsidR="00D4303D" w:rsidRPr="0076286B" w:rsidRDefault="008D6B78" w:rsidP="00C843FE">
        <w:pPr>
          <w:pStyle w:val="OATbodystyle"/>
          <w:tabs>
            <w:tab w:val="clear" w:pos="284"/>
            <w:tab w:val="right" w:pos="9072"/>
          </w:tabs>
        </w:pPr>
        <w:r>
          <w:rPr>
            <w:rFonts w:eastAsia="MS Mincho" w:cs="Times New Roman"/>
          </w:rPr>
          <w:t xml:space="preserve">Debt </w:t>
        </w:r>
        <w:proofErr w:type="gramStart"/>
        <w:r>
          <w:rPr>
            <w:rFonts w:eastAsia="MS Mincho" w:cs="Times New Roman"/>
          </w:rPr>
          <w:t>write</w:t>
        </w:r>
        <w:proofErr w:type="gramEnd"/>
        <w:r>
          <w:rPr>
            <w:rFonts w:eastAsia="MS Mincho" w:cs="Times New Roman"/>
          </w:rPr>
          <w:t xml:space="preserve"> off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C60B" w14:textId="77777777" w:rsidR="009B524B" w:rsidRDefault="009B524B" w:rsidP="00DE543D">
      <w:r>
        <w:separator/>
      </w:r>
    </w:p>
  </w:footnote>
  <w:footnote w:type="continuationSeparator" w:id="0">
    <w:p w14:paraId="55069656" w14:textId="77777777" w:rsidR="009B524B" w:rsidRDefault="009B524B"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E5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3405644">
    <w:abstractNumId w:val="0"/>
  </w:num>
  <w:num w:numId="2" w16cid:durableId="1493714875">
    <w:abstractNumId w:val="11"/>
  </w:num>
  <w:num w:numId="3" w16cid:durableId="1965306706">
    <w:abstractNumId w:val="1"/>
  </w:num>
  <w:num w:numId="4" w16cid:durableId="1009598303">
    <w:abstractNumId w:val="7"/>
  </w:num>
  <w:num w:numId="5" w16cid:durableId="146090555">
    <w:abstractNumId w:val="5"/>
  </w:num>
  <w:num w:numId="6" w16cid:durableId="1839927214">
    <w:abstractNumId w:val="4"/>
  </w:num>
  <w:num w:numId="7" w16cid:durableId="1762410321">
    <w:abstractNumId w:val="8"/>
  </w:num>
  <w:num w:numId="8" w16cid:durableId="1470436930">
    <w:abstractNumId w:val="2"/>
  </w:num>
  <w:num w:numId="9" w16cid:durableId="1029374759">
    <w:abstractNumId w:val="3"/>
  </w:num>
  <w:num w:numId="10" w16cid:durableId="1558009326">
    <w:abstractNumId w:val="10"/>
  </w:num>
  <w:num w:numId="11" w16cid:durableId="446121727">
    <w:abstractNumId w:val="9"/>
  </w:num>
  <w:num w:numId="12" w16cid:durableId="1871216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04A7"/>
    <w:rsid w:val="000262F4"/>
    <w:rsid w:val="00032278"/>
    <w:rsid w:val="00040B0C"/>
    <w:rsid w:val="00045938"/>
    <w:rsid w:val="000534A1"/>
    <w:rsid w:val="000615BA"/>
    <w:rsid w:val="00067A84"/>
    <w:rsid w:val="00071872"/>
    <w:rsid w:val="000843C0"/>
    <w:rsid w:val="00085AD0"/>
    <w:rsid w:val="000A2D81"/>
    <w:rsid w:val="000B70F2"/>
    <w:rsid w:val="000C5255"/>
    <w:rsid w:val="000D6054"/>
    <w:rsid w:val="000E0585"/>
    <w:rsid w:val="000F0982"/>
    <w:rsid w:val="00121422"/>
    <w:rsid w:val="001653A2"/>
    <w:rsid w:val="00171C62"/>
    <w:rsid w:val="0019618C"/>
    <w:rsid w:val="001C025A"/>
    <w:rsid w:val="001C5A67"/>
    <w:rsid w:val="001D3E60"/>
    <w:rsid w:val="001F4383"/>
    <w:rsid w:val="001F7E5C"/>
    <w:rsid w:val="002213C1"/>
    <w:rsid w:val="00221921"/>
    <w:rsid w:val="0022580C"/>
    <w:rsid w:val="00246A28"/>
    <w:rsid w:val="002661BC"/>
    <w:rsid w:val="00277A21"/>
    <w:rsid w:val="00280847"/>
    <w:rsid w:val="0028246B"/>
    <w:rsid w:val="00285EDC"/>
    <w:rsid w:val="00291DFF"/>
    <w:rsid w:val="002A05FF"/>
    <w:rsid w:val="002A5560"/>
    <w:rsid w:val="002B3C47"/>
    <w:rsid w:val="002B7B8E"/>
    <w:rsid w:val="002E24BB"/>
    <w:rsid w:val="002E5014"/>
    <w:rsid w:val="003170D5"/>
    <w:rsid w:val="00337969"/>
    <w:rsid w:val="003412B8"/>
    <w:rsid w:val="00355109"/>
    <w:rsid w:val="003760BE"/>
    <w:rsid w:val="003B1CA9"/>
    <w:rsid w:val="003B35C4"/>
    <w:rsid w:val="003B5A94"/>
    <w:rsid w:val="003F4C3F"/>
    <w:rsid w:val="0042334F"/>
    <w:rsid w:val="004247B8"/>
    <w:rsid w:val="00425835"/>
    <w:rsid w:val="00456E3B"/>
    <w:rsid w:val="004623E8"/>
    <w:rsid w:val="00475EA3"/>
    <w:rsid w:val="00475EF7"/>
    <w:rsid w:val="004E59BE"/>
    <w:rsid w:val="004F06CB"/>
    <w:rsid w:val="004F4AAB"/>
    <w:rsid w:val="004F5DE4"/>
    <w:rsid w:val="005044B3"/>
    <w:rsid w:val="00523D67"/>
    <w:rsid w:val="005240D2"/>
    <w:rsid w:val="00566B99"/>
    <w:rsid w:val="00572F4D"/>
    <w:rsid w:val="00592F89"/>
    <w:rsid w:val="005B34B5"/>
    <w:rsid w:val="005C6BD3"/>
    <w:rsid w:val="005D3308"/>
    <w:rsid w:val="005E5A00"/>
    <w:rsid w:val="00620DC0"/>
    <w:rsid w:val="006577D4"/>
    <w:rsid w:val="006667ED"/>
    <w:rsid w:val="006C203C"/>
    <w:rsid w:val="006F10CE"/>
    <w:rsid w:val="00703B0A"/>
    <w:rsid w:val="0076286B"/>
    <w:rsid w:val="00764250"/>
    <w:rsid w:val="00777693"/>
    <w:rsid w:val="007A0339"/>
    <w:rsid w:val="007D743C"/>
    <w:rsid w:val="007E551E"/>
    <w:rsid w:val="007F0A69"/>
    <w:rsid w:val="00805045"/>
    <w:rsid w:val="0083134F"/>
    <w:rsid w:val="008510BC"/>
    <w:rsid w:val="008A249F"/>
    <w:rsid w:val="008A746C"/>
    <w:rsid w:val="008C7556"/>
    <w:rsid w:val="008D1069"/>
    <w:rsid w:val="008D6B78"/>
    <w:rsid w:val="008E1665"/>
    <w:rsid w:val="009078D8"/>
    <w:rsid w:val="00913DDB"/>
    <w:rsid w:val="00935F90"/>
    <w:rsid w:val="0094253D"/>
    <w:rsid w:val="009528BE"/>
    <w:rsid w:val="00983389"/>
    <w:rsid w:val="009B524B"/>
    <w:rsid w:val="009D0777"/>
    <w:rsid w:val="00A81E6B"/>
    <w:rsid w:val="00AA3468"/>
    <w:rsid w:val="00AB3F1B"/>
    <w:rsid w:val="00AE06BB"/>
    <w:rsid w:val="00AF3B2F"/>
    <w:rsid w:val="00B42598"/>
    <w:rsid w:val="00B60711"/>
    <w:rsid w:val="00B74B30"/>
    <w:rsid w:val="00B95740"/>
    <w:rsid w:val="00BE4E9B"/>
    <w:rsid w:val="00C0222C"/>
    <w:rsid w:val="00C17126"/>
    <w:rsid w:val="00C31A8B"/>
    <w:rsid w:val="00C37F3F"/>
    <w:rsid w:val="00C622FE"/>
    <w:rsid w:val="00C75EB6"/>
    <w:rsid w:val="00C75F34"/>
    <w:rsid w:val="00C77148"/>
    <w:rsid w:val="00C80D9F"/>
    <w:rsid w:val="00C843FE"/>
    <w:rsid w:val="00CB371C"/>
    <w:rsid w:val="00CB5EF8"/>
    <w:rsid w:val="00CE05F3"/>
    <w:rsid w:val="00CE5E9B"/>
    <w:rsid w:val="00CF1EE1"/>
    <w:rsid w:val="00D05360"/>
    <w:rsid w:val="00D353D6"/>
    <w:rsid w:val="00D3544E"/>
    <w:rsid w:val="00D35ABA"/>
    <w:rsid w:val="00D4303D"/>
    <w:rsid w:val="00D64FFB"/>
    <w:rsid w:val="00D7239E"/>
    <w:rsid w:val="00D761BE"/>
    <w:rsid w:val="00D97E67"/>
    <w:rsid w:val="00DA4784"/>
    <w:rsid w:val="00DE543D"/>
    <w:rsid w:val="00DF03F9"/>
    <w:rsid w:val="00DF28C7"/>
    <w:rsid w:val="00E0325D"/>
    <w:rsid w:val="00E111DA"/>
    <w:rsid w:val="00E16169"/>
    <w:rsid w:val="00E90485"/>
    <w:rsid w:val="00EB430E"/>
    <w:rsid w:val="00ED6D43"/>
    <w:rsid w:val="00EE1E9A"/>
    <w:rsid w:val="00F14213"/>
    <w:rsid w:val="00F15A19"/>
    <w:rsid w:val="00F2632A"/>
    <w:rsid w:val="00F40543"/>
    <w:rsid w:val="00F43C39"/>
    <w:rsid w:val="00F823AC"/>
    <w:rsid w:val="00FC30F1"/>
    <w:rsid w:val="00FC3CF6"/>
    <w:rsid w:val="00FD0843"/>
    <w:rsid w:val="00FD63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5:docId w15:val="{BA11153C-C443-4AAD-8E2F-F4E6D9C6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paragraph">
    <w:name w:val="paragraph"/>
    <w:basedOn w:val="Normal"/>
    <w:rsid w:val="007E551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E551E"/>
  </w:style>
  <w:style w:type="character" w:customStyle="1" w:styleId="eop">
    <w:name w:val="eop"/>
    <w:basedOn w:val="DefaultParagraphFont"/>
    <w:rsid w:val="007E551E"/>
  </w:style>
  <w:style w:type="paragraph" w:styleId="Revision">
    <w:name w:val="Revision"/>
    <w:hidden/>
    <w:uiPriority w:val="99"/>
    <w:semiHidden/>
    <w:rsid w:val="00C17126"/>
  </w:style>
  <w:style w:type="character" w:styleId="CommentReference">
    <w:name w:val="annotation reference"/>
    <w:basedOn w:val="DefaultParagraphFont"/>
    <w:uiPriority w:val="99"/>
    <w:semiHidden/>
    <w:unhideWhenUsed/>
    <w:rsid w:val="00C17126"/>
    <w:rPr>
      <w:sz w:val="16"/>
      <w:szCs w:val="16"/>
    </w:rPr>
  </w:style>
  <w:style w:type="paragraph" w:styleId="CommentText">
    <w:name w:val="annotation text"/>
    <w:basedOn w:val="Normal"/>
    <w:link w:val="CommentTextChar"/>
    <w:uiPriority w:val="99"/>
    <w:unhideWhenUsed/>
    <w:rsid w:val="00C17126"/>
    <w:rPr>
      <w:sz w:val="20"/>
      <w:szCs w:val="20"/>
    </w:rPr>
  </w:style>
  <w:style w:type="character" w:customStyle="1" w:styleId="CommentTextChar">
    <w:name w:val="Comment Text Char"/>
    <w:basedOn w:val="DefaultParagraphFont"/>
    <w:link w:val="CommentText"/>
    <w:uiPriority w:val="99"/>
    <w:rsid w:val="00C17126"/>
    <w:rPr>
      <w:sz w:val="20"/>
      <w:szCs w:val="20"/>
    </w:rPr>
  </w:style>
  <w:style w:type="paragraph" w:styleId="CommentSubject">
    <w:name w:val="annotation subject"/>
    <w:basedOn w:val="CommentText"/>
    <w:next w:val="CommentText"/>
    <w:link w:val="CommentSubjectChar"/>
    <w:uiPriority w:val="99"/>
    <w:semiHidden/>
    <w:unhideWhenUsed/>
    <w:rsid w:val="00C17126"/>
    <w:rPr>
      <w:b/>
      <w:bCs/>
    </w:rPr>
  </w:style>
  <w:style w:type="character" w:customStyle="1" w:styleId="CommentSubjectChar">
    <w:name w:val="Comment Subject Char"/>
    <w:basedOn w:val="CommentTextChar"/>
    <w:link w:val="CommentSubject"/>
    <w:uiPriority w:val="99"/>
    <w:semiHidden/>
    <w:rsid w:val="00C17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4164">
      <w:bodyDiv w:val="1"/>
      <w:marLeft w:val="0"/>
      <w:marRight w:val="0"/>
      <w:marTop w:val="0"/>
      <w:marBottom w:val="0"/>
      <w:divBdr>
        <w:top w:val="none" w:sz="0" w:space="0" w:color="auto"/>
        <w:left w:val="none" w:sz="0" w:space="0" w:color="auto"/>
        <w:bottom w:val="none" w:sz="0" w:space="0" w:color="auto"/>
        <w:right w:val="none" w:sz="0" w:space="0" w:color="auto"/>
      </w:divBdr>
      <w:divsChild>
        <w:div w:id="19094281">
          <w:marLeft w:val="0"/>
          <w:marRight w:val="0"/>
          <w:marTop w:val="0"/>
          <w:marBottom w:val="0"/>
          <w:divBdr>
            <w:top w:val="none" w:sz="0" w:space="0" w:color="auto"/>
            <w:left w:val="none" w:sz="0" w:space="0" w:color="auto"/>
            <w:bottom w:val="none" w:sz="0" w:space="0" w:color="auto"/>
            <w:right w:val="none" w:sz="0" w:space="0" w:color="auto"/>
          </w:divBdr>
        </w:div>
        <w:div w:id="487937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Debt write off policy</Document>
    <Website xmlns="dc471172-6ec0-410f-9f6e-10acaa34c523">No</Website>
    <InitiateFlow xmlns="dc471172-6ec0-410f-9f6e-10acaa34c523" xsi:nil="true"/>
    <FlowComplete xmlns="dc471172-6ec0-410f-9f6e-10acaa34c5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4A33E55D-324E-4CD9-B53A-6F491CFADC0F}"/>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5</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11</cp:revision>
  <cp:lastPrinted>2015-12-01T15:17:00Z</cp:lastPrinted>
  <dcterms:created xsi:type="dcterms:W3CDTF">2023-05-19T06:54:00Z</dcterms:created>
  <dcterms:modified xsi:type="dcterms:W3CDTF">2023-05-19T10:08:00Z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