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750" w14:textId="6901B559" w:rsidR="00425835" w:rsidRPr="00B22EED" w:rsidRDefault="00425835" w:rsidP="00425835">
      <w:pPr>
        <w:spacing w:after="240" w:line="240" w:lineRule="exact"/>
        <w:jc w:val="both"/>
        <w:rPr>
          <w:rFonts w:asciiTheme="majorHAnsi" w:eastAsia="MS Mincho" w:hAnsiTheme="majorHAnsi" w:cstheme="majorHAnsi"/>
          <w:lang w:val="en-US"/>
        </w:rPr>
      </w:pPr>
    </w:p>
    <w:p w14:paraId="019709E7" w14:textId="77777777" w:rsidR="004E4181" w:rsidRPr="00B22EED" w:rsidRDefault="004E4181" w:rsidP="00425835">
      <w:pPr>
        <w:spacing w:after="240" w:line="240" w:lineRule="exact"/>
        <w:jc w:val="both"/>
        <w:rPr>
          <w:rFonts w:asciiTheme="majorHAnsi" w:eastAsia="MS Mincho" w:hAnsiTheme="majorHAnsi" w:cstheme="majorHAnsi"/>
          <w:lang w:val="en-US"/>
        </w:rPr>
      </w:pPr>
    </w:p>
    <w:p w14:paraId="642264EF" w14:textId="6521D982" w:rsidR="00D761BE" w:rsidRPr="00B22EED" w:rsidRDefault="00D761BE" w:rsidP="00425835">
      <w:pPr>
        <w:spacing w:after="240" w:line="240" w:lineRule="exact"/>
        <w:jc w:val="both"/>
        <w:rPr>
          <w:rFonts w:asciiTheme="majorHAnsi" w:eastAsia="MS Mincho" w:hAnsiTheme="majorHAnsi" w:cstheme="majorHAnsi"/>
          <w:lang w:val="en-US"/>
        </w:rPr>
      </w:pPr>
    </w:p>
    <w:p w14:paraId="5EA23DFF" w14:textId="55C933C7" w:rsidR="00592F89" w:rsidRPr="00B22EED" w:rsidRDefault="00592F89" w:rsidP="00425835">
      <w:pPr>
        <w:spacing w:after="240" w:line="240" w:lineRule="exact"/>
        <w:jc w:val="both"/>
        <w:rPr>
          <w:rFonts w:asciiTheme="majorHAnsi" w:eastAsia="MS Mincho" w:hAnsiTheme="majorHAnsi" w:cstheme="majorHAnsi"/>
          <w:lang w:val="en-US"/>
        </w:rPr>
      </w:pPr>
    </w:p>
    <w:p w14:paraId="6D8B696A" w14:textId="1154EADF" w:rsidR="00D761BE" w:rsidRPr="00B22EED" w:rsidRDefault="00D761BE" w:rsidP="00425835">
      <w:pPr>
        <w:spacing w:after="240" w:line="240" w:lineRule="exact"/>
        <w:jc w:val="both"/>
        <w:rPr>
          <w:rFonts w:asciiTheme="majorHAnsi" w:eastAsia="MS Mincho" w:hAnsiTheme="majorHAnsi" w:cstheme="majorHAnsi"/>
          <w:lang w:val="en-US"/>
        </w:rPr>
      </w:pPr>
    </w:p>
    <w:p w14:paraId="01C31A0C" w14:textId="57C2AB9B" w:rsidR="006E6F9E" w:rsidRPr="00B22EED" w:rsidRDefault="006E6F9E" w:rsidP="00425835">
      <w:pPr>
        <w:spacing w:after="240" w:line="240" w:lineRule="exact"/>
        <w:jc w:val="both"/>
        <w:rPr>
          <w:rFonts w:asciiTheme="majorHAnsi" w:eastAsia="MS Mincho" w:hAnsiTheme="majorHAnsi" w:cstheme="majorHAnsi"/>
          <w:lang w:val="en-US"/>
        </w:rPr>
      </w:pPr>
    </w:p>
    <w:p w14:paraId="623E3E4F" w14:textId="77777777" w:rsidR="006E6F9E" w:rsidRPr="00B22EED" w:rsidRDefault="006E6F9E" w:rsidP="00425835">
      <w:pPr>
        <w:spacing w:after="240" w:line="240" w:lineRule="exact"/>
        <w:jc w:val="both"/>
        <w:rPr>
          <w:rFonts w:asciiTheme="majorHAnsi" w:eastAsia="MS Mincho" w:hAnsiTheme="majorHAnsi" w:cstheme="majorHAnsi"/>
          <w:lang w:val="en-US"/>
        </w:rPr>
      </w:pPr>
    </w:p>
    <w:p w14:paraId="68248068" w14:textId="77777777" w:rsidR="00D761BE" w:rsidRPr="00B22EED" w:rsidRDefault="00D761BE" w:rsidP="00D761BE">
      <w:pPr>
        <w:spacing w:after="60" w:line="270" w:lineRule="exact"/>
        <w:rPr>
          <w:rFonts w:asciiTheme="majorHAnsi" w:eastAsia="Cambria" w:hAnsiTheme="majorHAnsi" w:cstheme="majorHAnsi"/>
          <w:sz w:val="28"/>
          <w:szCs w:val="28"/>
        </w:rPr>
      </w:pPr>
      <w:r w:rsidRPr="00B22EED">
        <w:rPr>
          <w:rFonts w:asciiTheme="majorHAnsi" w:eastAsia="Cambria" w:hAnsiTheme="majorHAnsi" w:cstheme="majorHAnsi"/>
          <w:sz w:val="28"/>
          <w:szCs w:val="28"/>
        </w:rPr>
        <w:t>Ormiston Academies Trust</w:t>
      </w:r>
    </w:p>
    <w:p w14:paraId="5B5F014D" w14:textId="574EAC0B" w:rsidR="00D761BE" w:rsidRPr="00B22EED" w:rsidRDefault="00C877D2" w:rsidP="00D761BE">
      <w:pPr>
        <w:tabs>
          <w:tab w:val="left" w:pos="284"/>
        </w:tabs>
        <w:spacing w:before="200" w:line="480" w:lineRule="exact"/>
        <w:rPr>
          <w:rFonts w:asciiTheme="majorHAnsi" w:eastAsia="MS Gothic" w:hAnsiTheme="majorHAnsi" w:cstheme="majorHAnsi"/>
          <w:color w:val="00B0F0"/>
          <w:kern w:val="28"/>
          <w:sz w:val="36"/>
          <w:szCs w:val="36"/>
        </w:rPr>
      </w:pPr>
      <w:r w:rsidRPr="00B22EED">
        <w:rPr>
          <w:rFonts w:asciiTheme="majorHAnsi" w:eastAsia="MS Gothic" w:hAnsiTheme="majorHAnsi" w:cstheme="majorHAnsi"/>
          <w:color w:val="00B0F0"/>
          <w:kern w:val="28"/>
          <w:sz w:val="36"/>
          <w:szCs w:val="36"/>
        </w:rPr>
        <w:t>Expenses</w:t>
      </w:r>
      <w:r w:rsidR="00D761BE" w:rsidRPr="00B22EED">
        <w:rPr>
          <w:rFonts w:asciiTheme="majorHAnsi" w:eastAsia="MS Gothic" w:hAnsiTheme="majorHAnsi" w:cstheme="majorHAnsi"/>
          <w:color w:val="00B0F0"/>
          <w:kern w:val="28"/>
          <w:sz w:val="36"/>
          <w:szCs w:val="36"/>
        </w:rPr>
        <w:t xml:space="preserve"> policy</w:t>
      </w:r>
    </w:p>
    <w:p w14:paraId="5D383AA0" w14:textId="77777777" w:rsidR="00D761BE" w:rsidRPr="00B22EED" w:rsidRDefault="00D761BE" w:rsidP="00D761BE">
      <w:pPr>
        <w:tabs>
          <w:tab w:val="left" w:pos="284"/>
        </w:tabs>
        <w:spacing w:before="200" w:line="480" w:lineRule="exact"/>
        <w:rPr>
          <w:rFonts w:asciiTheme="majorHAnsi" w:eastAsia="MS Gothic" w:hAnsiTheme="majorHAnsi" w:cstheme="majorHAnsi"/>
          <w:color w:val="00B0F0"/>
          <w:kern w:val="28"/>
          <w:sz w:val="20"/>
          <w:szCs w:val="20"/>
        </w:rPr>
      </w:pPr>
    </w:p>
    <w:p w14:paraId="27903D20" w14:textId="512DF493" w:rsidR="00D761BE" w:rsidRPr="00B22EED" w:rsidRDefault="00D761BE" w:rsidP="00D761BE">
      <w:pPr>
        <w:pStyle w:val="Titlepgcustom1"/>
        <w:rPr>
          <w:rFonts w:asciiTheme="majorHAnsi" w:eastAsia="Cambria" w:hAnsiTheme="majorHAnsi" w:cstheme="majorHAnsi"/>
          <w:color w:val="00B0F0"/>
          <w:sz w:val="28"/>
          <w:szCs w:val="28"/>
        </w:rPr>
      </w:pPr>
      <w:r w:rsidRPr="00B22EED">
        <w:rPr>
          <w:rFonts w:asciiTheme="majorHAnsi" w:eastAsia="Cambria" w:hAnsiTheme="majorHAnsi" w:cstheme="majorHAnsi"/>
          <w:color w:val="00B0F0"/>
          <w:sz w:val="28"/>
          <w:szCs w:val="28"/>
        </w:rPr>
        <w:t xml:space="preserve">Policy version control </w:t>
      </w:r>
    </w:p>
    <w:p w14:paraId="6B0C8D2E" w14:textId="77777777" w:rsidR="00D761BE" w:rsidRPr="00B22EED" w:rsidRDefault="00D761BE" w:rsidP="00D761BE">
      <w:pPr>
        <w:pStyle w:val="Titlepgcustom1"/>
        <w:rPr>
          <w:rFonts w:asciiTheme="majorHAnsi" w:eastAsia="Cambria" w:hAnsiTheme="majorHAnsi" w:cstheme="majorHAnsi"/>
          <w:color w:val="00B0F0"/>
          <w:sz w:val="20"/>
          <w:szCs w:val="20"/>
        </w:rPr>
      </w:pPr>
    </w:p>
    <w:tbl>
      <w:tblPr>
        <w:tblStyle w:val="TableGrid2"/>
        <w:tblW w:w="0" w:type="auto"/>
        <w:tblLook w:val="04A0" w:firstRow="1" w:lastRow="0" w:firstColumn="1" w:lastColumn="0" w:noHBand="0" w:noVBand="1"/>
      </w:tblPr>
      <w:tblGrid>
        <w:gridCol w:w="2405"/>
        <w:gridCol w:w="6649"/>
      </w:tblGrid>
      <w:tr w:rsidR="00D761BE" w:rsidRPr="00B22EED" w14:paraId="1B521513" w14:textId="77777777" w:rsidTr="00762757">
        <w:trPr>
          <w:trHeight w:val="305"/>
        </w:trPr>
        <w:tc>
          <w:tcPr>
            <w:tcW w:w="2405" w:type="dxa"/>
            <w:tcMar>
              <w:top w:w="113" w:type="dxa"/>
            </w:tcMar>
          </w:tcPr>
          <w:p w14:paraId="0C679982" w14:textId="77777777" w:rsidR="00D761BE" w:rsidRPr="00B22EED" w:rsidRDefault="00D761BE"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Policy type</w:t>
            </w:r>
          </w:p>
        </w:tc>
        <w:tc>
          <w:tcPr>
            <w:tcW w:w="6649" w:type="dxa"/>
            <w:tcMar>
              <w:top w:w="113" w:type="dxa"/>
            </w:tcMar>
          </w:tcPr>
          <w:p w14:paraId="7D78B8AF" w14:textId="09382797" w:rsidR="00D761BE" w:rsidRPr="00B22EED" w:rsidRDefault="00C877D2"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M</w:t>
            </w:r>
            <w:r w:rsidR="00CB371C" w:rsidRPr="00B22EED">
              <w:rPr>
                <w:rFonts w:asciiTheme="majorHAnsi" w:eastAsia="MS Mincho" w:hAnsiTheme="majorHAnsi" w:cstheme="majorHAnsi"/>
                <w:sz w:val="20"/>
                <w:szCs w:val="20"/>
              </w:rPr>
              <w:t>andatory</w:t>
            </w:r>
          </w:p>
        </w:tc>
      </w:tr>
      <w:tr w:rsidR="00D761BE" w:rsidRPr="00B22EED" w14:paraId="5ECD37AD" w14:textId="77777777" w:rsidTr="00762757">
        <w:tc>
          <w:tcPr>
            <w:tcW w:w="2405" w:type="dxa"/>
            <w:tcMar>
              <w:top w:w="113" w:type="dxa"/>
            </w:tcMar>
          </w:tcPr>
          <w:p w14:paraId="36FF4B5A" w14:textId="622E3B68" w:rsidR="00D761BE" w:rsidRPr="00B22EED" w:rsidRDefault="00D761BE"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Author</w:t>
            </w:r>
            <w:r w:rsidR="00984B56" w:rsidRPr="00B22EED">
              <w:rPr>
                <w:rFonts w:asciiTheme="majorHAnsi" w:eastAsia="MS Mincho" w:hAnsiTheme="majorHAnsi" w:cstheme="majorHAnsi"/>
                <w:sz w:val="20"/>
                <w:szCs w:val="20"/>
              </w:rPr>
              <w:t>s</w:t>
            </w:r>
          </w:p>
          <w:p w14:paraId="7AFA802D" w14:textId="77777777" w:rsidR="00D761BE" w:rsidRPr="00B22EED" w:rsidRDefault="00D761BE"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In consultation with</w:t>
            </w:r>
          </w:p>
        </w:tc>
        <w:tc>
          <w:tcPr>
            <w:tcW w:w="6649" w:type="dxa"/>
            <w:tcMar>
              <w:top w:w="113" w:type="dxa"/>
            </w:tcMar>
          </w:tcPr>
          <w:p w14:paraId="46810848" w14:textId="2615A194" w:rsidR="00D761BE" w:rsidRPr="00B22EED" w:rsidRDefault="00984B56"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Claire Lovell</w:t>
            </w:r>
          </w:p>
          <w:p w14:paraId="77143F4C" w14:textId="5D1CE6D0" w:rsidR="00955202" w:rsidRPr="00B22EED" w:rsidRDefault="00D53215"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Sarah Vout</w:t>
            </w:r>
          </w:p>
        </w:tc>
      </w:tr>
      <w:tr w:rsidR="00D761BE" w:rsidRPr="00B22EED" w14:paraId="01013E9A" w14:textId="77777777" w:rsidTr="00762757">
        <w:tc>
          <w:tcPr>
            <w:tcW w:w="2405" w:type="dxa"/>
            <w:tcMar>
              <w:top w:w="113" w:type="dxa"/>
            </w:tcMar>
          </w:tcPr>
          <w:p w14:paraId="01DDC570" w14:textId="5D9D3A13" w:rsidR="00D761BE" w:rsidRPr="00B22EED" w:rsidRDefault="000828E5"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Executive Lead</w:t>
            </w:r>
            <w:r w:rsidR="00984B56" w:rsidRPr="00B22EED">
              <w:rPr>
                <w:rFonts w:asciiTheme="majorHAnsi" w:eastAsia="MS Mincho" w:hAnsiTheme="majorHAnsi" w:cstheme="majorHAnsi"/>
                <w:sz w:val="20"/>
                <w:szCs w:val="20"/>
              </w:rPr>
              <w:t>(s)</w:t>
            </w:r>
          </w:p>
        </w:tc>
        <w:tc>
          <w:tcPr>
            <w:tcW w:w="6649" w:type="dxa"/>
            <w:tcMar>
              <w:top w:w="113" w:type="dxa"/>
            </w:tcMar>
          </w:tcPr>
          <w:p w14:paraId="33EC0825" w14:textId="48A55CEE" w:rsidR="00D761BE" w:rsidRPr="00B22EED" w:rsidRDefault="00713EE6"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Justine Kenny</w:t>
            </w:r>
            <w:r w:rsidR="00984B56" w:rsidRPr="00B22EED">
              <w:rPr>
                <w:rFonts w:asciiTheme="majorHAnsi" w:eastAsia="MS Mincho" w:hAnsiTheme="majorHAnsi" w:cstheme="majorHAnsi"/>
                <w:sz w:val="20"/>
                <w:szCs w:val="20"/>
              </w:rPr>
              <w:t xml:space="preserve"> and Joanne Dawson</w:t>
            </w:r>
          </w:p>
        </w:tc>
      </w:tr>
      <w:tr w:rsidR="000828E5" w:rsidRPr="00B22EED" w14:paraId="23585734" w14:textId="77777777" w:rsidTr="00762757">
        <w:tc>
          <w:tcPr>
            <w:tcW w:w="2405" w:type="dxa"/>
            <w:tcMar>
              <w:top w:w="113" w:type="dxa"/>
            </w:tcMar>
          </w:tcPr>
          <w:p w14:paraId="49E62C2D" w14:textId="375A48A0" w:rsidR="000828E5" w:rsidRPr="00B22EED" w:rsidRDefault="000828E5"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Approved by</w:t>
            </w:r>
          </w:p>
        </w:tc>
        <w:tc>
          <w:tcPr>
            <w:tcW w:w="6649" w:type="dxa"/>
            <w:tcMar>
              <w:top w:w="113" w:type="dxa"/>
            </w:tcMar>
          </w:tcPr>
          <w:p w14:paraId="1E399D68" w14:textId="77D378AD" w:rsidR="000828E5" w:rsidRPr="00B22EED" w:rsidRDefault="000828E5"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OAT Executive</w:t>
            </w:r>
            <w:r w:rsidR="003A7EFE" w:rsidRPr="00B22EED">
              <w:rPr>
                <w:rFonts w:asciiTheme="majorHAnsi" w:eastAsia="MS Mincho" w:hAnsiTheme="majorHAnsi" w:cstheme="majorHAnsi"/>
                <w:sz w:val="20"/>
                <w:szCs w:val="20"/>
              </w:rPr>
              <w:t xml:space="preserve">, </w:t>
            </w:r>
            <w:r w:rsidR="0098746C">
              <w:rPr>
                <w:rFonts w:asciiTheme="majorHAnsi" w:eastAsia="MS Mincho" w:hAnsiTheme="majorHAnsi" w:cstheme="majorHAnsi"/>
                <w:sz w:val="20"/>
                <w:szCs w:val="20"/>
              </w:rPr>
              <w:t>September 2023</w:t>
            </w:r>
          </w:p>
        </w:tc>
      </w:tr>
      <w:tr w:rsidR="00D761BE" w:rsidRPr="00B22EED" w14:paraId="29EF9E33" w14:textId="77777777" w:rsidTr="00762757">
        <w:tc>
          <w:tcPr>
            <w:tcW w:w="2405" w:type="dxa"/>
            <w:tcMar>
              <w:top w:w="113" w:type="dxa"/>
            </w:tcMar>
          </w:tcPr>
          <w:p w14:paraId="27CB452E" w14:textId="77777777" w:rsidR="00D761BE" w:rsidRPr="00B22EED" w:rsidRDefault="00D761BE"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Release date</w:t>
            </w:r>
          </w:p>
        </w:tc>
        <w:tc>
          <w:tcPr>
            <w:tcW w:w="6649" w:type="dxa"/>
            <w:tcMar>
              <w:top w:w="113" w:type="dxa"/>
            </w:tcMar>
          </w:tcPr>
          <w:p w14:paraId="3C29C822" w14:textId="6C3CC4B9" w:rsidR="00D761BE" w:rsidRPr="00B22EED" w:rsidRDefault="0098746C" w:rsidP="00CE3ADF">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September 2023</w:t>
            </w:r>
          </w:p>
        </w:tc>
      </w:tr>
      <w:tr w:rsidR="00D761BE" w:rsidRPr="00B22EED" w14:paraId="624A7E59" w14:textId="77777777" w:rsidTr="00762757">
        <w:trPr>
          <w:trHeight w:val="243"/>
        </w:trPr>
        <w:tc>
          <w:tcPr>
            <w:tcW w:w="2405" w:type="dxa"/>
            <w:tcMar>
              <w:top w:w="113" w:type="dxa"/>
            </w:tcMar>
          </w:tcPr>
          <w:p w14:paraId="6894E497" w14:textId="11B71DCF" w:rsidR="00D761BE" w:rsidRPr="00B22EED" w:rsidRDefault="003A7EFE"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Review</w:t>
            </w:r>
          </w:p>
        </w:tc>
        <w:tc>
          <w:tcPr>
            <w:tcW w:w="6649" w:type="dxa"/>
            <w:tcMar>
              <w:top w:w="113" w:type="dxa"/>
            </w:tcMar>
          </w:tcPr>
          <w:p w14:paraId="33125B6F" w14:textId="5174E721" w:rsidR="00D761BE" w:rsidRPr="00B22EED" w:rsidRDefault="003A7EFE"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hAnsiTheme="majorHAnsi" w:cstheme="majorHAnsi"/>
                <w:color w:val="242424"/>
                <w:sz w:val="20"/>
                <w:szCs w:val="20"/>
                <w:shd w:val="clear" w:color="auto" w:fill="FFFFFF"/>
              </w:rPr>
              <w:t>Policies will be reviewed in line with OAT's internal policy schedule and/or updated when new legislation comes into force</w:t>
            </w:r>
          </w:p>
        </w:tc>
      </w:tr>
      <w:tr w:rsidR="00D761BE" w:rsidRPr="00B22EED" w14:paraId="75FF30BF" w14:textId="77777777" w:rsidTr="00762757">
        <w:trPr>
          <w:trHeight w:val="243"/>
        </w:trPr>
        <w:tc>
          <w:tcPr>
            <w:tcW w:w="2405" w:type="dxa"/>
            <w:tcMar>
              <w:top w:w="113" w:type="dxa"/>
            </w:tcMar>
          </w:tcPr>
          <w:p w14:paraId="5EDE120B" w14:textId="77777777" w:rsidR="00D761BE" w:rsidRPr="00B22EED" w:rsidRDefault="00D761BE" w:rsidP="00CE3ADF">
            <w:pPr>
              <w:tabs>
                <w:tab w:val="left" w:pos="284"/>
              </w:tabs>
              <w:spacing w:after="120" w:line="250" w:lineRule="exact"/>
              <w:rPr>
                <w:rFonts w:asciiTheme="majorHAnsi" w:eastAsia="MS Mincho" w:hAnsiTheme="majorHAnsi" w:cstheme="majorHAnsi"/>
                <w:sz w:val="20"/>
                <w:szCs w:val="20"/>
              </w:rPr>
            </w:pPr>
            <w:r w:rsidRPr="00B22EED">
              <w:rPr>
                <w:rFonts w:asciiTheme="majorHAnsi" w:eastAsia="MS Mincho" w:hAnsiTheme="majorHAnsi" w:cstheme="majorHAnsi"/>
                <w:sz w:val="20"/>
                <w:szCs w:val="20"/>
              </w:rPr>
              <w:t>Description of changes</w:t>
            </w:r>
          </w:p>
        </w:tc>
        <w:tc>
          <w:tcPr>
            <w:tcW w:w="6649" w:type="dxa"/>
            <w:tcMar>
              <w:top w:w="113" w:type="dxa"/>
            </w:tcMar>
          </w:tcPr>
          <w:p w14:paraId="68403469" w14:textId="05462E56" w:rsidR="001F40B9" w:rsidRPr="00B22EED" w:rsidRDefault="00E31DC1" w:rsidP="00EE1362">
            <w:pPr>
              <w:pStyle w:val="OATliststyle"/>
              <w:numPr>
                <w:ilvl w:val="0"/>
                <w:numId w:val="21"/>
              </w:numPr>
              <w:tabs>
                <w:tab w:val="clear" w:pos="284"/>
              </w:tabs>
              <w:ind w:left="316" w:hanging="283"/>
              <w:rPr>
                <w:rFonts w:asciiTheme="majorHAnsi" w:hAnsiTheme="majorHAnsi" w:cstheme="majorHAnsi"/>
              </w:rPr>
            </w:pPr>
            <w:r w:rsidRPr="00B22EED">
              <w:rPr>
                <w:rFonts w:asciiTheme="majorHAnsi" w:hAnsiTheme="majorHAnsi" w:cstheme="majorHAnsi"/>
              </w:rPr>
              <w:t xml:space="preserve">Statement confirming that </w:t>
            </w:r>
            <w:proofErr w:type="gramStart"/>
            <w:r w:rsidRPr="00B22EED">
              <w:rPr>
                <w:rFonts w:asciiTheme="majorHAnsi" w:hAnsiTheme="majorHAnsi" w:cstheme="majorHAnsi"/>
              </w:rPr>
              <w:t>PO’s</w:t>
            </w:r>
            <w:proofErr w:type="gramEnd"/>
            <w:r w:rsidRPr="00B22EED">
              <w:rPr>
                <w:rFonts w:asciiTheme="majorHAnsi" w:hAnsiTheme="majorHAnsi" w:cstheme="majorHAnsi"/>
              </w:rPr>
              <w:t xml:space="preserve"> are not required to be raised for employee </w:t>
            </w:r>
            <w:r w:rsidR="007F1054" w:rsidRPr="00B22EED">
              <w:rPr>
                <w:rFonts w:asciiTheme="majorHAnsi" w:hAnsiTheme="majorHAnsi" w:cstheme="majorHAnsi"/>
              </w:rPr>
              <w:t xml:space="preserve">travel </w:t>
            </w:r>
            <w:r w:rsidRPr="00B22EED">
              <w:rPr>
                <w:rFonts w:asciiTheme="majorHAnsi" w:hAnsiTheme="majorHAnsi" w:cstheme="majorHAnsi"/>
              </w:rPr>
              <w:t>expenses</w:t>
            </w:r>
          </w:p>
          <w:p w14:paraId="016FA23A" w14:textId="0CD70F09" w:rsidR="00E31DC1" w:rsidRPr="00B22EED" w:rsidRDefault="00E31DC1" w:rsidP="00EE1362">
            <w:pPr>
              <w:pStyle w:val="OATliststyle"/>
              <w:numPr>
                <w:ilvl w:val="0"/>
                <w:numId w:val="21"/>
              </w:numPr>
              <w:tabs>
                <w:tab w:val="clear" w:pos="284"/>
              </w:tabs>
              <w:ind w:left="316" w:hanging="283"/>
              <w:rPr>
                <w:rFonts w:asciiTheme="majorHAnsi" w:hAnsiTheme="majorHAnsi" w:cstheme="majorHAnsi"/>
              </w:rPr>
            </w:pPr>
            <w:r w:rsidRPr="00B22EED">
              <w:rPr>
                <w:rFonts w:asciiTheme="majorHAnsi" w:hAnsiTheme="majorHAnsi" w:cstheme="majorHAnsi"/>
              </w:rPr>
              <w:t>With effect from 1 September 2023 there will be additional monitoring of carbon usage across the Trust</w:t>
            </w:r>
            <w:r w:rsidR="008A47CC" w:rsidRPr="00B22EED">
              <w:rPr>
                <w:rFonts w:asciiTheme="majorHAnsi" w:hAnsiTheme="majorHAnsi" w:cstheme="majorHAnsi"/>
              </w:rPr>
              <w:t xml:space="preserve">.  Additional </w:t>
            </w:r>
            <w:r w:rsidR="008210E1" w:rsidRPr="00B22EED">
              <w:rPr>
                <w:rFonts w:asciiTheme="majorHAnsi" w:hAnsiTheme="majorHAnsi" w:cstheme="majorHAnsi"/>
              </w:rPr>
              <w:t xml:space="preserve">information will need to be included on expenses claims to allow quarterly monitoring </w:t>
            </w:r>
            <w:r w:rsidR="00AE7EB4" w:rsidRPr="00B22EED">
              <w:rPr>
                <w:rFonts w:asciiTheme="majorHAnsi" w:hAnsiTheme="majorHAnsi" w:cstheme="majorHAnsi"/>
              </w:rPr>
              <w:t xml:space="preserve">by the central </w:t>
            </w:r>
            <w:proofErr w:type="gramStart"/>
            <w:r w:rsidR="00AE7EB4" w:rsidRPr="00B22EED">
              <w:rPr>
                <w:rFonts w:asciiTheme="majorHAnsi" w:hAnsiTheme="majorHAnsi" w:cstheme="majorHAnsi"/>
              </w:rPr>
              <w:t>team</w:t>
            </w:r>
            <w:proofErr w:type="gramEnd"/>
          </w:p>
          <w:p w14:paraId="6EF91D8B" w14:textId="4E0812FE" w:rsidR="00003374" w:rsidRPr="00B22EED" w:rsidRDefault="00003374" w:rsidP="00EE1362">
            <w:pPr>
              <w:pStyle w:val="OATliststyle"/>
              <w:numPr>
                <w:ilvl w:val="0"/>
                <w:numId w:val="21"/>
              </w:numPr>
              <w:tabs>
                <w:tab w:val="clear" w:pos="284"/>
              </w:tabs>
              <w:ind w:left="316" w:hanging="283"/>
              <w:rPr>
                <w:rFonts w:asciiTheme="majorHAnsi" w:hAnsiTheme="majorHAnsi" w:cstheme="majorHAnsi"/>
              </w:rPr>
            </w:pPr>
            <w:r w:rsidRPr="00B22EED">
              <w:rPr>
                <w:rFonts w:asciiTheme="majorHAnsi" w:hAnsiTheme="majorHAnsi" w:cstheme="majorHAnsi"/>
              </w:rPr>
              <w:t xml:space="preserve">Greater clarification surrounding 3 different </w:t>
            </w:r>
            <w:r w:rsidR="007F1054" w:rsidRPr="00B22EED">
              <w:rPr>
                <w:rFonts w:asciiTheme="majorHAnsi" w:hAnsiTheme="majorHAnsi" w:cstheme="majorHAnsi"/>
              </w:rPr>
              <w:t xml:space="preserve">groups </w:t>
            </w:r>
            <w:r w:rsidRPr="00B22EED">
              <w:rPr>
                <w:rFonts w:asciiTheme="majorHAnsi" w:hAnsiTheme="majorHAnsi" w:cstheme="majorHAnsi"/>
              </w:rPr>
              <w:t>of people; academy based, national</w:t>
            </w:r>
            <w:r w:rsidR="00874C37">
              <w:rPr>
                <w:rFonts w:asciiTheme="majorHAnsi" w:hAnsiTheme="majorHAnsi" w:cstheme="majorHAnsi"/>
              </w:rPr>
              <w:t>/regional</w:t>
            </w:r>
            <w:r w:rsidRPr="00B22EED">
              <w:rPr>
                <w:rFonts w:asciiTheme="majorHAnsi" w:hAnsiTheme="majorHAnsi" w:cstheme="majorHAnsi"/>
              </w:rPr>
              <w:t xml:space="preserve"> based </w:t>
            </w:r>
            <w:r w:rsidR="004D0C6F" w:rsidRPr="00B22EED">
              <w:rPr>
                <w:rFonts w:asciiTheme="majorHAnsi" w:hAnsiTheme="majorHAnsi" w:cstheme="majorHAnsi"/>
              </w:rPr>
              <w:t>and</w:t>
            </w:r>
            <w:r w:rsidRPr="00B22EED">
              <w:rPr>
                <w:rFonts w:asciiTheme="majorHAnsi" w:hAnsiTheme="majorHAnsi" w:cstheme="majorHAnsi"/>
              </w:rPr>
              <w:t xml:space="preserve"> central.</w:t>
            </w:r>
          </w:p>
          <w:p w14:paraId="387B9020" w14:textId="574085F6" w:rsidR="002A0F4B" w:rsidRPr="00B22EED" w:rsidRDefault="00344539" w:rsidP="00EE1362">
            <w:pPr>
              <w:pStyle w:val="OATliststyle"/>
              <w:numPr>
                <w:ilvl w:val="0"/>
                <w:numId w:val="21"/>
              </w:numPr>
              <w:tabs>
                <w:tab w:val="clear" w:pos="284"/>
              </w:tabs>
              <w:ind w:left="316" w:hanging="283"/>
              <w:rPr>
                <w:rFonts w:asciiTheme="majorHAnsi" w:hAnsiTheme="majorHAnsi" w:cstheme="majorHAnsi"/>
              </w:rPr>
            </w:pPr>
            <w:r w:rsidRPr="00B22EED">
              <w:rPr>
                <w:rFonts w:asciiTheme="majorHAnsi" w:hAnsiTheme="majorHAnsi" w:cstheme="majorHAnsi"/>
              </w:rPr>
              <w:t xml:space="preserve">With effect from 1 September 2023 all </w:t>
            </w:r>
            <w:r w:rsidR="00AE7EB4" w:rsidRPr="00B22EED">
              <w:rPr>
                <w:rFonts w:asciiTheme="majorHAnsi" w:hAnsiTheme="majorHAnsi" w:cstheme="majorHAnsi"/>
              </w:rPr>
              <w:t xml:space="preserve">central </w:t>
            </w:r>
            <w:r w:rsidR="00003374" w:rsidRPr="00B22EED">
              <w:rPr>
                <w:rFonts w:asciiTheme="majorHAnsi" w:hAnsiTheme="majorHAnsi" w:cstheme="majorHAnsi"/>
              </w:rPr>
              <w:t>based people</w:t>
            </w:r>
            <w:r w:rsidRPr="00B22EED">
              <w:rPr>
                <w:rFonts w:asciiTheme="majorHAnsi" w:hAnsiTheme="majorHAnsi" w:cstheme="majorHAnsi"/>
              </w:rPr>
              <w:t xml:space="preserve">, are </w:t>
            </w:r>
            <w:r w:rsidR="003A6C72" w:rsidRPr="00B22EED">
              <w:rPr>
                <w:rFonts w:asciiTheme="majorHAnsi" w:hAnsiTheme="majorHAnsi" w:cstheme="majorHAnsi"/>
              </w:rPr>
              <w:t xml:space="preserve">classed as </w:t>
            </w:r>
            <w:r w:rsidR="0070371C" w:rsidRPr="00B22EED">
              <w:rPr>
                <w:rFonts w:asciiTheme="majorHAnsi" w:hAnsiTheme="majorHAnsi" w:cstheme="majorHAnsi"/>
              </w:rPr>
              <w:t>home-based</w:t>
            </w:r>
            <w:r w:rsidRPr="00B22EED">
              <w:rPr>
                <w:rFonts w:asciiTheme="majorHAnsi" w:hAnsiTheme="majorHAnsi" w:cstheme="majorHAnsi"/>
              </w:rPr>
              <w:t xml:space="preserve"> </w:t>
            </w:r>
            <w:r w:rsidR="000206CD" w:rsidRPr="00B22EED">
              <w:rPr>
                <w:rFonts w:asciiTheme="majorHAnsi" w:hAnsiTheme="majorHAnsi" w:cstheme="majorHAnsi"/>
              </w:rPr>
              <w:t>people</w:t>
            </w:r>
            <w:r w:rsidR="003A6C72" w:rsidRPr="00B22EED">
              <w:rPr>
                <w:rFonts w:asciiTheme="majorHAnsi" w:hAnsiTheme="majorHAnsi" w:cstheme="majorHAnsi"/>
              </w:rPr>
              <w:t xml:space="preserve"> </w:t>
            </w:r>
            <w:r w:rsidRPr="00B22EED">
              <w:rPr>
                <w:rFonts w:asciiTheme="majorHAnsi" w:hAnsiTheme="majorHAnsi" w:cstheme="majorHAnsi"/>
              </w:rPr>
              <w:t xml:space="preserve">and cannot claim expenses if they live within 20 miles of the </w:t>
            </w:r>
            <w:r w:rsidR="00C63776" w:rsidRPr="00B22EED">
              <w:rPr>
                <w:rFonts w:asciiTheme="majorHAnsi" w:hAnsiTheme="majorHAnsi" w:cstheme="majorHAnsi"/>
              </w:rPr>
              <w:t>Assay office</w:t>
            </w:r>
            <w:r w:rsidR="0060338B" w:rsidRPr="00B22EED">
              <w:rPr>
                <w:rFonts w:asciiTheme="majorHAnsi" w:hAnsiTheme="majorHAnsi" w:cstheme="majorHAnsi"/>
              </w:rPr>
              <w:t>.</w:t>
            </w:r>
            <w:r w:rsidR="00C93EC8" w:rsidRPr="00B22EED">
              <w:rPr>
                <w:rFonts w:asciiTheme="majorHAnsi" w:hAnsiTheme="majorHAnsi" w:cstheme="majorHAnsi"/>
              </w:rPr>
              <w:t xml:space="preserve">  This includes parking.</w:t>
            </w:r>
          </w:p>
          <w:p w14:paraId="3FE51C6A" w14:textId="23D6C144" w:rsidR="003A6C72" w:rsidRPr="00B22EED" w:rsidRDefault="003A6C72" w:rsidP="00EE1362">
            <w:pPr>
              <w:pStyle w:val="OATliststyle"/>
              <w:numPr>
                <w:ilvl w:val="0"/>
                <w:numId w:val="21"/>
              </w:numPr>
              <w:tabs>
                <w:tab w:val="clear" w:pos="284"/>
              </w:tabs>
              <w:ind w:left="316" w:hanging="283"/>
              <w:rPr>
                <w:rFonts w:asciiTheme="majorHAnsi" w:hAnsiTheme="majorHAnsi" w:cstheme="majorHAnsi"/>
              </w:rPr>
            </w:pPr>
            <w:r w:rsidRPr="00B22EED">
              <w:rPr>
                <w:rFonts w:asciiTheme="majorHAnsi" w:hAnsiTheme="majorHAnsi" w:cstheme="majorHAnsi"/>
              </w:rPr>
              <w:t>Removal of reference</w:t>
            </w:r>
            <w:r w:rsidR="00672A6F" w:rsidRPr="00B22EED">
              <w:rPr>
                <w:rFonts w:asciiTheme="majorHAnsi" w:hAnsiTheme="majorHAnsi" w:cstheme="majorHAnsi"/>
              </w:rPr>
              <w:t>s</w:t>
            </w:r>
            <w:r w:rsidRPr="00B22EED">
              <w:rPr>
                <w:rFonts w:asciiTheme="majorHAnsi" w:hAnsiTheme="majorHAnsi" w:cstheme="majorHAnsi"/>
              </w:rPr>
              <w:t xml:space="preserve"> to </w:t>
            </w:r>
            <w:r w:rsidR="00672A6F" w:rsidRPr="00B22EED">
              <w:rPr>
                <w:rFonts w:asciiTheme="majorHAnsi" w:hAnsiTheme="majorHAnsi" w:cstheme="majorHAnsi"/>
              </w:rPr>
              <w:t>a</w:t>
            </w:r>
            <w:r w:rsidRPr="00B22EED">
              <w:rPr>
                <w:rFonts w:asciiTheme="majorHAnsi" w:hAnsiTheme="majorHAnsi" w:cstheme="majorHAnsi"/>
              </w:rPr>
              <w:t xml:space="preserve">rea based </w:t>
            </w:r>
            <w:proofErr w:type="gramStart"/>
            <w:r w:rsidR="000206CD" w:rsidRPr="00B22EED">
              <w:rPr>
                <w:rFonts w:asciiTheme="majorHAnsi" w:hAnsiTheme="majorHAnsi" w:cstheme="majorHAnsi"/>
              </w:rPr>
              <w:t>people</w:t>
            </w:r>
            <w:proofErr w:type="gramEnd"/>
            <w:r w:rsidRPr="00B22EED">
              <w:rPr>
                <w:rFonts w:asciiTheme="majorHAnsi" w:hAnsiTheme="majorHAnsi" w:cstheme="majorHAnsi"/>
              </w:rPr>
              <w:t xml:space="preserve"> </w:t>
            </w:r>
          </w:p>
          <w:p w14:paraId="67A9FA57" w14:textId="77777777" w:rsidR="007303F1" w:rsidRPr="00B22EED" w:rsidRDefault="007303F1" w:rsidP="00EE1362">
            <w:pPr>
              <w:pStyle w:val="OATliststyle"/>
              <w:numPr>
                <w:ilvl w:val="0"/>
                <w:numId w:val="21"/>
              </w:numPr>
              <w:tabs>
                <w:tab w:val="clear" w:pos="284"/>
              </w:tabs>
              <w:ind w:left="316" w:hanging="283"/>
              <w:rPr>
                <w:rFonts w:asciiTheme="majorHAnsi" w:hAnsiTheme="majorHAnsi" w:cstheme="majorHAnsi"/>
              </w:rPr>
            </w:pPr>
            <w:r w:rsidRPr="00B22EED">
              <w:rPr>
                <w:rFonts w:asciiTheme="majorHAnsi" w:hAnsiTheme="majorHAnsi" w:cstheme="majorHAnsi"/>
              </w:rPr>
              <w:lastRenderedPageBreak/>
              <w:t>If an employee wishes to travel fir</w:t>
            </w:r>
            <w:r w:rsidR="00962264" w:rsidRPr="00B22EED">
              <w:rPr>
                <w:rFonts w:asciiTheme="majorHAnsi" w:hAnsiTheme="majorHAnsi" w:cstheme="majorHAnsi"/>
              </w:rPr>
              <w:t>st class on a train, the reimbursement will only be for the standard amount of the ticket and support will need to be provided to confirm this standard ticket cost at the time of making the bo</w:t>
            </w:r>
            <w:r w:rsidR="00427725" w:rsidRPr="00B22EED">
              <w:rPr>
                <w:rFonts w:asciiTheme="majorHAnsi" w:hAnsiTheme="majorHAnsi" w:cstheme="majorHAnsi"/>
              </w:rPr>
              <w:t>o</w:t>
            </w:r>
            <w:r w:rsidR="00962264" w:rsidRPr="00B22EED">
              <w:rPr>
                <w:rFonts w:asciiTheme="majorHAnsi" w:hAnsiTheme="majorHAnsi" w:cstheme="majorHAnsi"/>
              </w:rPr>
              <w:t xml:space="preserve">king. </w:t>
            </w:r>
          </w:p>
          <w:p w14:paraId="7B7A4D21" w14:textId="77777777" w:rsidR="004245EC" w:rsidRPr="00B22EED" w:rsidRDefault="004245EC" w:rsidP="00EE1362">
            <w:pPr>
              <w:pStyle w:val="OATliststyle"/>
              <w:numPr>
                <w:ilvl w:val="0"/>
                <w:numId w:val="21"/>
              </w:numPr>
              <w:tabs>
                <w:tab w:val="clear" w:pos="284"/>
              </w:tabs>
              <w:ind w:left="316" w:hanging="283"/>
              <w:rPr>
                <w:rFonts w:asciiTheme="majorHAnsi" w:hAnsiTheme="majorHAnsi" w:cstheme="majorHAnsi"/>
              </w:rPr>
            </w:pPr>
            <w:r w:rsidRPr="00B22EED">
              <w:rPr>
                <w:rFonts w:asciiTheme="majorHAnsi" w:hAnsiTheme="majorHAnsi" w:cstheme="majorHAnsi"/>
              </w:rPr>
              <w:t>Reference is made to the Tusker car scheme</w:t>
            </w:r>
            <w:r w:rsidR="00C93EC8" w:rsidRPr="00B22EED">
              <w:rPr>
                <w:rFonts w:asciiTheme="majorHAnsi" w:hAnsiTheme="majorHAnsi" w:cstheme="majorHAnsi"/>
              </w:rPr>
              <w:t xml:space="preserve"> and the salary sacrifice associated with this.</w:t>
            </w:r>
          </w:p>
          <w:p w14:paraId="018E64A9" w14:textId="77777777" w:rsidR="00C93EC8" w:rsidRPr="00B22EED" w:rsidRDefault="00C93EC8" w:rsidP="00EE1362">
            <w:pPr>
              <w:pStyle w:val="OATliststyle"/>
              <w:numPr>
                <w:ilvl w:val="0"/>
                <w:numId w:val="21"/>
              </w:numPr>
              <w:tabs>
                <w:tab w:val="clear" w:pos="284"/>
              </w:tabs>
              <w:ind w:left="316" w:hanging="283"/>
              <w:rPr>
                <w:rFonts w:asciiTheme="majorHAnsi" w:hAnsiTheme="majorHAnsi" w:cstheme="majorHAnsi"/>
              </w:rPr>
            </w:pPr>
            <w:r w:rsidRPr="00B22EED">
              <w:rPr>
                <w:rFonts w:asciiTheme="majorHAnsi" w:hAnsiTheme="majorHAnsi" w:cstheme="majorHAnsi"/>
              </w:rPr>
              <w:t xml:space="preserve">The rate </w:t>
            </w:r>
            <w:r w:rsidR="00A51C52" w:rsidRPr="00B22EED">
              <w:rPr>
                <w:rFonts w:asciiTheme="majorHAnsi" w:hAnsiTheme="majorHAnsi" w:cstheme="majorHAnsi"/>
              </w:rPr>
              <w:t xml:space="preserve">for hotels and breakfast has increased in line with recent price increases. </w:t>
            </w:r>
          </w:p>
          <w:p w14:paraId="0867178D" w14:textId="583859E6" w:rsidR="00BA22F6" w:rsidRPr="00B22EED" w:rsidRDefault="00BA22F6" w:rsidP="00EE1362">
            <w:pPr>
              <w:pStyle w:val="OATliststyle"/>
              <w:numPr>
                <w:ilvl w:val="0"/>
                <w:numId w:val="21"/>
              </w:numPr>
              <w:tabs>
                <w:tab w:val="clear" w:pos="284"/>
              </w:tabs>
              <w:ind w:left="316" w:hanging="283"/>
              <w:rPr>
                <w:rFonts w:asciiTheme="majorHAnsi" w:hAnsiTheme="majorHAnsi" w:cstheme="majorHAnsi"/>
              </w:rPr>
            </w:pPr>
            <w:r w:rsidRPr="00B22EED">
              <w:rPr>
                <w:rFonts w:asciiTheme="majorHAnsi" w:hAnsiTheme="majorHAnsi" w:cstheme="majorHAnsi"/>
              </w:rPr>
              <w:t>A substitute declaration form has been included at Appendix 2.</w:t>
            </w:r>
          </w:p>
        </w:tc>
      </w:tr>
    </w:tbl>
    <w:p w14:paraId="48C4809F" w14:textId="62F92F43" w:rsidR="0094253D" w:rsidRPr="00B22EED" w:rsidRDefault="00425835" w:rsidP="002E24BB">
      <w:pPr>
        <w:pStyle w:val="OATbodystyle"/>
        <w:spacing w:line="276" w:lineRule="auto"/>
        <w:rPr>
          <w:rFonts w:asciiTheme="majorHAnsi" w:hAnsiTheme="majorHAnsi" w:cstheme="majorHAnsi"/>
          <w:color w:val="00B0F0"/>
          <w:sz w:val="36"/>
          <w:szCs w:val="36"/>
        </w:rPr>
      </w:pPr>
      <w:r w:rsidRPr="00B22EED">
        <w:rPr>
          <w:rFonts w:asciiTheme="majorHAnsi" w:hAnsiTheme="majorHAnsi" w:cstheme="majorHAnsi"/>
          <w:color w:val="00B0F0"/>
          <w:sz w:val="40"/>
          <w:szCs w:val="40"/>
        </w:rPr>
        <w:lastRenderedPageBreak/>
        <w:br w:type="page"/>
      </w:r>
      <w:r w:rsidR="002E24BB" w:rsidRPr="00B22EED">
        <w:rPr>
          <w:rFonts w:asciiTheme="majorHAnsi" w:hAnsiTheme="majorHAnsi" w:cstheme="majorHAnsi"/>
          <w:color w:val="00B0F0"/>
          <w:sz w:val="36"/>
          <w:szCs w:val="36"/>
        </w:rPr>
        <w:lastRenderedPageBreak/>
        <w:t>Contents</w:t>
      </w:r>
    </w:p>
    <w:sdt>
      <w:sdtPr>
        <w:rPr>
          <w:rFonts w:asciiTheme="majorHAnsi" w:hAnsiTheme="majorHAnsi" w:cstheme="majorHAnsi"/>
          <w:bCs/>
        </w:rPr>
        <w:id w:val="-1202788278"/>
        <w:docPartObj>
          <w:docPartGallery w:val="Table of Contents"/>
          <w:docPartUnique/>
        </w:docPartObj>
      </w:sdtPr>
      <w:sdtEndPr>
        <w:rPr>
          <w:bCs w:val="0"/>
          <w:noProof/>
        </w:rPr>
      </w:sdtEndPr>
      <w:sdtContent>
        <w:p w14:paraId="20C4E88C" w14:textId="0FD4E698" w:rsidR="008059C3" w:rsidRDefault="00F2632A">
          <w:pPr>
            <w:pStyle w:val="TOC1"/>
            <w:rPr>
              <w:rFonts w:asciiTheme="minorHAnsi" w:hAnsiTheme="minorHAnsi"/>
              <w:noProof/>
              <w:kern w:val="2"/>
              <w:sz w:val="22"/>
              <w:szCs w:val="22"/>
              <w:lang w:eastAsia="en-GB"/>
              <w14:ligatures w14:val="standardContextual"/>
            </w:rPr>
          </w:pPr>
          <w:r w:rsidRPr="00B22EED">
            <w:rPr>
              <w:rFonts w:asciiTheme="majorHAnsi" w:hAnsiTheme="majorHAnsi" w:cstheme="majorHAnsi"/>
              <w:b/>
              <w:bCs/>
              <w:noProof/>
            </w:rPr>
            <w:fldChar w:fldCharType="begin"/>
          </w:r>
          <w:r w:rsidRPr="00B22EED">
            <w:rPr>
              <w:rFonts w:asciiTheme="majorHAnsi" w:hAnsiTheme="majorHAnsi" w:cstheme="majorHAnsi"/>
              <w:b/>
              <w:bCs/>
              <w:noProof/>
            </w:rPr>
            <w:instrText xml:space="preserve"> TOC \o "1-3" \h \z \u </w:instrText>
          </w:r>
          <w:r w:rsidRPr="00B22EED">
            <w:rPr>
              <w:rFonts w:asciiTheme="majorHAnsi" w:hAnsiTheme="majorHAnsi" w:cstheme="majorHAnsi"/>
              <w:b/>
              <w:bCs/>
              <w:noProof/>
            </w:rPr>
            <w:fldChar w:fldCharType="separate"/>
          </w:r>
          <w:hyperlink w:anchor="_Toc146796453" w:history="1">
            <w:r w:rsidR="008059C3" w:rsidRPr="00F83E58">
              <w:rPr>
                <w:rStyle w:val="Hyperlink"/>
                <w:rFonts w:asciiTheme="majorHAnsi" w:eastAsia="MS Mincho" w:hAnsiTheme="majorHAnsi"/>
                <w:noProof/>
              </w:rPr>
              <w:t>1.</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Introduction</w:t>
            </w:r>
            <w:r w:rsidR="008059C3">
              <w:rPr>
                <w:noProof/>
                <w:webHidden/>
              </w:rPr>
              <w:tab/>
            </w:r>
            <w:r w:rsidR="008059C3">
              <w:rPr>
                <w:noProof/>
                <w:webHidden/>
              </w:rPr>
              <w:fldChar w:fldCharType="begin"/>
            </w:r>
            <w:r w:rsidR="008059C3">
              <w:rPr>
                <w:noProof/>
                <w:webHidden/>
              </w:rPr>
              <w:instrText xml:space="preserve"> PAGEREF _Toc146796453 \h </w:instrText>
            </w:r>
            <w:r w:rsidR="008059C3">
              <w:rPr>
                <w:noProof/>
                <w:webHidden/>
              </w:rPr>
            </w:r>
            <w:r w:rsidR="008059C3">
              <w:rPr>
                <w:noProof/>
                <w:webHidden/>
              </w:rPr>
              <w:fldChar w:fldCharType="separate"/>
            </w:r>
            <w:r w:rsidR="008059C3">
              <w:rPr>
                <w:noProof/>
                <w:webHidden/>
              </w:rPr>
              <w:t>4</w:t>
            </w:r>
            <w:r w:rsidR="008059C3">
              <w:rPr>
                <w:noProof/>
                <w:webHidden/>
              </w:rPr>
              <w:fldChar w:fldCharType="end"/>
            </w:r>
          </w:hyperlink>
        </w:p>
        <w:p w14:paraId="3D1A0E76" w14:textId="7A8389A6" w:rsidR="008059C3" w:rsidRDefault="00874C37">
          <w:pPr>
            <w:pStyle w:val="TOC1"/>
            <w:rPr>
              <w:rFonts w:asciiTheme="minorHAnsi" w:hAnsiTheme="minorHAnsi"/>
              <w:noProof/>
              <w:kern w:val="2"/>
              <w:sz w:val="22"/>
              <w:szCs w:val="22"/>
              <w:lang w:eastAsia="en-GB"/>
              <w14:ligatures w14:val="standardContextual"/>
            </w:rPr>
          </w:pPr>
          <w:hyperlink w:anchor="_Toc146796454" w:history="1">
            <w:r w:rsidR="008059C3" w:rsidRPr="00F83E58">
              <w:rPr>
                <w:rStyle w:val="Hyperlink"/>
                <w:rFonts w:asciiTheme="majorHAnsi" w:eastAsia="MS Mincho" w:hAnsiTheme="majorHAnsi"/>
                <w:noProof/>
              </w:rPr>
              <w:t>2.</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Expense claim process</w:t>
            </w:r>
            <w:r w:rsidR="008059C3">
              <w:rPr>
                <w:noProof/>
                <w:webHidden/>
              </w:rPr>
              <w:tab/>
            </w:r>
            <w:r w:rsidR="008059C3">
              <w:rPr>
                <w:noProof/>
                <w:webHidden/>
              </w:rPr>
              <w:fldChar w:fldCharType="begin"/>
            </w:r>
            <w:r w:rsidR="008059C3">
              <w:rPr>
                <w:noProof/>
                <w:webHidden/>
              </w:rPr>
              <w:instrText xml:space="preserve"> PAGEREF _Toc146796454 \h </w:instrText>
            </w:r>
            <w:r w:rsidR="008059C3">
              <w:rPr>
                <w:noProof/>
                <w:webHidden/>
              </w:rPr>
            </w:r>
            <w:r w:rsidR="008059C3">
              <w:rPr>
                <w:noProof/>
                <w:webHidden/>
              </w:rPr>
              <w:fldChar w:fldCharType="separate"/>
            </w:r>
            <w:r w:rsidR="008059C3">
              <w:rPr>
                <w:noProof/>
                <w:webHidden/>
              </w:rPr>
              <w:t>4</w:t>
            </w:r>
            <w:r w:rsidR="008059C3">
              <w:rPr>
                <w:noProof/>
                <w:webHidden/>
              </w:rPr>
              <w:fldChar w:fldCharType="end"/>
            </w:r>
          </w:hyperlink>
        </w:p>
        <w:p w14:paraId="2BA9A946" w14:textId="258418B0" w:rsidR="008059C3" w:rsidRDefault="00874C37">
          <w:pPr>
            <w:pStyle w:val="TOC1"/>
            <w:rPr>
              <w:rFonts w:asciiTheme="minorHAnsi" w:hAnsiTheme="minorHAnsi"/>
              <w:noProof/>
              <w:kern w:val="2"/>
              <w:sz w:val="22"/>
              <w:szCs w:val="22"/>
              <w:lang w:eastAsia="en-GB"/>
              <w14:ligatures w14:val="standardContextual"/>
            </w:rPr>
          </w:pPr>
          <w:hyperlink w:anchor="_Toc146796455" w:history="1">
            <w:r w:rsidR="008059C3" w:rsidRPr="00F83E58">
              <w:rPr>
                <w:rStyle w:val="Hyperlink"/>
                <w:rFonts w:asciiTheme="majorHAnsi" w:eastAsia="MS Mincho" w:hAnsiTheme="majorHAnsi"/>
                <w:noProof/>
              </w:rPr>
              <w:t>3.</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Travel</w:t>
            </w:r>
            <w:r w:rsidR="008059C3">
              <w:rPr>
                <w:noProof/>
                <w:webHidden/>
              </w:rPr>
              <w:tab/>
            </w:r>
            <w:r w:rsidR="008059C3">
              <w:rPr>
                <w:noProof/>
                <w:webHidden/>
              </w:rPr>
              <w:fldChar w:fldCharType="begin"/>
            </w:r>
            <w:r w:rsidR="008059C3">
              <w:rPr>
                <w:noProof/>
                <w:webHidden/>
              </w:rPr>
              <w:instrText xml:space="preserve"> PAGEREF _Toc146796455 \h </w:instrText>
            </w:r>
            <w:r w:rsidR="008059C3">
              <w:rPr>
                <w:noProof/>
                <w:webHidden/>
              </w:rPr>
            </w:r>
            <w:r w:rsidR="008059C3">
              <w:rPr>
                <w:noProof/>
                <w:webHidden/>
              </w:rPr>
              <w:fldChar w:fldCharType="separate"/>
            </w:r>
            <w:r w:rsidR="008059C3">
              <w:rPr>
                <w:noProof/>
                <w:webHidden/>
              </w:rPr>
              <w:t>6</w:t>
            </w:r>
            <w:r w:rsidR="008059C3">
              <w:rPr>
                <w:noProof/>
                <w:webHidden/>
              </w:rPr>
              <w:fldChar w:fldCharType="end"/>
            </w:r>
          </w:hyperlink>
        </w:p>
        <w:p w14:paraId="26CFA531" w14:textId="7E1DF272"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56" w:history="1">
            <w:r w:rsidR="008059C3" w:rsidRPr="00F83E58">
              <w:rPr>
                <w:rStyle w:val="Hyperlink"/>
                <w:rFonts w:asciiTheme="majorHAnsi" w:hAnsiTheme="majorHAnsi"/>
                <w:noProof/>
              </w:rPr>
              <w:t>3.1.</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General</w:t>
            </w:r>
            <w:r w:rsidR="008059C3">
              <w:rPr>
                <w:noProof/>
                <w:webHidden/>
              </w:rPr>
              <w:tab/>
            </w:r>
            <w:r w:rsidR="008059C3">
              <w:rPr>
                <w:noProof/>
                <w:webHidden/>
              </w:rPr>
              <w:fldChar w:fldCharType="begin"/>
            </w:r>
            <w:r w:rsidR="008059C3">
              <w:rPr>
                <w:noProof/>
                <w:webHidden/>
              </w:rPr>
              <w:instrText xml:space="preserve"> PAGEREF _Toc146796456 \h </w:instrText>
            </w:r>
            <w:r w:rsidR="008059C3">
              <w:rPr>
                <w:noProof/>
                <w:webHidden/>
              </w:rPr>
            </w:r>
            <w:r w:rsidR="008059C3">
              <w:rPr>
                <w:noProof/>
                <w:webHidden/>
              </w:rPr>
              <w:fldChar w:fldCharType="separate"/>
            </w:r>
            <w:r w:rsidR="008059C3">
              <w:rPr>
                <w:noProof/>
                <w:webHidden/>
              </w:rPr>
              <w:t>6</w:t>
            </w:r>
            <w:r w:rsidR="008059C3">
              <w:rPr>
                <w:noProof/>
                <w:webHidden/>
              </w:rPr>
              <w:fldChar w:fldCharType="end"/>
            </w:r>
          </w:hyperlink>
        </w:p>
        <w:p w14:paraId="07011C93" w14:textId="29C9E358"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57" w:history="1">
            <w:r w:rsidR="008059C3" w:rsidRPr="00F83E58">
              <w:rPr>
                <w:rStyle w:val="Hyperlink"/>
                <w:rFonts w:asciiTheme="majorHAnsi" w:hAnsiTheme="majorHAnsi"/>
                <w:noProof/>
              </w:rPr>
              <w:t>3.2.</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Rail travel</w:t>
            </w:r>
            <w:r w:rsidR="008059C3">
              <w:rPr>
                <w:noProof/>
                <w:webHidden/>
              </w:rPr>
              <w:tab/>
            </w:r>
            <w:r w:rsidR="008059C3">
              <w:rPr>
                <w:noProof/>
                <w:webHidden/>
              </w:rPr>
              <w:fldChar w:fldCharType="begin"/>
            </w:r>
            <w:r w:rsidR="008059C3">
              <w:rPr>
                <w:noProof/>
                <w:webHidden/>
              </w:rPr>
              <w:instrText xml:space="preserve"> PAGEREF _Toc146796457 \h </w:instrText>
            </w:r>
            <w:r w:rsidR="008059C3">
              <w:rPr>
                <w:noProof/>
                <w:webHidden/>
              </w:rPr>
            </w:r>
            <w:r w:rsidR="008059C3">
              <w:rPr>
                <w:noProof/>
                <w:webHidden/>
              </w:rPr>
              <w:fldChar w:fldCharType="separate"/>
            </w:r>
            <w:r w:rsidR="008059C3">
              <w:rPr>
                <w:noProof/>
                <w:webHidden/>
              </w:rPr>
              <w:t>7</w:t>
            </w:r>
            <w:r w:rsidR="008059C3">
              <w:rPr>
                <w:noProof/>
                <w:webHidden/>
              </w:rPr>
              <w:fldChar w:fldCharType="end"/>
            </w:r>
          </w:hyperlink>
        </w:p>
        <w:p w14:paraId="50B1E9BA" w14:textId="257B19BD"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58" w:history="1">
            <w:r w:rsidR="008059C3" w:rsidRPr="00F83E58">
              <w:rPr>
                <w:rStyle w:val="Hyperlink"/>
                <w:rFonts w:asciiTheme="majorHAnsi" w:hAnsiTheme="majorHAnsi"/>
                <w:noProof/>
              </w:rPr>
              <w:t>3.3.</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Road travel</w:t>
            </w:r>
            <w:r w:rsidR="008059C3">
              <w:rPr>
                <w:noProof/>
                <w:webHidden/>
              </w:rPr>
              <w:tab/>
            </w:r>
            <w:r w:rsidR="008059C3">
              <w:rPr>
                <w:noProof/>
                <w:webHidden/>
              </w:rPr>
              <w:fldChar w:fldCharType="begin"/>
            </w:r>
            <w:r w:rsidR="008059C3">
              <w:rPr>
                <w:noProof/>
                <w:webHidden/>
              </w:rPr>
              <w:instrText xml:space="preserve"> PAGEREF _Toc146796458 \h </w:instrText>
            </w:r>
            <w:r w:rsidR="008059C3">
              <w:rPr>
                <w:noProof/>
                <w:webHidden/>
              </w:rPr>
            </w:r>
            <w:r w:rsidR="008059C3">
              <w:rPr>
                <w:noProof/>
                <w:webHidden/>
              </w:rPr>
              <w:fldChar w:fldCharType="separate"/>
            </w:r>
            <w:r w:rsidR="008059C3">
              <w:rPr>
                <w:noProof/>
                <w:webHidden/>
              </w:rPr>
              <w:t>8</w:t>
            </w:r>
            <w:r w:rsidR="008059C3">
              <w:rPr>
                <w:noProof/>
                <w:webHidden/>
              </w:rPr>
              <w:fldChar w:fldCharType="end"/>
            </w:r>
          </w:hyperlink>
        </w:p>
        <w:p w14:paraId="5460527F" w14:textId="25A6E21C"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59" w:history="1">
            <w:r w:rsidR="008059C3" w:rsidRPr="00F83E58">
              <w:rPr>
                <w:rStyle w:val="Hyperlink"/>
                <w:rFonts w:asciiTheme="majorHAnsi" w:hAnsiTheme="majorHAnsi"/>
                <w:noProof/>
              </w:rPr>
              <w:t>3.4.</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Hire of taxis</w:t>
            </w:r>
            <w:r w:rsidR="008059C3">
              <w:rPr>
                <w:noProof/>
                <w:webHidden/>
              </w:rPr>
              <w:tab/>
            </w:r>
            <w:r w:rsidR="008059C3">
              <w:rPr>
                <w:noProof/>
                <w:webHidden/>
              </w:rPr>
              <w:fldChar w:fldCharType="begin"/>
            </w:r>
            <w:r w:rsidR="008059C3">
              <w:rPr>
                <w:noProof/>
                <w:webHidden/>
              </w:rPr>
              <w:instrText xml:space="preserve"> PAGEREF _Toc146796459 \h </w:instrText>
            </w:r>
            <w:r w:rsidR="008059C3">
              <w:rPr>
                <w:noProof/>
                <w:webHidden/>
              </w:rPr>
            </w:r>
            <w:r w:rsidR="008059C3">
              <w:rPr>
                <w:noProof/>
                <w:webHidden/>
              </w:rPr>
              <w:fldChar w:fldCharType="separate"/>
            </w:r>
            <w:r w:rsidR="008059C3">
              <w:rPr>
                <w:noProof/>
                <w:webHidden/>
              </w:rPr>
              <w:t>10</w:t>
            </w:r>
            <w:r w:rsidR="008059C3">
              <w:rPr>
                <w:noProof/>
                <w:webHidden/>
              </w:rPr>
              <w:fldChar w:fldCharType="end"/>
            </w:r>
          </w:hyperlink>
        </w:p>
        <w:p w14:paraId="0E49A862" w14:textId="6B98555A"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60" w:history="1">
            <w:r w:rsidR="008059C3" w:rsidRPr="00F83E58">
              <w:rPr>
                <w:rStyle w:val="Hyperlink"/>
                <w:rFonts w:asciiTheme="majorHAnsi" w:hAnsiTheme="majorHAnsi"/>
                <w:noProof/>
              </w:rPr>
              <w:t>3.5.</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Oyster cards/contactless payments for public transport</w:t>
            </w:r>
            <w:r w:rsidR="008059C3">
              <w:rPr>
                <w:noProof/>
                <w:webHidden/>
              </w:rPr>
              <w:tab/>
            </w:r>
            <w:r w:rsidR="008059C3">
              <w:rPr>
                <w:noProof/>
                <w:webHidden/>
              </w:rPr>
              <w:fldChar w:fldCharType="begin"/>
            </w:r>
            <w:r w:rsidR="008059C3">
              <w:rPr>
                <w:noProof/>
                <w:webHidden/>
              </w:rPr>
              <w:instrText xml:space="preserve"> PAGEREF _Toc146796460 \h </w:instrText>
            </w:r>
            <w:r w:rsidR="008059C3">
              <w:rPr>
                <w:noProof/>
                <w:webHidden/>
              </w:rPr>
            </w:r>
            <w:r w:rsidR="008059C3">
              <w:rPr>
                <w:noProof/>
                <w:webHidden/>
              </w:rPr>
              <w:fldChar w:fldCharType="separate"/>
            </w:r>
            <w:r w:rsidR="008059C3">
              <w:rPr>
                <w:noProof/>
                <w:webHidden/>
              </w:rPr>
              <w:t>10</w:t>
            </w:r>
            <w:r w:rsidR="008059C3">
              <w:rPr>
                <w:noProof/>
                <w:webHidden/>
              </w:rPr>
              <w:fldChar w:fldCharType="end"/>
            </w:r>
          </w:hyperlink>
        </w:p>
        <w:p w14:paraId="3ACD6DB3" w14:textId="28C494FA"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61" w:history="1">
            <w:r w:rsidR="008059C3" w:rsidRPr="00F83E58">
              <w:rPr>
                <w:rStyle w:val="Hyperlink"/>
                <w:rFonts w:asciiTheme="majorHAnsi" w:hAnsiTheme="majorHAnsi"/>
                <w:noProof/>
              </w:rPr>
              <w:t>3.6.</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Toll passes for roads/bridges</w:t>
            </w:r>
            <w:r w:rsidR="008059C3">
              <w:rPr>
                <w:noProof/>
                <w:webHidden/>
              </w:rPr>
              <w:tab/>
            </w:r>
            <w:r w:rsidR="008059C3">
              <w:rPr>
                <w:noProof/>
                <w:webHidden/>
              </w:rPr>
              <w:fldChar w:fldCharType="begin"/>
            </w:r>
            <w:r w:rsidR="008059C3">
              <w:rPr>
                <w:noProof/>
                <w:webHidden/>
              </w:rPr>
              <w:instrText xml:space="preserve"> PAGEREF _Toc146796461 \h </w:instrText>
            </w:r>
            <w:r w:rsidR="008059C3">
              <w:rPr>
                <w:noProof/>
                <w:webHidden/>
              </w:rPr>
            </w:r>
            <w:r w:rsidR="008059C3">
              <w:rPr>
                <w:noProof/>
                <w:webHidden/>
              </w:rPr>
              <w:fldChar w:fldCharType="separate"/>
            </w:r>
            <w:r w:rsidR="008059C3">
              <w:rPr>
                <w:noProof/>
                <w:webHidden/>
              </w:rPr>
              <w:t>10</w:t>
            </w:r>
            <w:r w:rsidR="008059C3">
              <w:rPr>
                <w:noProof/>
                <w:webHidden/>
              </w:rPr>
              <w:fldChar w:fldCharType="end"/>
            </w:r>
          </w:hyperlink>
        </w:p>
        <w:p w14:paraId="75F64B68" w14:textId="10D728D2"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62" w:history="1">
            <w:r w:rsidR="008059C3" w:rsidRPr="00F83E58">
              <w:rPr>
                <w:rStyle w:val="Hyperlink"/>
                <w:rFonts w:asciiTheme="majorHAnsi" w:hAnsiTheme="majorHAnsi"/>
                <w:noProof/>
              </w:rPr>
              <w:t>3.7.</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Emission/congestion charges</w:t>
            </w:r>
            <w:r w:rsidR="008059C3">
              <w:rPr>
                <w:noProof/>
                <w:webHidden/>
              </w:rPr>
              <w:tab/>
            </w:r>
            <w:r w:rsidR="008059C3">
              <w:rPr>
                <w:noProof/>
                <w:webHidden/>
              </w:rPr>
              <w:fldChar w:fldCharType="begin"/>
            </w:r>
            <w:r w:rsidR="008059C3">
              <w:rPr>
                <w:noProof/>
                <w:webHidden/>
              </w:rPr>
              <w:instrText xml:space="preserve"> PAGEREF _Toc146796462 \h </w:instrText>
            </w:r>
            <w:r w:rsidR="008059C3">
              <w:rPr>
                <w:noProof/>
                <w:webHidden/>
              </w:rPr>
            </w:r>
            <w:r w:rsidR="008059C3">
              <w:rPr>
                <w:noProof/>
                <w:webHidden/>
              </w:rPr>
              <w:fldChar w:fldCharType="separate"/>
            </w:r>
            <w:r w:rsidR="008059C3">
              <w:rPr>
                <w:noProof/>
                <w:webHidden/>
              </w:rPr>
              <w:t>11</w:t>
            </w:r>
            <w:r w:rsidR="008059C3">
              <w:rPr>
                <w:noProof/>
                <w:webHidden/>
              </w:rPr>
              <w:fldChar w:fldCharType="end"/>
            </w:r>
          </w:hyperlink>
        </w:p>
        <w:p w14:paraId="04B7DDC1" w14:textId="57E15FF7" w:rsidR="008059C3" w:rsidRDefault="00874C37">
          <w:pPr>
            <w:pStyle w:val="TOC1"/>
            <w:rPr>
              <w:rFonts w:asciiTheme="minorHAnsi" w:hAnsiTheme="minorHAnsi"/>
              <w:noProof/>
              <w:kern w:val="2"/>
              <w:sz w:val="22"/>
              <w:szCs w:val="22"/>
              <w:lang w:eastAsia="en-GB"/>
              <w14:ligatures w14:val="standardContextual"/>
            </w:rPr>
          </w:pPr>
          <w:hyperlink w:anchor="_Toc146796463" w:history="1">
            <w:r w:rsidR="008059C3" w:rsidRPr="00F83E58">
              <w:rPr>
                <w:rStyle w:val="Hyperlink"/>
                <w:rFonts w:asciiTheme="majorHAnsi" w:eastAsia="MS Mincho" w:hAnsiTheme="majorHAnsi"/>
                <w:noProof/>
              </w:rPr>
              <w:t>4.</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Overseas travel</w:t>
            </w:r>
            <w:r w:rsidR="008059C3">
              <w:rPr>
                <w:noProof/>
                <w:webHidden/>
              </w:rPr>
              <w:tab/>
            </w:r>
            <w:r w:rsidR="008059C3">
              <w:rPr>
                <w:noProof/>
                <w:webHidden/>
              </w:rPr>
              <w:fldChar w:fldCharType="begin"/>
            </w:r>
            <w:r w:rsidR="008059C3">
              <w:rPr>
                <w:noProof/>
                <w:webHidden/>
              </w:rPr>
              <w:instrText xml:space="preserve"> PAGEREF _Toc146796463 \h </w:instrText>
            </w:r>
            <w:r w:rsidR="008059C3">
              <w:rPr>
                <w:noProof/>
                <w:webHidden/>
              </w:rPr>
            </w:r>
            <w:r w:rsidR="008059C3">
              <w:rPr>
                <w:noProof/>
                <w:webHidden/>
              </w:rPr>
              <w:fldChar w:fldCharType="separate"/>
            </w:r>
            <w:r w:rsidR="008059C3">
              <w:rPr>
                <w:noProof/>
                <w:webHidden/>
              </w:rPr>
              <w:t>11</w:t>
            </w:r>
            <w:r w:rsidR="008059C3">
              <w:rPr>
                <w:noProof/>
                <w:webHidden/>
              </w:rPr>
              <w:fldChar w:fldCharType="end"/>
            </w:r>
          </w:hyperlink>
        </w:p>
        <w:p w14:paraId="1CC2EA17" w14:textId="5CB68B68"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64" w:history="1">
            <w:r w:rsidR="008059C3" w:rsidRPr="00F83E58">
              <w:rPr>
                <w:rStyle w:val="Hyperlink"/>
                <w:rFonts w:asciiTheme="majorHAnsi" w:hAnsiTheme="majorHAnsi"/>
                <w:noProof/>
              </w:rPr>
              <w:t>4.2.</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Air travel</w:t>
            </w:r>
            <w:r w:rsidR="008059C3">
              <w:rPr>
                <w:noProof/>
                <w:webHidden/>
              </w:rPr>
              <w:tab/>
            </w:r>
            <w:r w:rsidR="008059C3">
              <w:rPr>
                <w:noProof/>
                <w:webHidden/>
              </w:rPr>
              <w:fldChar w:fldCharType="begin"/>
            </w:r>
            <w:r w:rsidR="008059C3">
              <w:rPr>
                <w:noProof/>
                <w:webHidden/>
              </w:rPr>
              <w:instrText xml:space="preserve"> PAGEREF _Toc146796464 \h </w:instrText>
            </w:r>
            <w:r w:rsidR="008059C3">
              <w:rPr>
                <w:noProof/>
                <w:webHidden/>
              </w:rPr>
            </w:r>
            <w:r w:rsidR="008059C3">
              <w:rPr>
                <w:noProof/>
                <w:webHidden/>
              </w:rPr>
              <w:fldChar w:fldCharType="separate"/>
            </w:r>
            <w:r w:rsidR="008059C3">
              <w:rPr>
                <w:noProof/>
                <w:webHidden/>
              </w:rPr>
              <w:t>11</w:t>
            </w:r>
            <w:r w:rsidR="008059C3">
              <w:rPr>
                <w:noProof/>
                <w:webHidden/>
              </w:rPr>
              <w:fldChar w:fldCharType="end"/>
            </w:r>
          </w:hyperlink>
        </w:p>
        <w:p w14:paraId="7C9B37F0" w14:textId="61E00612" w:rsidR="008059C3" w:rsidRDefault="00874C37">
          <w:pPr>
            <w:pStyle w:val="TOC1"/>
            <w:rPr>
              <w:rFonts w:asciiTheme="minorHAnsi" w:hAnsiTheme="minorHAnsi"/>
              <w:noProof/>
              <w:kern w:val="2"/>
              <w:sz w:val="22"/>
              <w:szCs w:val="22"/>
              <w:lang w:eastAsia="en-GB"/>
              <w14:ligatures w14:val="standardContextual"/>
            </w:rPr>
          </w:pPr>
          <w:hyperlink w:anchor="_Toc146796465" w:history="1">
            <w:r w:rsidR="008059C3" w:rsidRPr="00F83E58">
              <w:rPr>
                <w:rStyle w:val="Hyperlink"/>
                <w:rFonts w:asciiTheme="majorHAnsi" w:eastAsia="MS Mincho" w:hAnsiTheme="majorHAnsi"/>
                <w:noProof/>
              </w:rPr>
              <w:t>5.</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Overnight accommodation</w:t>
            </w:r>
            <w:r w:rsidR="008059C3">
              <w:rPr>
                <w:noProof/>
                <w:webHidden/>
              </w:rPr>
              <w:tab/>
            </w:r>
            <w:r w:rsidR="008059C3">
              <w:rPr>
                <w:noProof/>
                <w:webHidden/>
              </w:rPr>
              <w:fldChar w:fldCharType="begin"/>
            </w:r>
            <w:r w:rsidR="008059C3">
              <w:rPr>
                <w:noProof/>
                <w:webHidden/>
              </w:rPr>
              <w:instrText xml:space="preserve"> PAGEREF _Toc146796465 \h </w:instrText>
            </w:r>
            <w:r w:rsidR="008059C3">
              <w:rPr>
                <w:noProof/>
                <w:webHidden/>
              </w:rPr>
            </w:r>
            <w:r w:rsidR="008059C3">
              <w:rPr>
                <w:noProof/>
                <w:webHidden/>
              </w:rPr>
              <w:fldChar w:fldCharType="separate"/>
            </w:r>
            <w:r w:rsidR="008059C3">
              <w:rPr>
                <w:noProof/>
                <w:webHidden/>
              </w:rPr>
              <w:t>11</w:t>
            </w:r>
            <w:r w:rsidR="008059C3">
              <w:rPr>
                <w:noProof/>
                <w:webHidden/>
              </w:rPr>
              <w:fldChar w:fldCharType="end"/>
            </w:r>
          </w:hyperlink>
        </w:p>
        <w:p w14:paraId="69BDEC3E" w14:textId="4FEAD3CA" w:rsidR="008059C3" w:rsidRDefault="00874C37">
          <w:pPr>
            <w:pStyle w:val="TOC1"/>
            <w:rPr>
              <w:rFonts w:asciiTheme="minorHAnsi" w:hAnsiTheme="minorHAnsi"/>
              <w:noProof/>
              <w:kern w:val="2"/>
              <w:sz w:val="22"/>
              <w:szCs w:val="22"/>
              <w:lang w:eastAsia="en-GB"/>
              <w14:ligatures w14:val="standardContextual"/>
            </w:rPr>
          </w:pPr>
          <w:hyperlink w:anchor="_Toc146796466" w:history="1">
            <w:r w:rsidR="008059C3" w:rsidRPr="00F83E58">
              <w:rPr>
                <w:rStyle w:val="Hyperlink"/>
                <w:rFonts w:asciiTheme="majorHAnsi" w:eastAsia="MS Mincho" w:hAnsiTheme="majorHAnsi"/>
                <w:noProof/>
              </w:rPr>
              <w:t>6.</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Subsistence</w:t>
            </w:r>
            <w:r w:rsidR="008059C3">
              <w:rPr>
                <w:noProof/>
                <w:webHidden/>
              </w:rPr>
              <w:tab/>
            </w:r>
            <w:r w:rsidR="008059C3">
              <w:rPr>
                <w:noProof/>
                <w:webHidden/>
              </w:rPr>
              <w:fldChar w:fldCharType="begin"/>
            </w:r>
            <w:r w:rsidR="008059C3">
              <w:rPr>
                <w:noProof/>
                <w:webHidden/>
              </w:rPr>
              <w:instrText xml:space="preserve"> PAGEREF _Toc146796466 \h </w:instrText>
            </w:r>
            <w:r w:rsidR="008059C3">
              <w:rPr>
                <w:noProof/>
                <w:webHidden/>
              </w:rPr>
            </w:r>
            <w:r w:rsidR="008059C3">
              <w:rPr>
                <w:noProof/>
                <w:webHidden/>
              </w:rPr>
              <w:fldChar w:fldCharType="separate"/>
            </w:r>
            <w:r w:rsidR="008059C3">
              <w:rPr>
                <w:noProof/>
                <w:webHidden/>
              </w:rPr>
              <w:t>13</w:t>
            </w:r>
            <w:r w:rsidR="008059C3">
              <w:rPr>
                <w:noProof/>
                <w:webHidden/>
              </w:rPr>
              <w:fldChar w:fldCharType="end"/>
            </w:r>
          </w:hyperlink>
        </w:p>
        <w:p w14:paraId="361D02AE" w14:textId="2D8A6C38" w:rsidR="008059C3" w:rsidRDefault="00874C37">
          <w:pPr>
            <w:pStyle w:val="TOC1"/>
            <w:rPr>
              <w:rFonts w:asciiTheme="minorHAnsi" w:hAnsiTheme="minorHAnsi"/>
              <w:noProof/>
              <w:kern w:val="2"/>
              <w:sz w:val="22"/>
              <w:szCs w:val="22"/>
              <w:lang w:eastAsia="en-GB"/>
              <w14:ligatures w14:val="standardContextual"/>
            </w:rPr>
          </w:pPr>
          <w:hyperlink w:anchor="_Toc146796467" w:history="1">
            <w:r w:rsidR="008059C3" w:rsidRPr="00F83E58">
              <w:rPr>
                <w:rStyle w:val="Hyperlink"/>
                <w:rFonts w:asciiTheme="majorHAnsi" w:eastAsia="MS Mincho" w:hAnsiTheme="majorHAnsi"/>
                <w:noProof/>
              </w:rPr>
              <w:t>7.</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Departmental meetings/training events</w:t>
            </w:r>
            <w:r w:rsidR="008059C3">
              <w:rPr>
                <w:noProof/>
                <w:webHidden/>
              </w:rPr>
              <w:tab/>
            </w:r>
            <w:r w:rsidR="008059C3">
              <w:rPr>
                <w:noProof/>
                <w:webHidden/>
              </w:rPr>
              <w:fldChar w:fldCharType="begin"/>
            </w:r>
            <w:r w:rsidR="008059C3">
              <w:rPr>
                <w:noProof/>
                <w:webHidden/>
              </w:rPr>
              <w:instrText xml:space="preserve"> PAGEREF _Toc146796467 \h </w:instrText>
            </w:r>
            <w:r w:rsidR="008059C3">
              <w:rPr>
                <w:noProof/>
                <w:webHidden/>
              </w:rPr>
            </w:r>
            <w:r w:rsidR="008059C3">
              <w:rPr>
                <w:noProof/>
                <w:webHidden/>
              </w:rPr>
              <w:fldChar w:fldCharType="separate"/>
            </w:r>
            <w:r w:rsidR="008059C3">
              <w:rPr>
                <w:noProof/>
                <w:webHidden/>
              </w:rPr>
              <w:t>13</w:t>
            </w:r>
            <w:r w:rsidR="008059C3">
              <w:rPr>
                <w:noProof/>
                <w:webHidden/>
              </w:rPr>
              <w:fldChar w:fldCharType="end"/>
            </w:r>
          </w:hyperlink>
        </w:p>
        <w:p w14:paraId="11FCA63B" w14:textId="1EFA9FB2" w:rsidR="008059C3" w:rsidRDefault="00874C37">
          <w:pPr>
            <w:pStyle w:val="TOC1"/>
            <w:rPr>
              <w:rFonts w:asciiTheme="minorHAnsi" w:hAnsiTheme="minorHAnsi"/>
              <w:noProof/>
              <w:kern w:val="2"/>
              <w:sz w:val="22"/>
              <w:szCs w:val="22"/>
              <w:lang w:eastAsia="en-GB"/>
              <w14:ligatures w14:val="standardContextual"/>
            </w:rPr>
          </w:pPr>
          <w:hyperlink w:anchor="_Toc146796468" w:history="1">
            <w:r w:rsidR="008059C3" w:rsidRPr="00F83E58">
              <w:rPr>
                <w:rStyle w:val="Hyperlink"/>
                <w:rFonts w:asciiTheme="majorHAnsi" w:eastAsia="MS Mincho" w:hAnsiTheme="majorHAnsi"/>
                <w:noProof/>
              </w:rPr>
              <w:t>8.</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Business entertaining</w:t>
            </w:r>
            <w:r w:rsidR="008059C3">
              <w:rPr>
                <w:noProof/>
                <w:webHidden/>
              </w:rPr>
              <w:tab/>
            </w:r>
            <w:r w:rsidR="008059C3">
              <w:rPr>
                <w:noProof/>
                <w:webHidden/>
              </w:rPr>
              <w:fldChar w:fldCharType="begin"/>
            </w:r>
            <w:r w:rsidR="008059C3">
              <w:rPr>
                <w:noProof/>
                <w:webHidden/>
              </w:rPr>
              <w:instrText xml:space="preserve"> PAGEREF _Toc146796468 \h </w:instrText>
            </w:r>
            <w:r w:rsidR="008059C3">
              <w:rPr>
                <w:noProof/>
                <w:webHidden/>
              </w:rPr>
            </w:r>
            <w:r w:rsidR="008059C3">
              <w:rPr>
                <w:noProof/>
                <w:webHidden/>
              </w:rPr>
              <w:fldChar w:fldCharType="separate"/>
            </w:r>
            <w:r w:rsidR="008059C3">
              <w:rPr>
                <w:noProof/>
                <w:webHidden/>
              </w:rPr>
              <w:t>14</w:t>
            </w:r>
            <w:r w:rsidR="008059C3">
              <w:rPr>
                <w:noProof/>
                <w:webHidden/>
              </w:rPr>
              <w:fldChar w:fldCharType="end"/>
            </w:r>
          </w:hyperlink>
        </w:p>
        <w:p w14:paraId="2481D0D2" w14:textId="55CC5FB3" w:rsidR="008059C3" w:rsidRDefault="00874C37">
          <w:pPr>
            <w:pStyle w:val="TOC1"/>
            <w:rPr>
              <w:rFonts w:asciiTheme="minorHAnsi" w:hAnsiTheme="minorHAnsi"/>
              <w:noProof/>
              <w:kern w:val="2"/>
              <w:sz w:val="22"/>
              <w:szCs w:val="22"/>
              <w:lang w:eastAsia="en-GB"/>
              <w14:ligatures w14:val="standardContextual"/>
            </w:rPr>
          </w:pPr>
          <w:hyperlink w:anchor="_Toc146796469" w:history="1">
            <w:r w:rsidR="008059C3" w:rsidRPr="00F83E58">
              <w:rPr>
                <w:rStyle w:val="Hyperlink"/>
                <w:rFonts w:asciiTheme="majorHAnsi" w:eastAsia="MS Mincho" w:hAnsiTheme="majorHAnsi"/>
                <w:noProof/>
              </w:rPr>
              <w:t>9.</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People entertaining</w:t>
            </w:r>
            <w:r w:rsidR="008059C3">
              <w:rPr>
                <w:noProof/>
                <w:webHidden/>
              </w:rPr>
              <w:tab/>
            </w:r>
            <w:r w:rsidR="008059C3">
              <w:rPr>
                <w:noProof/>
                <w:webHidden/>
              </w:rPr>
              <w:fldChar w:fldCharType="begin"/>
            </w:r>
            <w:r w:rsidR="008059C3">
              <w:rPr>
                <w:noProof/>
                <w:webHidden/>
              </w:rPr>
              <w:instrText xml:space="preserve"> PAGEREF _Toc146796469 \h </w:instrText>
            </w:r>
            <w:r w:rsidR="008059C3">
              <w:rPr>
                <w:noProof/>
                <w:webHidden/>
              </w:rPr>
            </w:r>
            <w:r w:rsidR="008059C3">
              <w:rPr>
                <w:noProof/>
                <w:webHidden/>
              </w:rPr>
              <w:fldChar w:fldCharType="separate"/>
            </w:r>
            <w:r w:rsidR="008059C3">
              <w:rPr>
                <w:noProof/>
                <w:webHidden/>
              </w:rPr>
              <w:t>14</w:t>
            </w:r>
            <w:r w:rsidR="008059C3">
              <w:rPr>
                <w:noProof/>
                <w:webHidden/>
              </w:rPr>
              <w:fldChar w:fldCharType="end"/>
            </w:r>
          </w:hyperlink>
        </w:p>
        <w:p w14:paraId="2334C249" w14:textId="4C24F8F5" w:rsidR="008059C3" w:rsidRDefault="00874C37">
          <w:pPr>
            <w:pStyle w:val="TOC1"/>
            <w:rPr>
              <w:rFonts w:asciiTheme="minorHAnsi" w:hAnsiTheme="minorHAnsi"/>
              <w:noProof/>
              <w:kern w:val="2"/>
              <w:sz w:val="22"/>
              <w:szCs w:val="22"/>
              <w:lang w:eastAsia="en-GB"/>
              <w14:ligatures w14:val="standardContextual"/>
            </w:rPr>
          </w:pPr>
          <w:hyperlink w:anchor="_Toc146796470" w:history="1">
            <w:r w:rsidR="008059C3" w:rsidRPr="00F83E58">
              <w:rPr>
                <w:rStyle w:val="Hyperlink"/>
                <w:rFonts w:asciiTheme="majorHAnsi" w:eastAsia="MS Mincho" w:hAnsiTheme="majorHAnsi"/>
                <w:noProof/>
              </w:rPr>
              <w:t>10.</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Other costs</w:t>
            </w:r>
            <w:r w:rsidR="008059C3">
              <w:rPr>
                <w:noProof/>
                <w:webHidden/>
              </w:rPr>
              <w:tab/>
            </w:r>
            <w:r w:rsidR="008059C3">
              <w:rPr>
                <w:noProof/>
                <w:webHidden/>
              </w:rPr>
              <w:fldChar w:fldCharType="begin"/>
            </w:r>
            <w:r w:rsidR="008059C3">
              <w:rPr>
                <w:noProof/>
                <w:webHidden/>
              </w:rPr>
              <w:instrText xml:space="preserve"> PAGEREF _Toc146796470 \h </w:instrText>
            </w:r>
            <w:r w:rsidR="008059C3">
              <w:rPr>
                <w:noProof/>
                <w:webHidden/>
              </w:rPr>
            </w:r>
            <w:r w:rsidR="008059C3">
              <w:rPr>
                <w:noProof/>
                <w:webHidden/>
              </w:rPr>
              <w:fldChar w:fldCharType="separate"/>
            </w:r>
            <w:r w:rsidR="008059C3">
              <w:rPr>
                <w:noProof/>
                <w:webHidden/>
              </w:rPr>
              <w:t>14</w:t>
            </w:r>
            <w:r w:rsidR="008059C3">
              <w:rPr>
                <w:noProof/>
                <w:webHidden/>
              </w:rPr>
              <w:fldChar w:fldCharType="end"/>
            </w:r>
          </w:hyperlink>
        </w:p>
        <w:p w14:paraId="3A0E34A0" w14:textId="6A63A178"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71" w:history="1">
            <w:r w:rsidR="008059C3" w:rsidRPr="00F83E58">
              <w:rPr>
                <w:rStyle w:val="Hyperlink"/>
                <w:rFonts w:asciiTheme="majorHAnsi" w:hAnsiTheme="majorHAnsi"/>
                <w:noProof/>
              </w:rPr>
              <w:t>10.2.</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Mobile telephones</w:t>
            </w:r>
            <w:r w:rsidR="008059C3">
              <w:rPr>
                <w:noProof/>
                <w:webHidden/>
              </w:rPr>
              <w:tab/>
            </w:r>
            <w:r w:rsidR="008059C3">
              <w:rPr>
                <w:noProof/>
                <w:webHidden/>
              </w:rPr>
              <w:fldChar w:fldCharType="begin"/>
            </w:r>
            <w:r w:rsidR="008059C3">
              <w:rPr>
                <w:noProof/>
                <w:webHidden/>
              </w:rPr>
              <w:instrText xml:space="preserve"> PAGEREF _Toc146796471 \h </w:instrText>
            </w:r>
            <w:r w:rsidR="008059C3">
              <w:rPr>
                <w:noProof/>
                <w:webHidden/>
              </w:rPr>
            </w:r>
            <w:r w:rsidR="008059C3">
              <w:rPr>
                <w:noProof/>
                <w:webHidden/>
              </w:rPr>
              <w:fldChar w:fldCharType="separate"/>
            </w:r>
            <w:r w:rsidR="008059C3">
              <w:rPr>
                <w:noProof/>
                <w:webHidden/>
              </w:rPr>
              <w:t>14</w:t>
            </w:r>
            <w:r w:rsidR="008059C3">
              <w:rPr>
                <w:noProof/>
                <w:webHidden/>
              </w:rPr>
              <w:fldChar w:fldCharType="end"/>
            </w:r>
          </w:hyperlink>
        </w:p>
        <w:p w14:paraId="4E05AA40" w14:textId="60295047"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72" w:history="1">
            <w:r w:rsidR="008059C3" w:rsidRPr="00F83E58">
              <w:rPr>
                <w:rStyle w:val="Hyperlink"/>
                <w:rFonts w:asciiTheme="majorHAnsi" w:hAnsiTheme="majorHAnsi"/>
                <w:noProof/>
              </w:rPr>
              <w:t>10.3.</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Publications/subscriptions</w:t>
            </w:r>
            <w:r w:rsidR="008059C3">
              <w:rPr>
                <w:noProof/>
                <w:webHidden/>
              </w:rPr>
              <w:tab/>
            </w:r>
            <w:r w:rsidR="008059C3">
              <w:rPr>
                <w:noProof/>
                <w:webHidden/>
              </w:rPr>
              <w:fldChar w:fldCharType="begin"/>
            </w:r>
            <w:r w:rsidR="008059C3">
              <w:rPr>
                <w:noProof/>
                <w:webHidden/>
              </w:rPr>
              <w:instrText xml:space="preserve"> PAGEREF _Toc146796472 \h </w:instrText>
            </w:r>
            <w:r w:rsidR="008059C3">
              <w:rPr>
                <w:noProof/>
                <w:webHidden/>
              </w:rPr>
            </w:r>
            <w:r w:rsidR="008059C3">
              <w:rPr>
                <w:noProof/>
                <w:webHidden/>
              </w:rPr>
              <w:fldChar w:fldCharType="separate"/>
            </w:r>
            <w:r w:rsidR="008059C3">
              <w:rPr>
                <w:noProof/>
                <w:webHidden/>
              </w:rPr>
              <w:t>14</w:t>
            </w:r>
            <w:r w:rsidR="008059C3">
              <w:rPr>
                <w:noProof/>
                <w:webHidden/>
              </w:rPr>
              <w:fldChar w:fldCharType="end"/>
            </w:r>
          </w:hyperlink>
        </w:p>
        <w:p w14:paraId="4A614812" w14:textId="7996B247"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73" w:history="1">
            <w:r w:rsidR="008059C3" w:rsidRPr="00F83E58">
              <w:rPr>
                <w:rStyle w:val="Hyperlink"/>
                <w:rFonts w:asciiTheme="majorHAnsi" w:hAnsiTheme="majorHAnsi"/>
                <w:noProof/>
              </w:rPr>
              <w:t>10.4.</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Professional subscriptions</w:t>
            </w:r>
            <w:r w:rsidR="008059C3">
              <w:rPr>
                <w:noProof/>
                <w:webHidden/>
              </w:rPr>
              <w:tab/>
            </w:r>
            <w:r w:rsidR="008059C3">
              <w:rPr>
                <w:noProof/>
                <w:webHidden/>
              </w:rPr>
              <w:fldChar w:fldCharType="begin"/>
            </w:r>
            <w:r w:rsidR="008059C3">
              <w:rPr>
                <w:noProof/>
                <w:webHidden/>
              </w:rPr>
              <w:instrText xml:space="preserve"> PAGEREF _Toc146796473 \h </w:instrText>
            </w:r>
            <w:r w:rsidR="008059C3">
              <w:rPr>
                <w:noProof/>
                <w:webHidden/>
              </w:rPr>
            </w:r>
            <w:r w:rsidR="008059C3">
              <w:rPr>
                <w:noProof/>
                <w:webHidden/>
              </w:rPr>
              <w:fldChar w:fldCharType="separate"/>
            </w:r>
            <w:r w:rsidR="008059C3">
              <w:rPr>
                <w:noProof/>
                <w:webHidden/>
              </w:rPr>
              <w:t>15</w:t>
            </w:r>
            <w:r w:rsidR="008059C3">
              <w:rPr>
                <w:noProof/>
                <w:webHidden/>
              </w:rPr>
              <w:fldChar w:fldCharType="end"/>
            </w:r>
          </w:hyperlink>
        </w:p>
        <w:p w14:paraId="1116A6D2" w14:textId="0763F3EF"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74" w:history="1">
            <w:r w:rsidR="008059C3" w:rsidRPr="00F83E58">
              <w:rPr>
                <w:rStyle w:val="Hyperlink"/>
                <w:rFonts w:asciiTheme="majorHAnsi" w:hAnsiTheme="majorHAnsi" w:cstheme="majorHAnsi"/>
                <w:noProof/>
              </w:rPr>
              <w:t>10.5.</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Club membership</w:t>
            </w:r>
            <w:r w:rsidR="008059C3">
              <w:rPr>
                <w:noProof/>
                <w:webHidden/>
              </w:rPr>
              <w:tab/>
            </w:r>
            <w:r w:rsidR="008059C3">
              <w:rPr>
                <w:noProof/>
                <w:webHidden/>
              </w:rPr>
              <w:fldChar w:fldCharType="begin"/>
            </w:r>
            <w:r w:rsidR="008059C3">
              <w:rPr>
                <w:noProof/>
                <w:webHidden/>
              </w:rPr>
              <w:instrText xml:space="preserve"> PAGEREF _Toc146796474 \h </w:instrText>
            </w:r>
            <w:r w:rsidR="008059C3">
              <w:rPr>
                <w:noProof/>
                <w:webHidden/>
              </w:rPr>
            </w:r>
            <w:r w:rsidR="008059C3">
              <w:rPr>
                <w:noProof/>
                <w:webHidden/>
              </w:rPr>
              <w:fldChar w:fldCharType="separate"/>
            </w:r>
            <w:r w:rsidR="008059C3">
              <w:rPr>
                <w:noProof/>
                <w:webHidden/>
              </w:rPr>
              <w:t>15</w:t>
            </w:r>
            <w:r w:rsidR="008059C3">
              <w:rPr>
                <w:noProof/>
                <w:webHidden/>
              </w:rPr>
              <w:fldChar w:fldCharType="end"/>
            </w:r>
          </w:hyperlink>
        </w:p>
        <w:p w14:paraId="2D0A7652" w14:textId="58584B25" w:rsidR="008059C3" w:rsidRDefault="00874C3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96475" w:history="1">
            <w:r w:rsidR="008059C3" w:rsidRPr="00F83E58">
              <w:rPr>
                <w:rStyle w:val="Hyperlink"/>
                <w:rFonts w:asciiTheme="majorHAnsi" w:hAnsiTheme="majorHAnsi"/>
                <w:noProof/>
              </w:rPr>
              <w:t>10.6.</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hAnsiTheme="majorHAnsi"/>
                <w:noProof/>
              </w:rPr>
              <w:t>Buying Goods and Services</w:t>
            </w:r>
            <w:r w:rsidR="008059C3">
              <w:rPr>
                <w:noProof/>
                <w:webHidden/>
              </w:rPr>
              <w:tab/>
            </w:r>
            <w:r w:rsidR="008059C3">
              <w:rPr>
                <w:noProof/>
                <w:webHidden/>
              </w:rPr>
              <w:fldChar w:fldCharType="begin"/>
            </w:r>
            <w:r w:rsidR="008059C3">
              <w:rPr>
                <w:noProof/>
                <w:webHidden/>
              </w:rPr>
              <w:instrText xml:space="preserve"> PAGEREF _Toc146796475 \h </w:instrText>
            </w:r>
            <w:r w:rsidR="008059C3">
              <w:rPr>
                <w:noProof/>
                <w:webHidden/>
              </w:rPr>
            </w:r>
            <w:r w:rsidR="008059C3">
              <w:rPr>
                <w:noProof/>
                <w:webHidden/>
              </w:rPr>
              <w:fldChar w:fldCharType="separate"/>
            </w:r>
            <w:r w:rsidR="008059C3">
              <w:rPr>
                <w:noProof/>
                <w:webHidden/>
              </w:rPr>
              <w:t>15</w:t>
            </w:r>
            <w:r w:rsidR="008059C3">
              <w:rPr>
                <w:noProof/>
                <w:webHidden/>
              </w:rPr>
              <w:fldChar w:fldCharType="end"/>
            </w:r>
          </w:hyperlink>
        </w:p>
        <w:p w14:paraId="0569EBD4" w14:textId="78F4F16A" w:rsidR="008059C3" w:rsidRDefault="00874C37">
          <w:pPr>
            <w:pStyle w:val="TOC1"/>
            <w:rPr>
              <w:rFonts w:asciiTheme="minorHAnsi" w:hAnsiTheme="minorHAnsi"/>
              <w:noProof/>
              <w:kern w:val="2"/>
              <w:sz w:val="22"/>
              <w:szCs w:val="22"/>
              <w:lang w:eastAsia="en-GB"/>
              <w14:ligatures w14:val="standardContextual"/>
            </w:rPr>
          </w:pPr>
          <w:hyperlink w:anchor="_Toc146796476" w:history="1">
            <w:r w:rsidR="008059C3" w:rsidRPr="00F83E58">
              <w:rPr>
                <w:rStyle w:val="Hyperlink"/>
                <w:rFonts w:asciiTheme="majorHAnsi" w:eastAsia="MS Mincho" w:hAnsiTheme="majorHAnsi"/>
                <w:noProof/>
              </w:rPr>
              <w:t>11.</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Secondments</w:t>
            </w:r>
            <w:r w:rsidR="008059C3">
              <w:rPr>
                <w:noProof/>
                <w:webHidden/>
              </w:rPr>
              <w:tab/>
            </w:r>
            <w:r w:rsidR="008059C3">
              <w:rPr>
                <w:noProof/>
                <w:webHidden/>
              </w:rPr>
              <w:fldChar w:fldCharType="begin"/>
            </w:r>
            <w:r w:rsidR="008059C3">
              <w:rPr>
                <w:noProof/>
                <w:webHidden/>
              </w:rPr>
              <w:instrText xml:space="preserve"> PAGEREF _Toc146796476 \h </w:instrText>
            </w:r>
            <w:r w:rsidR="008059C3">
              <w:rPr>
                <w:noProof/>
                <w:webHidden/>
              </w:rPr>
            </w:r>
            <w:r w:rsidR="008059C3">
              <w:rPr>
                <w:noProof/>
                <w:webHidden/>
              </w:rPr>
              <w:fldChar w:fldCharType="separate"/>
            </w:r>
            <w:r w:rsidR="008059C3">
              <w:rPr>
                <w:noProof/>
                <w:webHidden/>
              </w:rPr>
              <w:t>15</w:t>
            </w:r>
            <w:r w:rsidR="008059C3">
              <w:rPr>
                <w:noProof/>
                <w:webHidden/>
              </w:rPr>
              <w:fldChar w:fldCharType="end"/>
            </w:r>
          </w:hyperlink>
        </w:p>
        <w:p w14:paraId="4B88D4CB" w14:textId="554E6BAD" w:rsidR="008059C3" w:rsidRDefault="00874C37">
          <w:pPr>
            <w:pStyle w:val="TOC1"/>
            <w:rPr>
              <w:rFonts w:asciiTheme="minorHAnsi" w:hAnsiTheme="minorHAnsi"/>
              <w:noProof/>
              <w:kern w:val="2"/>
              <w:sz w:val="22"/>
              <w:szCs w:val="22"/>
              <w:lang w:eastAsia="en-GB"/>
              <w14:ligatures w14:val="standardContextual"/>
            </w:rPr>
          </w:pPr>
          <w:hyperlink w:anchor="_Toc146796477" w:history="1">
            <w:r w:rsidR="008059C3" w:rsidRPr="00F83E58">
              <w:rPr>
                <w:rStyle w:val="Hyperlink"/>
                <w:rFonts w:asciiTheme="majorHAnsi" w:eastAsia="MS Mincho" w:hAnsiTheme="majorHAnsi"/>
                <w:noProof/>
              </w:rPr>
              <w:t>12.</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Advances</w:t>
            </w:r>
            <w:r w:rsidR="008059C3">
              <w:rPr>
                <w:noProof/>
                <w:webHidden/>
              </w:rPr>
              <w:tab/>
            </w:r>
            <w:r w:rsidR="008059C3">
              <w:rPr>
                <w:noProof/>
                <w:webHidden/>
              </w:rPr>
              <w:fldChar w:fldCharType="begin"/>
            </w:r>
            <w:r w:rsidR="008059C3">
              <w:rPr>
                <w:noProof/>
                <w:webHidden/>
              </w:rPr>
              <w:instrText xml:space="preserve"> PAGEREF _Toc146796477 \h </w:instrText>
            </w:r>
            <w:r w:rsidR="008059C3">
              <w:rPr>
                <w:noProof/>
                <w:webHidden/>
              </w:rPr>
            </w:r>
            <w:r w:rsidR="008059C3">
              <w:rPr>
                <w:noProof/>
                <w:webHidden/>
              </w:rPr>
              <w:fldChar w:fldCharType="separate"/>
            </w:r>
            <w:r w:rsidR="008059C3">
              <w:rPr>
                <w:noProof/>
                <w:webHidden/>
              </w:rPr>
              <w:t>15</w:t>
            </w:r>
            <w:r w:rsidR="008059C3">
              <w:rPr>
                <w:noProof/>
                <w:webHidden/>
              </w:rPr>
              <w:fldChar w:fldCharType="end"/>
            </w:r>
          </w:hyperlink>
        </w:p>
        <w:p w14:paraId="5B58531A" w14:textId="3B694E32" w:rsidR="008059C3" w:rsidRDefault="00874C37">
          <w:pPr>
            <w:pStyle w:val="TOC1"/>
            <w:rPr>
              <w:rFonts w:asciiTheme="minorHAnsi" w:hAnsiTheme="minorHAnsi"/>
              <w:noProof/>
              <w:kern w:val="2"/>
              <w:sz w:val="22"/>
              <w:szCs w:val="22"/>
              <w:lang w:eastAsia="en-GB"/>
              <w14:ligatures w14:val="standardContextual"/>
            </w:rPr>
          </w:pPr>
          <w:hyperlink w:anchor="_Toc146796478" w:history="1">
            <w:r w:rsidR="008059C3" w:rsidRPr="00F83E58">
              <w:rPr>
                <w:rStyle w:val="Hyperlink"/>
                <w:rFonts w:asciiTheme="majorHAnsi" w:eastAsia="MS Mincho" w:hAnsiTheme="majorHAnsi"/>
                <w:noProof/>
              </w:rPr>
              <w:t>13.</w:t>
            </w:r>
            <w:r w:rsidR="008059C3">
              <w:rPr>
                <w:rFonts w:asciiTheme="minorHAnsi" w:hAnsiTheme="minorHAnsi"/>
                <w:noProof/>
                <w:kern w:val="2"/>
                <w:sz w:val="22"/>
                <w:szCs w:val="22"/>
                <w:lang w:eastAsia="en-GB"/>
                <w14:ligatures w14:val="standardContextual"/>
              </w:rPr>
              <w:tab/>
            </w:r>
            <w:r w:rsidR="008059C3" w:rsidRPr="00F83E58">
              <w:rPr>
                <w:rStyle w:val="Hyperlink"/>
                <w:rFonts w:asciiTheme="majorHAnsi" w:eastAsia="MS Mincho" w:hAnsiTheme="majorHAnsi"/>
                <w:noProof/>
              </w:rPr>
              <w:t>Other related policies</w:t>
            </w:r>
            <w:r w:rsidR="008059C3">
              <w:rPr>
                <w:noProof/>
                <w:webHidden/>
              </w:rPr>
              <w:tab/>
            </w:r>
            <w:r w:rsidR="008059C3">
              <w:rPr>
                <w:noProof/>
                <w:webHidden/>
              </w:rPr>
              <w:fldChar w:fldCharType="begin"/>
            </w:r>
            <w:r w:rsidR="008059C3">
              <w:rPr>
                <w:noProof/>
                <w:webHidden/>
              </w:rPr>
              <w:instrText xml:space="preserve"> PAGEREF _Toc146796478 \h </w:instrText>
            </w:r>
            <w:r w:rsidR="008059C3">
              <w:rPr>
                <w:noProof/>
                <w:webHidden/>
              </w:rPr>
            </w:r>
            <w:r w:rsidR="008059C3">
              <w:rPr>
                <w:noProof/>
                <w:webHidden/>
              </w:rPr>
              <w:fldChar w:fldCharType="separate"/>
            </w:r>
            <w:r w:rsidR="008059C3">
              <w:rPr>
                <w:noProof/>
                <w:webHidden/>
              </w:rPr>
              <w:t>16</w:t>
            </w:r>
            <w:r w:rsidR="008059C3">
              <w:rPr>
                <w:noProof/>
                <w:webHidden/>
              </w:rPr>
              <w:fldChar w:fldCharType="end"/>
            </w:r>
          </w:hyperlink>
        </w:p>
        <w:p w14:paraId="6678E0BD" w14:textId="568E481F" w:rsidR="008059C3" w:rsidRDefault="00874C37">
          <w:pPr>
            <w:pStyle w:val="TOC1"/>
            <w:rPr>
              <w:rFonts w:asciiTheme="minorHAnsi" w:hAnsiTheme="minorHAnsi"/>
              <w:noProof/>
              <w:kern w:val="2"/>
              <w:sz w:val="22"/>
              <w:szCs w:val="22"/>
              <w:lang w:eastAsia="en-GB"/>
              <w14:ligatures w14:val="standardContextual"/>
            </w:rPr>
          </w:pPr>
          <w:hyperlink w:anchor="_Toc146796479" w:history="1">
            <w:r w:rsidR="008059C3" w:rsidRPr="00F83E58">
              <w:rPr>
                <w:rStyle w:val="Hyperlink"/>
                <w:rFonts w:asciiTheme="majorHAnsi" w:eastAsia="MS Mincho" w:hAnsiTheme="majorHAnsi" w:cstheme="majorHAnsi"/>
                <w:noProof/>
              </w:rPr>
              <w:t>Appendix 1</w:t>
            </w:r>
            <w:r w:rsidR="008059C3">
              <w:rPr>
                <w:noProof/>
                <w:webHidden/>
              </w:rPr>
              <w:tab/>
            </w:r>
            <w:r w:rsidR="008059C3">
              <w:rPr>
                <w:noProof/>
                <w:webHidden/>
              </w:rPr>
              <w:fldChar w:fldCharType="begin"/>
            </w:r>
            <w:r w:rsidR="008059C3">
              <w:rPr>
                <w:noProof/>
                <w:webHidden/>
              </w:rPr>
              <w:instrText xml:space="preserve"> PAGEREF _Toc146796479 \h </w:instrText>
            </w:r>
            <w:r w:rsidR="008059C3">
              <w:rPr>
                <w:noProof/>
                <w:webHidden/>
              </w:rPr>
            </w:r>
            <w:r w:rsidR="008059C3">
              <w:rPr>
                <w:noProof/>
                <w:webHidden/>
              </w:rPr>
              <w:fldChar w:fldCharType="separate"/>
            </w:r>
            <w:r w:rsidR="008059C3">
              <w:rPr>
                <w:noProof/>
                <w:webHidden/>
              </w:rPr>
              <w:t>17</w:t>
            </w:r>
            <w:r w:rsidR="008059C3">
              <w:rPr>
                <w:noProof/>
                <w:webHidden/>
              </w:rPr>
              <w:fldChar w:fldCharType="end"/>
            </w:r>
          </w:hyperlink>
        </w:p>
        <w:p w14:paraId="465299C3" w14:textId="7D0E4295" w:rsidR="008059C3" w:rsidRDefault="00874C37">
          <w:pPr>
            <w:pStyle w:val="TOC2"/>
            <w:tabs>
              <w:tab w:val="right" w:leader="dot" w:pos="9054"/>
            </w:tabs>
            <w:rPr>
              <w:rFonts w:asciiTheme="minorHAnsi" w:hAnsiTheme="minorHAnsi"/>
              <w:noProof/>
              <w:kern w:val="2"/>
              <w:sz w:val="22"/>
              <w:szCs w:val="22"/>
              <w:lang w:eastAsia="en-GB"/>
              <w14:ligatures w14:val="standardContextual"/>
            </w:rPr>
          </w:pPr>
          <w:hyperlink w:anchor="_Toc146796480" w:history="1">
            <w:r w:rsidR="008059C3" w:rsidRPr="00F83E58">
              <w:rPr>
                <w:rStyle w:val="Hyperlink"/>
                <w:rFonts w:asciiTheme="majorHAnsi" w:hAnsiTheme="majorHAnsi" w:cstheme="majorHAnsi"/>
                <w:noProof/>
              </w:rPr>
              <w:t>Business travel examples</w:t>
            </w:r>
            <w:r w:rsidR="008059C3">
              <w:rPr>
                <w:noProof/>
                <w:webHidden/>
              </w:rPr>
              <w:tab/>
            </w:r>
            <w:r w:rsidR="008059C3">
              <w:rPr>
                <w:noProof/>
                <w:webHidden/>
              </w:rPr>
              <w:fldChar w:fldCharType="begin"/>
            </w:r>
            <w:r w:rsidR="008059C3">
              <w:rPr>
                <w:noProof/>
                <w:webHidden/>
              </w:rPr>
              <w:instrText xml:space="preserve"> PAGEREF _Toc146796480 \h </w:instrText>
            </w:r>
            <w:r w:rsidR="008059C3">
              <w:rPr>
                <w:noProof/>
                <w:webHidden/>
              </w:rPr>
            </w:r>
            <w:r w:rsidR="008059C3">
              <w:rPr>
                <w:noProof/>
                <w:webHidden/>
              </w:rPr>
              <w:fldChar w:fldCharType="separate"/>
            </w:r>
            <w:r w:rsidR="008059C3">
              <w:rPr>
                <w:noProof/>
                <w:webHidden/>
              </w:rPr>
              <w:t>17</w:t>
            </w:r>
            <w:r w:rsidR="008059C3">
              <w:rPr>
                <w:noProof/>
                <w:webHidden/>
              </w:rPr>
              <w:fldChar w:fldCharType="end"/>
            </w:r>
          </w:hyperlink>
        </w:p>
        <w:p w14:paraId="69E1A547" w14:textId="499622E9" w:rsidR="008059C3" w:rsidRDefault="00874C37">
          <w:pPr>
            <w:pStyle w:val="TOC1"/>
            <w:rPr>
              <w:rFonts w:asciiTheme="minorHAnsi" w:hAnsiTheme="minorHAnsi"/>
              <w:noProof/>
              <w:kern w:val="2"/>
              <w:sz w:val="22"/>
              <w:szCs w:val="22"/>
              <w:lang w:eastAsia="en-GB"/>
              <w14:ligatures w14:val="standardContextual"/>
            </w:rPr>
          </w:pPr>
          <w:hyperlink w:anchor="_Toc146796481" w:history="1">
            <w:r w:rsidR="008059C3" w:rsidRPr="00F83E58">
              <w:rPr>
                <w:rStyle w:val="Hyperlink"/>
                <w:rFonts w:asciiTheme="majorHAnsi" w:eastAsia="MS Mincho" w:hAnsiTheme="majorHAnsi" w:cstheme="majorHAnsi"/>
                <w:noProof/>
              </w:rPr>
              <w:t>Appendix 2</w:t>
            </w:r>
            <w:r w:rsidR="008059C3">
              <w:rPr>
                <w:noProof/>
                <w:webHidden/>
              </w:rPr>
              <w:tab/>
            </w:r>
            <w:r w:rsidR="008059C3">
              <w:rPr>
                <w:noProof/>
                <w:webHidden/>
              </w:rPr>
              <w:fldChar w:fldCharType="begin"/>
            </w:r>
            <w:r w:rsidR="008059C3">
              <w:rPr>
                <w:noProof/>
                <w:webHidden/>
              </w:rPr>
              <w:instrText xml:space="preserve"> PAGEREF _Toc146796481 \h </w:instrText>
            </w:r>
            <w:r w:rsidR="008059C3">
              <w:rPr>
                <w:noProof/>
                <w:webHidden/>
              </w:rPr>
            </w:r>
            <w:r w:rsidR="008059C3">
              <w:rPr>
                <w:noProof/>
                <w:webHidden/>
              </w:rPr>
              <w:fldChar w:fldCharType="separate"/>
            </w:r>
            <w:r w:rsidR="008059C3">
              <w:rPr>
                <w:noProof/>
                <w:webHidden/>
              </w:rPr>
              <w:t>18</w:t>
            </w:r>
            <w:r w:rsidR="008059C3">
              <w:rPr>
                <w:noProof/>
                <w:webHidden/>
              </w:rPr>
              <w:fldChar w:fldCharType="end"/>
            </w:r>
          </w:hyperlink>
        </w:p>
        <w:p w14:paraId="108E9406" w14:textId="6A8EC963" w:rsidR="008059C3" w:rsidRDefault="00874C37">
          <w:pPr>
            <w:pStyle w:val="TOC2"/>
            <w:tabs>
              <w:tab w:val="right" w:leader="dot" w:pos="9054"/>
            </w:tabs>
            <w:rPr>
              <w:rFonts w:asciiTheme="minorHAnsi" w:hAnsiTheme="minorHAnsi"/>
              <w:noProof/>
              <w:kern w:val="2"/>
              <w:sz w:val="22"/>
              <w:szCs w:val="22"/>
              <w:lang w:eastAsia="en-GB"/>
              <w14:ligatures w14:val="standardContextual"/>
            </w:rPr>
          </w:pPr>
          <w:hyperlink w:anchor="_Toc146796482" w:history="1">
            <w:r w:rsidR="008059C3" w:rsidRPr="00F83E58">
              <w:rPr>
                <w:rStyle w:val="Hyperlink"/>
                <w:rFonts w:asciiTheme="majorHAnsi" w:hAnsiTheme="majorHAnsi" w:cstheme="majorHAnsi"/>
                <w:noProof/>
              </w:rPr>
              <w:t>Substitute declaration form</w:t>
            </w:r>
            <w:r w:rsidR="008059C3">
              <w:rPr>
                <w:noProof/>
                <w:webHidden/>
              </w:rPr>
              <w:tab/>
            </w:r>
            <w:r w:rsidR="008059C3">
              <w:rPr>
                <w:noProof/>
                <w:webHidden/>
              </w:rPr>
              <w:fldChar w:fldCharType="begin"/>
            </w:r>
            <w:r w:rsidR="008059C3">
              <w:rPr>
                <w:noProof/>
                <w:webHidden/>
              </w:rPr>
              <w:instrText xml:space="preserve"> PAGEREF _Toc146796482 \h </w:instrText>
            </w:r>
            <w:r w:rsidR="008059C3">
              <w:rPr>
                <w:noProof/>
                <w:webHidden/>
              </w:rPr>
            </w:r>
            <w:r w:rsidR="008059C3">
              <w:rPr>
                <w:noProof/>
                <w:webHidden/>
              </w:rPr>
              <w:fldChar w:fldCharType="separate"/>
            </w:r>
            <w:r w:rsidR="008059C3">
              <w:rPr>
                <w:noProof/>
                <w:webHidden/>
              </w:rPr>
              <w:t>18</w:t>
            </w:r>
            <w:r w:rsidR="008059C3">
              <w:rPr>
                <w:noProof/>
                <w:webHidden/>
              </w:rPr>
              <w:fldChar w:fldCharType="end"/>
            </w:r>
          </w:hyperlink>
        </w:p>
        <w:p w14:paraId="4C634083" w14:textId="48D16DFD" w:rsidR="00D761BE" w:rsidRPr="00B22EED" w:rsidRDefault="00F2632A" w:rsidP="002D1696">
          <w:pPr>
            <w:pStyle w:val="TOC1"/>
            <w:rPr>
              <w:rFonts w:asciiTheme="majorHAnsi" w:hAnsiTheme="majorHAnsi" w:cstheme="majorHAnsi"/>
            </w:rPr>
          </w:pPr>
          <w:r w:rsidRPr="00B22EED">
            <w:rPr>
              <w:rFonts w:asciiTheme="majorHAnsi" w:hAnsiTheme="majorHAnsi" w:cstheme="majorHAnsi"/>
              <w:bCs/>
              <w:noProof/>
            </w:rPr>
            <w:fldChar w:fldCharType="end"/>
          </w:r>
        </w:p>
      </w:sdtContent>
    </w:sdt>
    <w:p w14:paraId="5FCD36DD" w14:textId="2C25EE74" w:rsidR="001646E7" w:rsidRPr="00B22EED" w:rsidRDefault="001646E7">
      <w:pPr>
        <w:rPr>
          <w:rFonts w:asciiTheme="majorHAnsi" w:hAnsiTheme="majorHAnsi" w:cstheme="majorHAnsi"/>
        </w:rPr>
      </w:pPr>
      <w:r w:rsidRPr="00B22EED">
        <w:rPr>
          <w:rFonts w:asciiTheme="majorHAnsi" w:hAnsiTheme="majorHAnsi" w:cstheme="majorHAnsi"/>
        </w:rPr>
        <w:br w:type="page"/>
      </w:r>
    </w:p>
    <w:p w14:paraId="3E71E70E" w14:textId="1B54B6FB" w:rsidR="00E40B28" w:rsidRPr="00FB38FF" w:rsidRDefault="00E40B28" w:rsidP="00FB38FF">
      <w:pPr>
        <w:pStyle w:val="OATheader"/>
        <w:numPr>
          <w:ilvl w:val="0"/>
          <w:numId w:val="3"/>
        </w:numPr>
        <w:ind w:left="709" w:hanging="709"/>
        <w:rPr>
          <w:rFonts w:asciiTheme="majorHAnsi" w:eastAsia="MS Mincho" w:hAnsiTheme="majorHAnsi"/>
          <w:sz w:val="36"/>
          <w:szCs w:val="36"/>
        </w:rPr>
      </w:pPr>
      <w:bookmarkStart w:id="0" w:name="_Toc146796453"/>
      <w:r w:rsidRPr="00FB38FF">
        <w:rPr>
          <w:rFonts w:asciiTheme="majorHAnsi" w:eastAsia="MS Mincho" w:hAnsiTheme="majorHAnsi"/>
          <w:sz w:val="36"/>
          <w:szCs w:val="36"/>
        </w:rPr>
        <w:lastRenderedPageBreak/>
        <w:t>Introduction</w:t>
      </w:r>
      <w:bookmarkEnd w:id="0"/>
    </w:p>
    <w:p w14:paraId="67936A26" w14:textId="092AE37B" w:rsidR="000206CD" w:rsidRPr="00523E40" w:rsidRDefault="000206CD" w:rsidP="00523E40">
      <w:pPr>
        <w:pStyle w:val="OATbodystyle"/>
        <w:numPr>
          <w:ilvl w:val="1"/>
          <w:numId w:val="4"/>
        </w:numPr>
        <w:tabs>
          <w:tab w:val="clear" w:pos="284"/>
          <w:tab w:val="left" w:pos="709"/>
        </w:tabs>
        <w:ind w:left="709" w:hanging="709"/>
        <w:rPr>
          <w:rFonts w:ascii="Calibri" w:hAnsi="Calibri" w:cs="Calibri"/>
        </w:rPr>
      </w:pPr>
      <w:r w:rsidRPr="00523E40">
        <w:rPr>
          <w:rFonts w:ascii="Calibri" w:hAnsi="Calibri" w:cs="Calibri"/>
        </w:rPr>
        <w:t xml:space="preserve">In accordance with the People Strategy, Ormiston Academies Trust (OAT) is committed to supporting </w:t>
      </w:r>
      <w:r w:rsidR="00196C4A" w:rsidRPr="00523E40">
        <w:rPr>
          <w:rFonts w:ascii="Calibri" w:hAnsi="Calibri" w:cs="Calibri"/>
        </w:rPr>
        <w:t>people</w:t>
      </w:r>
      <w:r w:rsidRPr="00523E40">
        <w:rPr>
          <w:rFonts w:ascii="Calibri" w:hAnsi="Calibri" w:cs="Calibri"/>
        </w:rPr>
        <w:t xml:space="preserve"> </w:t>
      </w:r>
      <w:r w:rsidR="006A27D7" w:rsidRPr="00523E40">
        <w:rPr>
          <w:rFonts w:ascii="Calibri" w:hAnsi="Calibri" w:cs="Calibri"/>
        </w:rPr>
        <w:t xml:space="preserve">in </w:t>
      </w:r>
      <w:r w:rsidRPr="00523E40">
        <w:rPr>
          <w:rFonts w:ascii="Calibri" w:hAnsi="Calibri" w:cs="Calibri"/>
        </w:rPr>
        <w:t>deliver</w:t>
      </w:r>
      <w:r w:rsidR="006A27D7" w:rsidRPr="00523E40">
        <w:rPr>
          <w:rFonts w:ascii="Calibri" w:hAnsi="Calibri" w:cs="Calibri"/>
        </w:rPr>
        <w:t>ing</w:t>
      </w:r>
      <w:r w:rsidRPr="00523E40">
        <w:rPr>
          <w:rFonts w:ascii="Calibri" w:hAnsi="Calibri" w:cs="Calibri"/>
        </w:rPr>
        <w:t xml:space="preserve"> their roles without incurring personal expenses.  At the same time OAT is committed to deepening the </w:t>
      </w:r>
      <w:r w:rsidR="008777AC" w:rsidRPr="00523E40">
        <w:rPr>
          <w:rFonts w:ascii="Calibri" w:hAnsi="Calibri" w:cs="Calibri"/>
        </w:rPr>
        <w:t>T</w:t>
      </w:r>
      <w:r w:rsidRPr="00523E40">
        <w:rPr>
          <w:rFonts w:ascii="Calibri" w:hAnsi="Calibri" w:cs="Calibri"/>
        </w:rPr>
        <w:t>rust’s impact on children and you</w:t>
      </w:r>
      <w:r w:rsidR="00AA5C33" w:rsidRPr="00523E40">
        <w:rPr>
          <w:rFonts w:ascii="Calibri" w:hAnsi="Calibri" w:cs="Calibri"/>
        </w:rPr>
        <w:t>ng</w:t>
      </w:r>
      <w:r w:rsidRPr="00523E40">
        <w:rPr>
          <w:rFonts w:ascii="Calibri" w:hAnsi="Calibri" w:cs="Calibri"/>
        </w:rPr>
        <w:t xml:space="preserve"> people and therefore ensuring that public funds are spent appropriately.  </w:t>
      </w:r>
    </w:p>
    <w:p w14:paraId="76F19AA9" w14:textId="69CB9ACE" w:rsidR="00494EF3" w:rsidRPr="00523E40" w:rsidRDefault="00494EF3" w:rsidP="00523E40">
      <w:pPr>
        <w:pStyle w:val="OATbodystyle"/>
        <w:numPr>
          <w:ilvl w:val="1"/>
          <w:numId w:val="4"/>
        </w:numPr>
        <w:tabs>
          <w:tab w:val="clear" w:pos="284"/>
          <w:tab w:val="left" w:pos="709"/>
        </w:tabs>
        <w:ind w:left="709" w:hanging="709"/>
        <w:rPr>
          <w:rFonts w:ascii="Calibri" w:hAnsi="Calibri" w:cs="Calibri"/>
        </w:rPr>
      </w:pPr>
      <w:r w:rsidRPr="00523E40">
        <w:rPr>
          <w:rFonts w:ascii="Calibri" w:hAnsi="Calibri" w:cs="Calibri"/>
        </w:rPr>
        <w:t xml:space="preserve">The Trust will only reimburse </w:t>
      </w:r>
      <w:r w:rsidR="00F361EC" w:rsidRPr="00523E40">
        <w:rPr>
          <w:rFonts w:ascii="Calibri" w:hAnsi="Calibri" w:cs="Calibri"/>
        </w:rPr>
        <w:t>employe</w:t>
      </w:r>
      <w:r w:rsidR="00892809" w:rsidRPr="00523E40">
        <w:rPr>
          <w:rFonts w:ascii="Calibri" w:hAnsi="Calibri" w:cs="Calibri"/>
        </w:rPr>
        <w:t>e</w:t>
      </w:r>
      <w:r w:rsidR="00F361EC" w:rsidRPr="00523E40">
        <w:rPr>
          <w:rFonts w:ascii="Calibri" w:hAnsi="Calibri" w:cs="Calibri"/>
        </w:rPr>
        <w:t>s</w:t>
      </w:r>
      <w:r w:rsidRPr="00523E40">
        <w:rPr>
          <w:rFonts w:ascii="Calibri" w:hAnsi="Calibri" w:cs="Calibri"/>
        </w:rPr>
        <w:t xml:space="preserve"> for the costs of expenses incurred wholly and necessarily in carrying out Trust business. In line with the commitment to environmental sustainability,</w:t>
      </w:r>
      <w:r w:rsidR="00F361EC" w:rsidRPr="00523E40">
        <w:rPr>
          <w:rFonts w:ascii="Calibri" w:hAnsi="Calibri" w:cs="Calibri"/>
        </w:rPr>
        <w:t xml:space="preserve"> employees </w:t>
      </w:r>
      <w:r w:rsidRPr="00523E40">
        <w:rPr>
          <w:rFonts w:ascii="Calibri" w:hAnsi="Calibri" w:cs="Calibri"/>
        </w:rPr>
        <w:t xml:space="preserve">are encouraged to </w:t>
      </w:r>
      <w:proofErr w:type="spellStart"/>
      <w:r w:rsidRPr="00523E40">
        <w:rPr>
          <w:rFonts w:ascii="Calibri" w:hAnsi="Calibri" w:cs="Calibri"/>
        </w:rPr>
        <w:t>minimise</w:t>
      </w:r>
      <w:proofErr w:type="spellEnd"/>
      <w:r w:rsidRPr="00523E40">
        <w:rPr>
          <w:rFonts w:ascii="Calibri" w:hAnsi="Calibri" w:cs="Calibri"/>
        </w:rPr>
        <w:t xml:space="preserve">, where practical, the environmental impact of business journeys through the use of </w:t>
      </w:r>
      <w:proofErr w:type="gramStart"/>
      <w:r w:rsidR="0059372F" w:rsidRPr="00523E40">
        <w:rPr>
          <w:rFonts w:ascii="Calibri" w:hAnsi="Calibri" w:cs="Calibri"/>
        </w:rPr>
        <w:t>t</w:t>
      </w:r>
      <w:r w:rsidRPr="00523E40">
        <w:rPr>
          <w:rFonts w:ascii="Calibri" w:hAnsi="Calibri" w:cs="Calibri"/>
        </w:rPr>
        <w:t>eams</w:t>
      </w:r>
      <w:proofErr w:type="gramEnd"/>
      <w:r w:rsidRPr="00523E40">
        <w:rPr>
          <w:rFonts w:ascii="Calibri" w:hAnsi="Calibri" w:cs="Calibri"/>
        </w:rPr>
        <w:t xml:space="preserve"> meetings, public transport and car sharing when it is appropriate to do so. </w:t>
      </w:r>
      <w:r w:rsidR="0059372F" w:rsidRPr="00523E40">
        <w:rPr>
          <w:rFonts w:ascii="Calibri" w:hAnsi="Calibri" w:cs="Calibri"/>
        </w:rPr>
        <w:t xml:space="preserve">Employees </w:t>
      </w:r>
      <w:r w:rsidRPr="00523E40">
        <w:rPr>
          <w:rFonts w:ascii="Calibri" w:hAnsi="Calibri" w:cs="Calibri"/>
        </w:rPr>
        <w:t xml:space="preserve">should always consider value for money and the cost to the public purse when incurring any expense on behalf of the Trust and when submitting related expense claims. </w:t>
      </w:r>
    </w:p>
    <w:p w14:paraId="391AFFC7" w14:textId="1BB49E7C" w:rsidR="00736A5A" w:rsidRPr="00523E40" w:rsidRDefault="00E7340E" w:rsidP="00523E40">
      <w:pPr>
        <w:pStyle w:val="OATbodystyle"/>
        <w:numPr>
          <w:ilvl w:val="1"/>
          <w:numId w:val="4"/>
        </w:numPr>
        <w:tabs>
          <w:tab w:val="clear" w:pos="284"/>
          <w:tab w:val="left" w:pos="709"/>
        </w:tabs>
        <w:ind w:left="709" w:hanging="709"/>
        <w:rPr>
          <w:rFonts w:ascii="Calibri" w:hAnsi="Calibri" w:cs="Calibri"/>
        </w:rPr>
      </w:pPr>
      <w:r w:rsidRPr="00523E40">
        <w:rPr>
          <w:rFonts w:ascii="Calibri" w:hAnsi="Calibri" w:cs="Calibri"/>
        </w:rPr>
        <w:t xml:space="preserve">The purpose of this document is to provide clear guidance to all </w:t>
      </w:r>
      <w:r w:rsidR="000206CD" w:rsidRPr="00523E40">
        <w:rPr>
          <w:rFonts w:ascii="Calibri" w:hAnsi="Calibri" w:cs="Calibri"/>
        </w:rPr>
        <w:t>people</w:t>
      </w:r>
      <w:r w:rsidRPr="00523E40">
        <w:rPr>
          <w:rFonts w:ascii="Calibri" w:hAnsi="Calibri" w:cs="Calibri"/>
        </w:rPr>
        <w:t xml:space="preserve">, both OAT </w:t>
      </w:r>
      <w:r w:rsidR="00AE7EB4" w:rsidRPr="00523E40">
        <w:rPr>
          <w:rFonts w:ascii="Calibri" w:hAnsi="Calibri" w:cs="Calibri"/>
        </w:rPr>
        <w:t>central teams</w:t>
      </w:r>
      <w:r w:rsidRPr="00523E40">
        <w:rPr>
          <w:rFonts w:ascii="Calibri" w:hAnsi="Calibri" w:cs="Calibri"/>
        </w:rPr>
        <w:t xml:space="preserve"> and academy </w:t>
      </w:r>
      <w:r w:rsidR="000206CD" w:rsidRPr="00523E40">
        <w:rPr>
          <w:rFonts w:ascii="Calibri" w:hAnsi="Calibri" w:cs="Calibri"/>
        </w:rPr>
        <w:t>people</w:t>
      </w:r>
      <w:r w:rsidRPr="00523E40">
        <w:rPr>
          <w:rFonts w:ascii="Calibri" w:hAnsi="Calibri" w:cs="Calibri"/>
        </w:rPr>
        <w:t xml:space="preserve"> on the procurement of business travel and accommodation and the reimbursement of expenses. </w:t>
      </w:r>
      <w:r w:rsidR="00E40B28" w:rsidRPr="00523E40">
        <w:rPr>
          <w:rFonts w:ascii="Calibri" w:hAnsi="Calibri" w:cs="Calibri"/>
        </w:rPr>
        <w:t>The objectives of this policy are:</w:t>
      </w:r>
    </w:p>
    <w:p w14:paraId="05B52EDA" w14:textId="1EDB86B1" w:rsidR="00E40B28" w:rsidRPr="00B51D3C" w:rsidRDefault="00E40B28" w:rsidP="00B51D3C">
      <w:pPr>
        <w:pStyle w:val="OATbodystyle"/>
        <w:numPr>
          <w:ilvl w:val="2"/>
          <w:numId w:val="4"/>
        </w:numPr>
        <w:spacing w:before="240"/>
        <w:ind w:left="709" w:hanging="709"/>
        <w:rPr>
          <w:rFonts w:ascii="Calibri" w:hAnsi="Calibri" w:cs="Calibri"/>
        </w:rPr>
      </w:pPr>
      <w:r w:rsidRPr="00B51D3C">
        <w:rPr>
          <w:rFonts w:ascii="Calibri" w:hAnsi="Calibri" w:cs="Calibri"/>
        </w:rPr>
        <w:t xml:space="preserve">To ensure that best value for money is sought from expenditure on travel, </w:t>
      </w:r>
      <w:r w:rsidR="00984B56" w:rsidRPr="00B51D3C">
        <w:rPr>
          <w:rFonts w:ascii="Calibri" w:hAnsi="Calibri" w:cs="Calibri"/>
        </w:rPr>
        <w:t>subsistence,</w:t>
      </w:r>
      <w:r w:rsidRPr="00B51D3C">
        <w:rPr>
          <w:rFonts w:ascii="Calibri" w:hAnsi="Calibri" w:cs="Calibri"/>
        </w:rPr>
        <w:t xml:space="preserve"> and </w:t>
      </w:r>
      <w:r w:rsidR="00F72E0D" w:rsidRPr="00B51D3C">
        <w:rPr>
          <w:rFonts w:ascii="Calibri" w:hAnsi="Calibri" w:cs="Calibri"/>
        </w:rPr>
        <w:t>hospitality.</w:t>
      </w:r>
      <w:r w:rsidRPr="00B51D3C">
        <w:rPr>
          <w:rFonts w:ascii="Calibri" w:hAnsi="Calibri" w:cs="Calibri"/>
        </w:rPr>
        <w:t xml:space="preserve"> </w:t>
      </w:r>
    </w:p>
    <w:p w14:paraId="12D3096F" w14:textId="421DD9E4" w:rsidR="00E40B28" w:rsidRPr="00B51D3C" w:rsidRDefault="00E40B28" w:rsidP="00B51D3C">
      <w:pPr>
        <w:pStyle w:val="OATbodystyle"/>
        <w:numPr>
          <w:ilvl w:val="2"/>
          <w:numId w:val="4"/>
        </w:numPr>
        <w:spacing w:before="240"/>
        <w:ind w:left="709" w:hanging="709"/>
        <w:rPr>
          <w:rFonts w:ascii="Calibri" w:hAnsi="Calibri" w:cs="Calibri"/>
        </w:rPr>
      </w:pPr>
      <w:r w:rsidRPr="00B51D3C">
        <w:rPr>
          <w:rFonts w:ascii="Calibri" w:hAnsi="Calibri" w:cs="Calibri"/>
        </w:rPr>
        <w:t xml:space="preserve">To ensure such expenditure represents the necessary and reasonable costs incurred by or on behalf of </w:t>
      </w:r>
      <w:r w:rsidR="0059372F" w:rsidRPr="00B51D3C">
        <w:rPr>
          <w:rFonts w:ascii="Calibri" w:hAnsi="Calibri" w:cs="Calibri"/>
        </w:rPr>
        <w:t xml:space="preserve">employees </w:t>
      </w:r>
      <w:r w:rsidRPr="00B51D3C">
        <w:rPr>
          <w:rFonts w:ascii="Calibri" w:hAnsi="Calibri" w:cs="Calibri"/>
        </w:rPr>
        <w:t xml:space="preserve">who are properly engaged on OAT </w:t>
      </w:r>
      <w:r w:rsidR="00F72E0D" w:rsidRPr="00B51D3C">
        <w:rPr>
          <w:rFonts w:ascii="Calibri" w:hAnsi="Calibri" w:cs="Calibri"/>
        </w:rPr>
        <w:t>business.</w:t>
      </w:r>
      <w:r w:rsidRPr="00B51D3C">
        <w:rPr>
          <w:rFonts w:ascii="Calibri" w:hAnsi="Calibri" w:cs="Calibri"/>
        </w:rPr>
        <w:t xml:space="preserve"> </w:t>
      </w:r>
    </w:p>
    <w:p w14:paraId="0EF28EC0" w14:textId="294A3D44" w:rsidR="00A809D4" w:rsidRPr="00B51D3C" w:rsidRDefault="00E40B28" w:rsidP="00B51D3C">
      <w:pPr>
        <w:pStyle w:val="OATbodystyle"/>
        <w:numPr>
          <w:ilvl w:val="2"/>
          <w:numId w:val="4"/>
        </w:numPr>
        <w:spacing w:before="240"/>
        <w:ind w:left="709" w:hanging="709"/>
        <w:rPr>
          <w:rFonts w:ascii="Calibri" w:hAnsi="Calibri" w:cs="Calibri"/>
        </w:rPr>
      </w:pPr>
      <w:r w:rsidRPr="00B51D3C">
        <w:rPr>
          <w:rFonts w:ascii="Calibri" w:hAnsi="Calibri" w:cs="Calibri"/>
        </w:rPr>
        <w:t xml:space="preserve">To reimburse </w:t>
      </w:r>
      <w:r w:rsidR="0059372F" w:rsidRPr="00B51D3C">
        <w:rPr>
          <w:rFonts w:ascii="Calibri" w:hAnsi="Calibri" w:cs="Calibri"/>
        </w:rPr>
        <w:t xml:space="preserve">employees </w:t>
      </w:r>
      <w:r w:rsidRPr="00B51D3C">
        <w:rPr>
          <w:rFonts w:ascii="Calibri" w:hAnsi="Calibri" w:cs="Calibri"/>
        </w:rPr>
        <w:t xml:space="preserve">promptly for expenses incurred on OAT </w:t>
      </w:r>
      <w:r w:rsidR="00984B56" w:rsidRPr="00B51D3C">
        <w:rPr>
          <w:rFonts w:ascii="Calibri" w:hAnsi="Calibri" w:cs="Calibri"/>
        </w:rPr>
        <w:t>business.</w:t>
      </w:r>
      <w:r w:rsidRPr="00B51D3C">
        <w:rPr>
          <w:rFonts w:ascii="Calibri" w:hAnsi="Calibri" w:cs="Calibri"/>
        </w:rPr>
        <w:t xml:space="preserve"> </w:t>
      </w:r>
    </w:p>
    <w:p w14:paraId="1EE4B853" w14:textId="1680E486" w:rsidR="00E40B28" w:rsidRPr="00B51D3C" w:rsidRDefault="00E40B28" w:rsidP="00B51D3C">
      <w:pPr>
        <w:pStyle w:val="OATbodystyle"/>
        <w:numPr>
          <w:ilvl w:val="2"/>
          <w:numId w:val="4"/>
        </w:numPr>
        <w:spacing w:before="240"/>
        <w:ind w:left="709" w:hanging="709"/>
        <w:rPr>
          <w:rFonts w:ascii="Calibri" w:hAnsi="Calibri" w:cs="Calibri"/>
        </w:rPr>
      </w:pPr>
      <w:r w:rsidRPr="00B51D3C">
        <w:rPr>
          <w:rFonts w:ascii="Calibri" w:hAnsi="Calibri" w:cs="Calibri"/>
        </w:rPr>
        <w:t xml:space="preserve">To </w:t>
      </w:r>
      <w:proofErr w:type="spellStart"/>
      <w:r w:rsidR="00984B56" w:rsidRPr="00B51D3C">
        <w:rPr>
          <w:rFonts w:ascii="Calibri" w:hAnsi="Calibri" w:cs="Calibri"/>
        </w:rPr>
        <w:t>minimi</w:t>
      </w:r>
      <w:r w:rsidR="00892809" w:rsidRPr="00B51D3C">
        <w:rPr>
          <w:rFonts w:ascii="Calibri" w:hAnsi="Calibri" w:cs="Calibri"/>
        </w:rPr>
        <w:t>s</w:t>
      </w:r>
      <w:r w:rsidR="00984B56" w:rsidRPr="00B51D3C">
        <w:rPr>
          <w:rFonts w:ascii="Calibri" w:hAnsi="Calibri" w:cs="Calibri"/>
        </w:rPr>
        <w:t>e</w:t>
      </w:r>
      <w:proofErr w:type="spellEnd"/>
      <w:r w:rsidRPr="00B51D3C">
        <w:rPr>
          <w:rFonts w:ascii="Calibri" w:hAnsi="Calibri" w:cs="Calibri"/>
        </w:rPr>
        <w:t xml:space="preserve"> the cost of administering the expenditure, particularly the indirect cost represented by the time spent by </w:t>
      </w:r>
      <w:r w:rsidR="00D93CF4" w:rsidRPr="00B51D3C">
        <w:rPr>
          <w:rFonts w:ascii="Calibri" w:hAnsi="Calibri" w:cs="Calibri"/>
        </w:rPr>
        <w:t>employees</w:t>
      </w:r>
      <w:r w:rsidRPr="00B51D3C">
        <w:rPr>
          <w:rFonts w:ascii="Calibri" w:hAnsi="Calibri" w:cs="Calibri"/>
        </w:rPr>
        <w:t xml:space="preserve"> making travel arrangements and submitting claims for reimbursement of </w:t>
      </w:r>
      <w:r w:rsidR="00984B56" w:rsidRPr="00B51D3C">
        <w:rPr>
          <w:rFonts w:ascii="Calibri" w:hAnsi="Calibri" w:cs="Calibri"/>
        </w:rPr>
        <w:t>expenses.</w:t>
      </w:r>
      <w:r w:rsidRPr="00B51D3C">
        <w:rPr>
          <w:rFonts w:ascii="Calibri" w:hAnsi="Calibri" w:cs="Calibri"/>
        </w:rPr>
        <w:t xml:space="preserve"> </w:t>
      </w:r>
    </w:p>
    <w:p w14:paraId="4780048B" w14:textId="6F06D3D3" w:rsidR="00E40B28" w:rsidRPr="00B51D3C" w:rsidRDefault="00E40B28" w:rsidP="00B51D3C">
      <w:pPr>
        <w:pStyle w:val="OATbodystyle"/>
        <w:numPr>
          <w:ilvl w:val="2"/>
          <w:numId w:val="4"/>
        </w:numPr>
        <w:spacing w:before="240"/>
        <w:ind w:left="709" w:hanging="709"/>
        <w:rPr>
          <w:rFonts w:ascii="Calibri" w:hAnsi="Calibri" w:cs="Calibri"/>
        </w:rPr>
      </w:pPr>
      <w:r w:rsidRPr="00B51D3C">
        <w:rPr>
          <w:rFonts w:ascii="Calibri" w:hAnsi="Calibri" w:cs="Calibri"/>
        </w:rPr>
        <w:t xml:space="preserve">To provide information to enable </w:t>
      </w:r>
      <w:r w:rsidR="007F1054" w:rsidRPr="00B51D3C">
        <w:rPr>
          <w:rFonts w:ascii="Calibri" w:hAnsi="Calibri" w:cs="Calibri"/>
        </w:rPr>
        <w:t>Budget Holders</w:t>
      </w:r>
      <w:r w:rsidRPr="00B51D3C">
        <w:rPr>
          <w:rFonts w:ascii="Calibri" w:hAnsi="Calibri" w:cs="Calibri"/>
        </w:rPr>
        <w:t xml:space="preserve"> to control expenditure and monitor adherence to </w:t>
      </w:r>
      <w:r w:rsidR="00A76173" w:rsidRPr="00B51D3C">
        <w:rPr>
          <w:rFonts w:ascii="Calibri" w:hAnsi="Calibri" w:cs="Calibri"/>
        </w:rPr>
        <w:t xml:space="preserve">the Academy Trust Handbook.  </w:t>
      </w:r>
    </w:p>
    <w:p w14:paraId="14C2D801" w14:textId="715FB11E" w:rsidR="003A1C2D" w:rsidRPr="00B51D3C" w:rsidRDefault="00E01070" w:rsidP="00B51D3C">
      <w:pPr>
        <w:pStyle w:val="OATbodystyle"/>
        <w:numPr>
          <w:ilvl w:val="2"/>
          <w:numId w:val="4"/>
        </w:numPr>
        <w:spacing w:before="240"/>
        <w:ind w:left="709" w:hanging="709"/>
        <w:rPr>
          <w:rFonts w:ascii="Calibri" w:hAnsi="Calibri" w:cs="Calibri"/>
        </w:rPr>
      </w:pPr>
      <w:r w:rsidRPr="00B51D3C">
        <w:rPr>
          <w:rFonts w:ascii="Calibri" w:hAnsi="Calibri" w:cs="Calibri"/>
        </w:rPr>
        <w:t xml:space="preserve">The guidance relating to the types of expenses which may be </w:t>
      </w:r>
      <w:r w:rsidR="004D467E" w:rsidRPr="00B51D3C">
        <w:rPr>
          <w:rFonts w:ascii="Calibri" w:hAnsi="Calibri" w:cs="Calibri"/>
        </w:rPr>
        <w:t>claimed</w:t>
      </w:r>
      <w:r w:rsidR="00FA796C" w:rsidRPr="00B51D3C">
        <w:rPr>
          <w:rFonts w:ascii="Calibri" w:hAnsi="Calibri" w:cs="Calibri"/>
        </w:rPr>
        <w:t xml:space="preserve"> covers</w:t>
      </w:r>
      <w:r w:rsidR="003A1C2D" w:rsidRPr="00B51D3C">
        <w:rPr>
          <w:rFonts w:ascii="Calibri" w:hAnsi="Calibri" w:cs="Calibri"/>
        </w:rPr>
        <w:t xml:space="preserve"> all</w:t>
      </w:r>
      <w:r w:rsidR="006B58C6" w:rsidRPr="00B51D3C">
        <w:rPr>
          <w:rFonts w:ascii="Calibri" w:hAnsi="Calibri" w:cs="Calibri"/>
        </w:rPr>
        <w:t xml:space="preserve"> </w:t>
      </w:r>
      <w:r w:rsidR="0059372F" w:rsidRPr="00B51D3C">
        <w:rPr>
          <w:rFonts w:ascii="Calibri" w:hAnsi="Calibri" w:cs="Calibri"/>
        </w:rPr>
        <w:t>employees</w:t>
      </w:r>
      <w:r w:rsidR="008D1B65" w:rsidRPr="00B51D3C">
        <w:rPr>
          <w:rFonts w:ascii="Calibri" w:hAnsi="Calibri" w:cs="Calibri"/>
        </w:rPr>
        <w:t>’</w:t>
      </w:r>
      <w:r w:rsidR="003A1C2D" w:rsidRPr="00B51D3C">
        <w:rPr>
          <w:rFonts w:ascii="Calibri" w:hAnsi="Calibri" w:cs="Calibri"/>
        </w:rPr>
        <w:t xml:space="preserve"> expenses regardless of how these expenses are processed</w:t>
      </w:r>
      <w:r w:rsidR="00BD4B84" w:rsidRPr="00B51D3C">
        <w:rPr>
          <w:rFonts w:ascii="Calibri" w:hAnsi="Calibri" w:cs="Calibri"/>
        </w:rPr>
        <w:t xml:space="preserve">, including where expenses are </w:t>
      </w:r>
      <w:r w:rsidR="00501D1D" w:rsidRPr="00B51D3C">
        <w:rPr>
          <w:rFonts w:ascii="Calibri" w:hAnsi="Calibri" w:cs="Calibri"/>
        </w:rPr>
        <w:t xml:space="preserve">reimbursed through payroll, paid by a </w:t>
      </w:r>
      <w:r w:rsidR="0059372F" w:rsidRPr="00B51D3C">
        <w:rPr>
          <w:rFonts w:ascii="Calibri" w:hAnsi="Calibri" w:cs="Calibri"/>
        </w:rPr>
        <w:t>T</w:t>
      </w:r>
      <w:r w:rsidR="00501D1D" w:rsidRPr="00B51D3C">
        <w:rPr>
          <w:rFonts w:ascii="Calibri" w:hAnsi="Calibri" w:cs="Calibri"/>
        </w:rPr>
        <w:t>rust procurement card,</w:t>
      </w:r>
      <w:r w:rsidR="00600A6E" w:rsidRPr="00B51D3C">
        <w:rPr>
          <w:rFonts w:ascii="Calibri" w:hAnsi="Calibri" w:cs="Calibri"/>
        </w:rPr>
        <w:t xml:space="preserve"> or paid by purchase ledger.</w:t>
      </w:r>
      <w:r w:rsidR="003A1C2D" w:rsidRPr="00B51D3C">
        <w:rPr>
          <w:rFonts w:ascii="Calibri" w:hAnsi="Calibri" w:cs="Calibri"/>
        </w:rPr>
        <w:t xml:space="preserve"> </w:t>
      </w:r>
    </w:p>
    <w:p w14:paraId="153B31C6" w14:textId="4F40FAC4" w:rsidR="00E40B28" w:rsidRPr="00B51D3C" w:rsidRDefault="00E40B28" w:rsidP="00B51D3C">
      <w:pPr>
        <w:pStyle w:val="OATbodystyle"/>
        <w:numPr>
          <w:ilvl w:val="1"/>
          <w:numId w:val="4"/>
        </w:numPr>
        <w:tabs>
          <w:tab w:val="clear" w:pos="284"/>
          <w:tab w:val="left" w:pos="709"/>
        </w:tabs>
        <w:ind w:left="709" w:hanging="709"/>
        <w:rPr>
          <w:rFonts w:ascii="Calibri" w:hAnsi="Calibri" w:cs="Calibri"/>
        </w:rPr>
      </w:pPr>
      <w:r w:rsidRPr="00B51D3C">
        <w:rPr>
          <w:rFonts w:ascii="Calibri" w:hAnsi="Calibri" w:cs="Calibri"/>
        </w:rPr>
        <w:t xml:space="preserve">This policy applies to all </w:t>
      </w:r>
      <w:r w:rsidR="0031279C" w:rsidRPr="00B51D3C">
        <w:rPr>
          <w:rFonts w:ascii="Calibri" w:hAnsi="Calibri" w:cs="Calibri"/>
        </w:rPr>
        <w:t>employees</w:t>
      </w:r>
      <w:r w:rsidRPr="00B51D3C">
        <w:rPr>
          <w:rFonts w:ascii="Calibri" w:hAnsi="Calibri" w:cs="Calibri"/>
        </w:rPr>
        <w:t xml:space="preserve"> of OAT.</w:t>
      </w:r>
    </w:p>
    <w:p w14:paraId="0A7B7529" w14:textId="344BD104" w:rsidR="00C772C7" w:rsidRPr="00B51D3C" w:rsidRDefault="0031279C" w:rsidP="00B51D3C">
      <w:pPr>
        <w:pStyle w:val="OATbodystyle"/>
        <w:numPr>
          <w:ilvl w:val="1"/>
          <w:numId w:val="4"/>
        </w:numPr>
        <w:tabs>
          <w:tab w:val="clear" w:pos="284"/>
          <w:tab w:val="left" w:pos="709"/>
        </w:tabs>
        <w:ind w:left="709" w:hanging="709"/>
        <w:rPr>
          <w:rFonts w:ascii="Calibri" w:hAnsi="Calibri" w:cs="Calibri"/>
        </w:rPr>
      </w:pPr>
      <w:r w:rsidRPr="00B51D3C">
        <w:rPr>
          <w:rFonts w:ascii="Calibri" w:hAnsi="Calibri" w:cs="Calibri"/>
        </w:rPr>
        <w:t>All employees</w:t>
      </w:r>
      <w:r w:rsidR="00C772C7" w:rsidRPr="00B51D3C">
        <w:rPr>
          <w:rFonts w:ascii="Calibri" w:hAnsi="Calibri" w:cs="Calibri"/>
        </w:rPr>
        <w:t xml:space="preserve"> must give due consideration at all times to OAT’s status as a </w:t>
      </w:r>
      <w:r w:rsidR="00984B56" w:rsidRPr="00B51D3C">
        <w:rPr>
          <w:rFonts w:ascii="Calibri" w:hAnsi="Calibri" w:cs="Calibri"/>
        </w:rPr>
        <w:t>publicly funded</w:t>
      </w:r>
      <w:r w:rsidR="00C772C7" w:rsidRPr="00B51D3C">
        <w:rPr>
          <w:rFonts w:ascii="Calibri" w:hAnsi="Calibri" w:cs="Calibri"/>
        </w:rPr>
        <w:t xml:space="preserve"> education trust.  This will enable the </w:t>
      </w:r>
      <w:r w:rsidRPr="00B51D3C">
        <w:rPr>
          <w:rFonts w:ascii="Calibri" w:hAnsi="Calibri" w:cs="Calibri"/>
        </w:rPr>
        <w:t>T</w:t>
      </w:r>
      <w:r w:rsidR="00C772C7" w:rsidRPr="00B51D3C">
        <w:rPr>
          <w:rFonts w:ascii="Calibri" w:hAnsi="Calibri" w:cs="Calibri"/>
        </w:rPr>
        <w:t xml:space="preserve">rust to </w:t>
      </w:r>
      <w:proofErr w:type="spellStart"/>
      <w:r w:rsidR="00C772C7" w:rsidRPr="00B51D3C">
        <w:rPr>
          <w:rFonts w:ascii="Calibri" w:hAnsi="Calibri" w:cs="Calibri"/>
        </w:rPr>
        <w:t>maximise</w:t>
      </w:r>
      <w:proofErr w:type="spellEnd"/>
      <w:r w:rsidR="00C772C7" w:rsidRPr="00B51D3C">
        <w:rPr>
          <w:rFonts w:ascii="Calibri" w:hAnsi="Calibri" w:cs="Calibri"/>
        </w:rPr>
        <w:t xml:space="preserve"> its investment in its pupils.</w:t>
      </w:r>
      <w:r w:rsidR="002D191E" w:rsidRPr="00B51D3C">
        <w:rPr>
          <w:rFonts w:ascii="Calibri" w:hAnsi="Calibri" w:cs="Calibri"/>
        </w:rPr>
        <w:t xml:space="preserve">  Monitoring controls will be enhanced to</w:t>
      </w:r>
      <w:r w:rsidR="008A46F9" w:rsidRPr="00B51D3C">
        <w:rPr>
          <w:rFonts w:ascii="Calibri" w:hAnsi="Calibri" w:cs="Calibri"/>
        </w:rPr>
        <w:t xml:space="preserve"> ensure compliance with this policy.</w:t>
      </w:r>
    </w:p>
    <w:p w14:paraId="1AF13447" w14:textId="627EC632" w:rsidR="00E40B28" w:rsidRPr="00FB38FF" w:rsidRDefault="00E40B28" w:rsidP="00FB38FF">
      <w:pPr>
        <w:pStyle w:val="OATheader"/>
        <w:numPr>
          <w:ilvl w:val="0"/>
          <w:numId w:val="3"/>
        </w:numPr>
        <w:ind w:left="709" w:hanging="709"/>
        <w:rPr>
          <w:rFonts w:asciiTheme="majorHAnsi" w:eastAsia="MS Mincho" w:hAnsiTheme="majorHAnsi"/>
          <w:sz w:val="36"/>
          <w:szCs w:val="36"/>
        </w:rPr>
      </w:pPr>
      <w:bookmarkStart w:id="1" w:name="_Toc146796454"/>
      <w:r w:rsidRPr="00FB38FF">
        <w:rPr>
          <w:rFonts w:asciiTheme="majorHAnsi" w:eastAsia="MS Mincho" w:hAnsiTheme="majorHAnsi"/>
          <w:sz w:val="36"/>
          <w:szCs w:val="36"/>
        </w:rPr>
        <w:t>Expense claim process</w:t>
      </w:r>
      <w:bookmarkEnd w:id="1"/>
    </w:p>
    <w:p w14:paraId="7FD1EB7E" w14:textId="77777777" w:rsidR="00F36AF7" w:rsidRPr="00F36AF7" w:rsidRDefault="00F36AF7" w:rsidP="00F36AF7">
      <w:pPr>
        <w:pStyle w:val="ListParagraph"/>
        <w:numPr>
          <w:ilvl w:val="0"/>
          <w:numId w:val="4"/>
        </w:numPr>
        <w:tabs>
          <w:tab w:val="left" w:pos="709"/>
        </w:tabs>
        <w:spacing w:after="250" w:line="250" w:lineRule="exact"/>
        <w:contextualSpacing w:val="0"/>
        <w:rPr>
          <w:rFonts w:ascii="Calibri" w:eastAsiaTheme="minorEastAsia" w:hAnsi="Calibri" w:cs="Calibri"/>
          <w:vanish/>
          <w:sz w:val="20"/>
          <w:szCs w:val="20"/>
        </w:rPr>
      </w:pPr>
    </w:p>
    <w:p w14:paraId="326F35E0" w14:textId="5F37EED3" w:rsidR="00E40B28" w:rsidRPr="00B51D3C" w:rsidRDefault="0031279C" w:rsidP="00F36AF7">
      <w:pPr>
        <w:pStyle w:val="OATbodystyle"/>
        <w:numPr>
          <w:ilvl w:val="1"/>
          <w:numId w:val="4"/>
        </w:numPr>
        <w:tabs>
          <w:tab w:val="clear" w:pos="284"/>
          <w:tab w:val="left" w:pos="709"/>
        </w:tabs>
        <w:ind w:left="709" w:hanging="709"/>
        <w:rPr>
          <w:rFonts w:ascii="Calibri" w:hAnsi="Calibri" w:cs="Calibri"/>
        </w:rPr>
      </w:pPr>
      <w:r w:rsidRPr="00B51D3C">
        <w:rPr>
          <w:rFonts w:ascii="Calibri" w:hAnsi="Calibri" w:cs="Calibri"/>
        </w:rPr>
        <w:t>Employees</w:t>
      </w:r>
      <w:r w:rsidR="00E40B28" w:rsidRPr="00B51D3C">
        <w:rPr>
          <w:rFonts w:ascii="Calibri" w:hAnsi="Calibri" w:cs="Calibri"/>
        </w:rPr>
        <w:t xml:space="preserve"> will be reimbursed for the actual cost of expenses (subject to the limits described in the policy) incurred wholly, </w:t>
      </w:r>
      <w:r w:rsidR="00984B56" w:rsidRPr="00B51D3C">
        <w:rPr>
          <w:rFonts w:ascii="Calibri" w:hAnsi="Calibri" w:cs="Calibri"/>
        </w:rPr>
        <w:t>exclusively,</w:t>
      </w:r>
      <w:r w:rsidR="00E40B28" w:rsidRPr="00B51D3C">
        <w:rPr>
          <w:rFonts w:ascii="Calibri" w:hAnsi="Calibri" w:cs="Calibri"/>
        </w:rPr>
        <w:t xml:space="preserve"> and necessarily in the performance of the duties of their employment.</w:t>
      </w:r>
      <w:r w:rsidR="00FE5AF7" w:rsidRPr="00B51D3C">
        <w:rPr>
          <w:rFonts w:ascii="Calibri" w:hAnsi="Calibri" w:cs="Calibri"/>
        </w:rPr>
        <w:t xml:space="preserve">  Employees</w:t>
      </w:r>
      <w:r w:rsidR="00E40B28" w:rsidRPr="00B51D3C">
        <w:rPr>
          <w:rFonts w:ascii="Calibri" w:hAnsi="Calibri" w:cs="Calibri"/>
        </w:rPr>
        <w:t xml:space="preserve"> are expected to use reasonable efforts to get best value and to avoid any unnecessary cost to OAT.</w:t>
      </w:r>
      <w:r w:rsidR="00E7340E" w:rsidRPr="00B51D3C">
        <w:rPr>
          <w:rFonts w:ascii="Calibri" w:hAnsi="Calibri" w:cs="Calibri"/>
        </w:rPr>
        <w:t xml:space="preserve">  Purchase orders are not required to be raised for employee </w:t>
      </w:r>
      <w:r w:rsidR="007C215A" w:rsidRPr="00B51D3C">
        <w:rPr>
          <w:rFonts w:ascii="Calibri" w:hAnsi="Calibri" w:cs="Calibri"/>
        </w:rPr>
        <w:t>travel</w:t>
      </w:r>
      <w:r w:rsidR="00A347C5" w:rsidRPr="00B51D3C">
        <w:rPr>
          <w:rFonts w:ascii="Calibri" w:hAnsi="Calibri" w:cs="Calibri"/>
        </w:rPr>
        <w:t xml:space="preserve"> </w:t>
      </w:r>
      <w:r w:rsidR="00E7340E" w:rsidRPr="00B51D3C">
        <w:rPr>
          <w:rFonts w:ascii="Calibri" w:hAnsi="Calibri" w:cs="Calibri"/>
        </w:rPr>
        <w:t xml:space="preserve">expense claims. </w:t>
      </w:r>
    </w:p>
    <w:p w14:paraId="6F72A10C" w14:textId="4D90F011" w:rsidR="00E40B28" w:rsidRPr="00F36AF7" w:rsidRDefault="00E40B28" w:rsidP="00F36AF7">
      <w:pPr>
        <w:pStyle w:val="OATbodystyle"/>
        <w:numPr>
          <w:ilvl w:val="1"/>
          <w:numId w:val="4"/>
        </w:numPr>
        <w:tabs>
          <w:tab w:val="clear" w:pos="284"/>
          <w:tab w:val="left" w:pos="709"/>
        </w:tabs>
        <w:ind w:left="709" w:hanging="709"/>
        <w:rPr>
          <w:rFonts w:ascii="Calibri" w:hAnsi="Calibri" w:cs="Calibri"/>
        </w:rPr>
      </w:pPr>
      <w:r w:rsidRPr="00F36AF7">
        <w:rPr>
          <w:rFonts w:ascii="Calibri" w:hAnsi="Calibri" w:cs="Calibri"/>
        </w:rPr>
        <w:lastRenderedPageBreak/>
        <w:t xml:space="preserve">Business expenses may arise from attending meetings, </w:t>
      </w:r>
      <w:proofErr w:type="gramStart"/>
      <w:r w:rsidRPr="00F36AF7">
        <w:rPr>
          <w:rFonts w:ascii="Calibri" w:hAnsi="Calibri" w:cs="Calibri"/>
        </w:rPr>
        <w:t>training</w:t>
      </w:r>
      <w:proofErr w:type="gramEnd"/>
      <w:r w:rsidRPr="00F36AF7">
        <w:rPr>
          <w:rFonts w:ascii="Calibri" w:hAnsi="Calibri" w:cs="Calibri"/>
        </w:rPr>
        <w:t xml:space="preserve"> or conferences</w:t>
      </w:r>
      <w:r w:rsidR="00D7513E" w:rsidRPr="00F36AF7">
        <w:rPr>
          <w:rFonts w:ascii="Calibri" w:hAnsi="Calibri" w:cs="Calibri"/>
        </w:rPr>
        <w:t>.</w:t>
      </w:r>
      <w:r w:rsidRPr="00F36AF7">
        <w:rPr>
          <w:rFonts w:ascii="Calibri" w:hAnsi="Calibri" w:cs="Calibri"/>
        </w:rPr>
        <w:t xml:space="preserve"> These expenses must be approved by a purchase order raised on the Finance Portal and </w:t>
      </w:r>
      <w:proofErr w:type="spellStart"/>
      <w:r w:rsidRPr="00F36AF7">
        <w:rPr>
          <w:rFonts w:ascii="Calibri" w:hAnsi="Calibri" w:cs="Calibri"/>
        </w:rPr>
        <w:t>authorised</w:t>
      </w:r>
      <w:proofErr w:type="spellEnd"/>
      <w:r w:rsidRPr="00F36AF7">
        <w:rPr>
          <w:rFonts w:ascii="Calibri" w:hAnsi="Calibri" w:cs="Calibri"/>
        </w:rPr>
        <w:t xml:space="preserve"> by the budget holder before the expense is incurred, unless they relate to travel expenses which are detailed in section 3 below.  Where possible,</w:t>
      </w:r>
      <w:r w:rsidR="00FE5AF7" w:rsidRPr="00F36AF7">
        <w:rPr>
          <w:rFonts w:ascii="Calibri" w:hAnsi="Calibri" w:cs="Calibri"/>
        </w:rPr>
        <w:t xml:space="preserve"> employees </w:t>
      </w:r>
      <w:r w:rsidRPr="00F36AF7">
        <w:rPr>
          <w:rFonts w:ascii="Calibri" w:hAnsi="Calibri" w:cs="Calibri"/>
        </w:rPr>
        <w:t>should arrange for such costs to be invoiced to the academy, or paid using an academy procurement card, rather than incurring the cost and requesting reimbursement.</w:t>
      </w:r>
    </w:p>
    <w:p w14:paraId="1B993EED" w14:textId="5C89C142" w:rsidR="00E40B28" w:rsidRPr="00F36AF7" w:rsidRDefault="00E40B28" w:rsidP="00F36AF7">
      <w:pPr>
        <w:pStyle w:val="OATbodystyle"/>
        <w:numPr>
          <w:ilvl w:val="1"/>
          <w:numId w:val="4"/>
        </w:numPr>
        <w:tabs>
          <w:tab w:val="clear" w:pos="284"/>
          <w:tab w:val="left" w:pos="709"/>
        </w:tabs>
        <w:ind w:left="709" w:hanging="709"/>
        <w:rPr>
          <w:rFonts w:ascii="Calibri" w:hAnsi="Calibri" w:cs="Calibri"/>
        </w:rPr>
      </w:pPr>
      <w:r w:rsidRPr="00F36AF7">
        <w:rPr>
          <w:rFonts w:ascii="Calibri" w:hAnsi="Calibri" w:cs="Calibri"/>
        </w:rPr>
        <w:t xml:space="preserve">The policy has been prepared to meet HMRC requirements and comply with taxation legislation. Provided claims are completed strictly in accordance with the terms of these procedures, unless otherwise stated, no additional tax or National Insurance liability will arise to the employee or OAT and </w:t>
      </w:r>
      <w:r w:rsidR="00582318" w:rsidRPr="00F36AF7">
        <w:rPr>
          <w:rFonts w:ascii="Calibri" w:hAnsi="Calibri" w:cs="Calibri"/>
        </w:rPr>
        <w:t>employees</w:t>
      </w:r>
      <w:r w:rsidRPr="00F36AF7">
        <w:rPr>
          <w:rFonts w:ascii="Calibri" w:hAnsi="Calibri" w:cs="Calibri"/>
        </w:rPr>
        <w:t xml:space="preserve"> need not report details in their tax returns. Any claim that does not comply with this policy will not be reimbursed. </w:t>
      </w:r>
    </w:p>
    <w:p w14:paraId="1374A0D7" w14:textId="77777777" w:rsidR="00F36AF7" w:rsidRDefault="00E40B28" w:rsidP="00F36AF7">
      <w:pPr>
        <w:pStyle w:val="OATbodystyle"/>
        <w:numPr>
          <w:ilvl w:val="1"/>
          <w:numId w:val="4"/>
        </w:numPr>
        <w:tabs>
          <w:tab w:val="clear" w:pos="284"/>
          <w:tab w:val="left" w:pos="709"/>
        </w:tabs>
        <w:ind w:left="709" w:hanging="709"/>
        <w:rPr>
          <w:rFonts w:ascii="Calibri" w:hAnsi="Calibri" w:cs="Calibri"/>
        </w:rPr>
      </w:pPr>
      <w:r w:rsidRPr="00F36AF7">
        <w:rPr>
          <w:rFonts w:ascii="Calibri" w:hAnsi="Calibri" w:cs="Calibri"/>
        </w:rPr>
        <w:t>A</w:t>
      </w:r>
      <w:r w:rsidR="00A47FEB" w:rsidRPr="00F36AF7">
        <w:rPr>
          <w:rFonts w:ascii="Calibri" w:hAnsi="Calibri" w:cs="Calibri"/>
        </w:rPr>
        <w:t>n</w:t>
      </w:r>
      <w:r w:rsidRPr="00F36AF7">
        <w:rPr>
          <w:rFonts w:ascii="Calibri" w:hAnsi="Calibri" w:cs="Calibri"/>
        </w:rPr>
        <w:t xml:space="preserve"> expense claim form must be complete to claim reimbursement of expenses.  Expenses incurred on behalf of OAT must be detailed on the form.  At sites where </w:t>
      </w:r>
      <w:proofErr w:type="spellStart"/>
      <w:r w:rsidRPr="00F36AF7">
        <w:rPr>
          <w:rFonts w:ascii="Calibri" w:hAnsi="Calibri" w:cs="Calibri"/>
        </w:rPr>
        <w:t>Zoho</w:t>
      </w:r>
      <w:proofErr w:type="spellEnd"/>
      <w:r w:rsidRPr="00F36AF7">
        <w:rPr>
          <w:rFonts w:ascii="Calibri" w:hAnsi="Calibri" w:cs="Calibri"/>
        </w:rPr>
        <w:t xml:space="preserve"> (expense management software) has been implemented, this must be used for all </w:t>
      </w:r>
      <w:r w:rsidR="000206CD" w:rsidRPr="00F36AF7">
        <w:rPr>
          <w:rFonts w:ascii="Calibri" w:hAnsi="Calibri" w:cs="Calibri"/>
        </w:rPr>
        <w:t>people</w:t>
      </w:r>
      <w:r w:rsidRPr="00F36AF7">
        <w:rPr>
          <w:rFonts w:ascii="Calibri" w:hAnsi="Calibri" w:cs="Calibri"/>
        </w:rPr>
        <w:t xml:space="preserve"> expense claims.  </w:t>
      </w:r>
      <w:proofErr w:type="spellStart"/>
      <w:r w:rsidRPr="00F36AF7">
        <w:rPr>
          <w:rFonts w:ascii="Calibri" w:hAnsi="Calibri" w:cs="Calibri"/>
        </w:rPr>
        <w:t>Itemised</w:t>
      </w:r>
      <w:proofErr w:type="spellEnd"/>
      <w:r w:rsidRPr="00F36AF7">
        <w:rPr>
          <w:rFonts w:ascii="Calibri" w:hAnsi="Calibri" w:cs="Calibri"/>
        </w:rPr>
        <w:t xml:space="preserve"> VAT receipts or invoices must be attached to the claim; reimbursement will be made only where receipts or invoices are provided. A card voucher alone is not sufficient, as it does not detail the specific expenditure.</w:t>
      </w:r>
    </w:p>
    <w:p w14:paraId="0048F2BC" w14:textId="1A8FA333" w:rsidR="00635251" w:rsidRPr="00F36AF7" w:rsidRDefault="002F0B3B" w:rsidP="00F36AF7">
      <w:pPr>
        <w:pStyle w:val="OATbodystyle"/>
        <w:numPr>
          <w:ilvl w:val="1"/>
          <w:numId w:val="4"/>
        </w:numPr>
        <w:tabs>
          <w:tab w:val="clear" w:pos="284"/>
          <w:tab w:val="left" w:pos="709"/>
        </w:tabs>
        <w:ind w:left="709" w:hanging="709"/>
        <w:rPr>
          <w:rFonts w:ascii="Calibri" w:hAnsi="Calibri" w:cs="Calibri"/>
        </w:rPr>
      </w:pPr>
      <w:r w:rsidRPr="00F36AF7">
        <w:rPr>
          <w:rFonts w:asciiTheme="majorHAnsi" w:hAnsiTheme="majorHAnsi" w:cstheme="majorHAnsi"/>
        </w:rPr>
        <w:t>With effect from 1 September 2023 additional monitoring of</w:t>
      </w:r>
      <w:r w:rsidR="00E854DF" w:rsidRPr="00F36AF7">
        <w:rPr>
          <w:rFonts w:asciiTheme="majorHAnsi" w:hAnsiTheme="majorHAnsi" w:cstheme="majorHAnsi"/>
        </w:rPr>
        <w:t xml:space="preserve"> carbon usage will be carried out across the Trust.</w:t>
      </w:r>
      <w:r w:rsidR="000A7BF5" w:rsidRPr="00F36AF7">
        <w:rPr>
          <w:rFonts w:asciiTheme="majorHAnsi" w:hAnsiTheme="majorHAnsi" w:cstheme="majorHAnsi"/>
        </w:rPr>
        <w:t xml:space="preserve">  All expense claims should </w:t>
      </w:r>
      <w:r w:rsidR="004454D9" w:rsidRPr="00F36AF7">
        <w:rPr>
          <w:rFonts w:asciiTheme="majorHAnsi" w:hAnsiTheme="majorHAnsi" w:cstheme="majorHAnsi"/>
        </w:rPr>
        <w:t xml:space="preserve">include a section on vehicle type – Petrol, Diesel, Hybrid, Electric </w:t>
      </w:r>
      <w:r w:rsidR="00391E2C" w:rsidRPr="00F36AF7">
        <w:rPr>
          <w:rFonts w:asciiTheme="majorHAnsi" w:hAnsiTheme="majorHAnsi" w:cstheme="majorHAnsi"/>
        </w:rPr>
        <w:t>or LPG.  A record also needs to be maintained for CO2 emissions</w:t>
      </w:r>
      <w:r w:rsidR="00996232" w:rsidRPr="00F36AF7">
        <w:rPr>
          <w:rFonts w:asciiTheme="majorHAnsi" w:hAnsiTheme="majorHAnsi" w:cstheme="majorHAnsi"/>
        </w:rPr>
        <w:t xml:space="preserve"> in grams per </w:t>
      </w:r>
      <w:r w:rsidR="00706510" w:rsidRPr="00F36AF7">
        <w:rPr>
          <w:rFonts w:asciiTheme="majorHAnsi" w:hAnsiTheme="majorHAnsi" w:cstheme="majorHAnsi"/>
        </w:rPr>
        <w:t>kilometer</w:t>
      </w:r>
      <w:r w:rsidR="00996232" w:rsidRPr="00F36AF7">
        <w:rPr>
          <w:rFonts w:asciiTheme="majorHAnsi" w:hAnsiTheme="majorHAnsi" w:cstheme="majorHAnsi"/>
        </w:rPr>
        <w:t xml:space="preserve">, which can be obtained from the following: </w:t>
      </w:r>
      <w:hyperlink r:id="rId11" w:history="1">
        <w:r w:rsidR="00A00E91" w:rsidRPr="00F36AF7">
          <w:rPr>
            <w:rStyle w:val="Hyperlink"/>
            <w:rFonts w:asciiTheme="majorHAnsi" w:hAnsiTheme="majorHAnsi" w:cstheme="majorHAnsi"/>
          </w:rPr>
          <w:t>https://www.gov.uk/get-vehicle-information-from-dvla</w:t>
        </w:r>
      </w:hyperlink>
      <w:r w:rsidR="00A00E91" w:rsidRPr="00F36AF7">
        <w:rPr>
          <w:rFonts w:asciiTheme="majorHAnsi" w:hAnsiTheme="majorHAnsi" w:cstheme="majorHAnsi"/>
        </w:rPr>
        <w:t xml:space="preserve">.  </w:t>
      </w:r>
      <w:r w:rsidR="00BC0BF9" w:rsidRPr="00F36AF7">
        <w:rPr>
          <w:rFonts w:asciiTheme="majorHAnsi" w:hAnsiTheme="majorHAnsi" w:cstheme="majorHAnsi"/>
        </w:rPr>
        <w:t xml:space="preserve">Academies will need to report on this information on a quarterly basis to the Trust. </w:t>
      </w:r>
    </w:p>
    <w:p w14:paraId="33E2C255" w14:textId="79338B7D" w:rsidR="00E40B28" w:rsidRPr="00F36AF7" w:rsidRDefault="00E40B28" w:rsidP="00F36AF7">
      <w:pPr>
        <w:pStyle w:val="OATbodystyle"/>
        <w:numPr>
          <w:ilvl w:val="1"/>
          <w:numId w:val="4"/>
        </w:numPr>
        <w:tabs>
          <w:tab w:val="clear" w:pos="284"/>
          <w:tab w:val="left" w:pos="709"/>
        </w:tabs>
        <w:ind w:left="709" w:hanging="709"/>
        <w:rPr>
          <w:rFonts w:ascii="Calibri" w:hAnsi="Calibri" w:cs="Calibri"/>
        </w:rPr>
      </w:pPr>
      <w:r w:rsidRPr="00F36AF7">
        <w:rPr>
          <w:rFonts w:ascii="Calibri" w:hAnsi="Calibri" w:cs="Calibri"/>
        </w:rPr>
        <w:t xml:space="preserve">If a receipt is missing or lost, a substitute declaration form may be completed in place of the receipt.  This should be done in exceptional circumstances only.  The substitute declaration must be signed by the employee and </w:t>
      </w:r>
      <w:proofErr w:type="spellStart"/>
      <w:r w:rsidRPr="00F36AF7">
        <w:rPr>
          <w:rFonts w:ascii="Calibri" w:hAnsi="Calibri" w:cs="Calibri"/>
        </w:rPr>
        <w:t>authorised</w:t>
      </w:r>
      <w:proofErr w:type="spellEnd"/>
      <w:r w:rsidRPr="00F36AF7">
        <w:rPr>
          <w:rFonts w:ascii="Calibri" w:hAnsi="Calibri" w:cs="Calibri"/>
        </w:rPr>
        <w:t xml:space="preserve"> by the line manager.  The use of substitute declarations will be monitored and if they are used more than occasionally by the same claimant expense claims may be rejected.   Overuse of substitute declarations may lead to disciplinary action.</w:t>
      </w:r>
    </w:p>
    <w:p w14:paraId="1D461883" w14:textId="62B92DAD" w:rsidR="00E40B28" w:rsidRPr="00F36AF7" w:rsidRDefault="00E40B28" w:rsidP="00F36AF7">
      <w:pPr>
        <w:pStyle w:val="OATbodystyle"/>
        <w:numPr>
          <w:ilvl w:val="1"/>
          <w:numId w:val="4"/>
        </w:numPr>
        <w:tabs>
          <w:tab w:val="clear" w:pos="284"/>
          <w:tab w:val="left" w:pos="709"/>
        </w:tabs>
        <w:ind w:left="709" w:hanging="709"/>
        <w:rPr>
          <w:rFonts w:ascii="Calibri" w:hAnsi="Calibri" w:cs="Calibri"/>
        </w:rPr>
      </w:pPr>
      <w:r w:rsidRPr="00F36AF7">
        <w:rPr>
          <w:rFonts w:ascii="Calibri" w:hAnsi="Calibri" w:cs="Calibri"/>
        </w:rPr>
        <w:t xml:space="preserve">Where expenses are incurred in foreign currencies, the amounts so incurred should be converted into sterling and included in the relevant columns of the expenses form. Documentary evidence must be provided to substantiate the exchange rate used on the claim. If such evidence is not available, the claim will be converted into Sterling at the rate in force on the date the claim is processed by the finance department. </w:t>
      </w:r>
    </w:p>
    <w:p w14:paraId="25272711" w14:textId="6DD58D71" w:rsidR="00E40B28" w:rsidRPr="00F36AF7" w:rsidRDefault="00BF1C1B" w:rsidP="00F36AF7">
      <w:pPr>
        <w:pStyle w:val="OATbodystyle"/>
        <w:numPr>
          <w:ilvl w:val="1"/>
          <w:numId w:val="4"/>
        </w:numPr>
        <w:tabs>
          <w:tab w:val="clear" w:pos="284"/>
          <w:tab w:val="left" w:pos="709"/>
        </w:tabs>
        <w:ind w:left="709" w:hanging="709"/>
        <w:rPr>
          <w:rFonts w:ascii="Calibri" w:hAnsi="Calibri" w:cs="Calibri"/>
        </w:rPr>
      </w:pPr>
      <w:r w:rsidRPr="00F36AF7">
        <w:rPr>
          <w:rFonts w:ascii="Calibri" w:hAnsi="Calibri" w:cs="Calibri"/>
        </w:rPr>
        <w:t>Employees</w:t>
      </w:r>
      <w:r w:rsidR="00415BF6" w:rsidRPr="00F36AF7">
        <w:rPr>
          <w:rFonts w:ascii="Calibri" w:hAnsi="Calibri" w:cs="Calibri"/>
        </w:rPr>
        <w:t xml:space="preserve"> claiming expenses</w:t>
      </w:r>
      <w:r w:rsidR="00E40B28" w:rsidRPr="00F36AF7">
        <w:rPr>
          <w:rFonts w:ascii="Calibri" w:hAnsi="Calibri" w:cs="Calibri"/>
        </w:rPr>
        <w:t xml:space="preserve"> must sign the expense claim form and submit to the line manager for approval.  The expense claim form must </w:t>
      </w:r>
      <w:r w:rsidR="007C7452" w:rsidRPr="00F36AF7">
        <w:rPr>
          <w:rFonts w:ascii="Calibri" w:hAnsi="Calibri" w:cs="Calibri"/>
        </w:rPr>
        <w:t xml:space="preserve">then be </w:t>
      </w:r>
      <w:proofErr w:type="spellStart"/>
      <w:r w:rsidR="007C7452" w:rsidRPr="00F36AF7">
        <w:rPr>
          <w:rFonts w:ascii="Calibri" w:hAnsi="Calibri" w:cs="Calibri"/>
        </w:rPr>
        <w:t>authori</w:t>
      </w:r>
      <w:r w:rsidR="00C2141B" w:rsidRPr="00F36AF7">
        <w:rPr>
          <w:rFonts w:ascii="Calibri" w:hAnsi="Calibri" w:cs="Calibri"/>
        </w:rPr>
        <w:t>s</w:t>
      </w:r>
      <w:r w:rsidR="007C7452" w:rsidRPr="00F36AF7">
        <w:rPr>
          <w:rFonts w:ascii="Calibri" w:hAnsi="Calibri" w:cs="Calibri"/>
        </w:rPr>
        <w:t>ed</w:t>
      </w:r>
      <w:proofErr w:type="spellEnd"/>
      <w:r w:rsidR="007C7452" w:rsidRPr="00F36AF7">
        <w:rPr>
          <w:rFonts w:ascii="Calibri" w:hAnsi="Calibri" w:cs="Calibri"/>
        </w:rPr>
        <w:t xml:space="preserve"> by their</w:t>
      </w:r>
      <w:r w:rsidR="00E40B28" w:rsidRPr="00F36AF7">
        <w:rPr>
          <w:rFonts w:ascii="Calibri" w:hAnsi="Calibri" w:cs="Calibri"/>
        </w:rPr>
        <w:t xml:space="preserve"> line manager.  The line manager is responsible for checking that the expenses claimed are valid, and have been incurred wholly, </w:t>
      </w:r>
      <w:r w:rsidR="00984B56" w:rsidRPr="00F36AF7">
        <w:rPr>
          <w:rFonts w:ascii="Calibri" w:hAnsi="Calibri" w:cs="Calibri"/>
        </w:rPr>
        <w:t>necessarily,</w:t>
      </w:r>
      <w:r w:rsidR="00E40B28" w:rsidRPr="00F36AF7">
        <w:rPr>
          <w:rFonts w:ascii="Calibri" w:hAnsi="Calibri" w:cs="Calibri"/>
        </w:rPr>
        <w:t xml:space="preserve"> and exclusively </w:t>
      </w:r>
      <w:proofErr w:type="gramStart"/>
      <w:r w:rsidR="00E40B28" w:rsidRPr="00F36AF7">
        <w:rPr>
          <w:rFonts w:ascii="Calibri" w:hAnsi="Calibri" w:cs="Calibri"/>
        </w:rPr>
        <w:t>in the course of</w:t>
      </w:r>
      <w:proofErr w:type="gramEnd"/>
      <w:r w:rsidR="00E40B28" w:rsidRPr="00F36AF7">
        <w:rPr>
          <w:rFonts w:ascii="Calibri" w:hAnsi="Calibri" w:cs="Calibri"/>
        </w:rPr>
        <w:t xml:space="preserve"> the academy’s business</w:t>
      </w:r>
      <w:r w:rsidR="0014410D" w:rsidRPr="00F36AF7">
        <w:rPr>
          <w:rFonts w:ascii="Calibri" w:hAnsi="Calibri" w:cs="Calibri"/>
        </w:rPr>
        <w:t>, and are in accordance with this policy</w:t>
      </w:r>
      <w:r w:rsidR="00604FDA" w:rsidRPr="00F36AF7">
        <w:rPr>
          <w:rFonts w:ascii="Calibri" w:hAnsi="Calibri" w:cs="Calibri"/>
        </w:rPr>
        <w:t>, including adherence to the mileage element of this policy.</w:t>
      </w:r>
    </w:p>
    <w:p w14:paraId="6A1289F8" w14:textId="3C242C56" w:rsidR="00E40B28" w:rsidRPr="00F36AF7" w:rsidRDefault="00E40B28" w:rsidP="00F36AF7">
      <w:pPr>
        <w:pStyle w:val="OATbodystyle"/>
        <w:numPr>
          <w:ilvl w:val="1"/>
          <w:numId w:val="4"/>
        </w:numPr>
        <w:tabs>
          <w:tab w:val="clear" w:pos="284"/>
          <w:tab w:val="left" w:pos="709"/>
        </w:tabs>
        <w:ind w:left="709" w:hanging="709"/>
        <w:rPr>
          <w:rFonts w:ascii="Calibri" w:hAnsi="Calibri" w:cs="Calibri"/>
        </w:rPr>
      </w:pPr>
      <w:r w:rsidRPr="00F36AF7">
        <w:rPr>
          <w:rFonts w:ascii="Calibri" w:hAnsi="Calibri" w:cs="Calibri"/>
        </w:rPr>
        <w:t xml:space="preserve">The line manager must submit the </w:t>
      </w:r>
      <w:proofErr w:type="spellStart"/>
      <w:r w:rsidRPr="00F36AF7">
        <w:rPr>
          <w:rFonts w:ascii="Calibri" w:hAnsi="Calibri" w:cs="Calibri"/>
        </w:rPr>
        <w:t>authorised</w:t>
      </w:r>
      <w:proofErr w:type="spellEnd"/>
      <w:r w:rsidRPr="00F36AF7">
        <w:rPr>
          <w:rFonts w:ascii="Calibri" w:hAnsi="Calibri" w:cs="Calibri"/>
        </w:rPr>
        <w:t xml:space="preserve"> expense claim form to the finance team for verification.  The finance team are responsible for checking that all the necessary details have been completed on the expense claim form, and that receipts have been provided for all amounts claimed.</w:t>
      </w:r>
    </w:p>
    <w:p w14:paraId="6443E448" w14:textId="7C1315AB" w:rsidR="00E40B28" w:rsidRPr="006C2D9E" w:rsidRDefault="00D85BCE" w:rsidP="006C2D9E">
      <w:pPr>
        <w:pStyle w:val="OATbodystyle"/>
        <w:numPr>
          <w:ilvl w:val="1"/>
          <w:numId w:val="4"/>
        </w:numPr>
        <w:tabs>
          <w:tab w:val="clear" w:pos="284"/>
          <w:tab w:val="left" w:pos="709"/>
        </w:tabs>
        <w:ind w:left="709" w:hanging="709"/>
        <w:rPr>
          <w:rFonts w:ascii="Calibri" w:hAnsi="Calibri" w:cs="Calibri"/>
        </w:rPr>
      </w:pPr>
      <w:r w:rsidRPr="006C2D9E">
        <w:rPr>
          <w:rFonts w:ascii="Calibri" w:hAnsi="Calibri" w:cs="Calibri"/>
        </w:rPr>
        <w:t>E</w:t>
      </w:r>
      <w:r w:rsidR="00E40B28" w:rsidRPr="006C2D9E">
        <w:rPr>
          <w:rFonts w:ascii="Calibri" w:hAnsi="Calibri" w:cs="Calibri"/>
        </w:rPr>
        <w:t xml:space="preserve">xpense claims must be submitted within three months of the expense being incurred. Claims submitted after three months will not be reimbursed. </w:t>
      </w:r>
    </w:p>
    <w:p w14:paraId="1B997B4B" w14:textId="73F92B54" w:rsidR="00E40B28" w:rsidRPr="006C2D9E" w:rsidRDefault="00C2141B" w:rsidP="006C2D9E">
      <w:pPr>
        <w:pStyle w:val="OATbodystyle"/>
        <w:numPr>
          <w:ilvl w:val="1"/>
          <w:numId w:val="4"/>
        </w:numPr>
        <w:tabs>
          <w:tab w:val="clear" w:pos="284"/>
          <w:tab w:val="left" w:pos="709"/>
        </w:tabs>
        <w:ind w:left="709" w:hanging="709"/>
        <w:rPr>
          <w:rFonts w:ascii="Calibri" w:hAnsi="Calibri" w:cs="Calibri"/>
        </w:rPr>
      </w:pPr>
      <w:r w:rsidRPr="006C2D9E">
        <w:rPr>
          <w:rFonts w:ascii="Calibri" w:hAnsi="Calibri" w:cs="Calibri"/>
        </w:rPr>
        <w:lastRenderedPageBreak/>
        <w:t>Employees sho</w:t>
      </w:r>
      <w:r w:rsidR="00E40B28" w:rsidRPr="006C2D9E">
        <w:rPr>
          <w:rFonts w:ascii="Calibri" w:hAnsi="Calibri" w:cs="Calibri"/>
        </w:rPr>
        <w:t xml:space="preserve">uld ensure that expense claims are submitted promptly to line managers, who must </w:t>
      </w:r>
      <w:proofErr w:type="spellStart"/>
      <w:r w:rsidR="00E40B28" w:rsidRPr="006C2D9E">
        <w:rPr>
          <w:rFonts w:ascii="Calibri" w:hAnsi="Calibri" w:cs="Calibri"/>
        </w:rPr>
        <w:t>authorise</w:t>
      </w:r>
      <w:proofErr w:type="spellEnd"/>
      <w:r w:rsidR="00E40B28" w:rsidRPr="006C2D9E">
        <w:rPr>
          <w:rFonts w:ascii="Calibri" w:hAnsi="Calibri" w:cs="Calibri"/>
        </w:rPr>
        <w:t xml:space="preserve"> claims and submit to the finance department by close of business on the 24th of each month. Expenses claims which are </w:t>
      </w:r>
      <w:proofErr w:type="spellStart"/>
      <w:r w:rsidR="00E40B28" w:rsidRPr="006C2D9E">
        <w:rPr>
          <w:rFonts w:ascii="Calibri" w:hAnsi="Calibri" w:cs="Calibri"/>
        </w:rPr>
        <w:t>authorised</w:t>
      </w:r>
      <w:proofErr w:type="spellEnd"/>
      <w:r w:rsidR="00E40B28" w:rsidRPr="006C2D9E">
        <w:rPr>
          <w:rFonts w:ascii="Calibri" w:hAnsi="Calibri" w:cs="Calibri"/>
        </w:rPr>
        <w:t xml:space="preserve"> by the 24th will then be verified by the finance team.  </w:t>
      </w:r>
      <w:proofErr w:type="spellStart"/>
      <w:r w:rsidR="00E40B28" w:rsidRPr="006C2D9E">
        <w:rPr>
          <w:rFonts w:ascii="Calibri" w:hAnsi="Calibri" w:cs="Calibri"/>
        </w:rPr>
        <w:t>Authorised</w:t>
      </w:r>
      <w:proofErr w:type="spellEnd"/>
      <w:r w:rsidR="00E40B28" w:rsidRPr="006C2D9E">
        <w:rPr>
          <w:rFonts w:ascii="Calibri" w:hAnsi="Calibri" w:cs="Calibri"/>
        </w:rPr>
        <w:t xml:space="preserve"> and verified claims will be paid via payroll on the 19th of the following month.  All expenses will be paid into the same UK bank account that is associated with the </w:t>
      </w:r>
      <w:r w:rsidRPr="006C2D9E">
        <w:rPr>
          <w:rFonts w:ascii="Calibri" w:hAnsi="Calibri" w:cs="Calibri"/>
        </w:rPr>
        <w:t>employee</w:t>
      </w:r>
      <w:r w:rsidR="00B43C00" w:rsidRPr="006C2D9E">
        <w:rPr>
          <w:rFonts w:ascii="Calibri" w:hAnsi="Calibri" w:cs="Calibri"/>
        </w:rPr>
        <w:t xml:space="preserve">’s </w:t>
      </w:r>
      <w:r w:rsidR="00E40B28" w:rsidRPr="006C2D9E">
        <w:rPr>
          <w:rFonts w:ascii="Calibri" w:hAnsi="Calibri" w:cs="Calibri"/>
        </w:rPr>
        <w:t>payroll record, and payment will be included with the net pay amount.</w:t>
      </w:r>
    </w:p>
    <w:p w14:paraId="6A1BBD9E" w14:textId="031D8D38" w:rsidR="00E40B28" w:rsidRPr="006C2D9E" w:rsidRDefault="00E40B28" w:rsidP="006C2D9E">
      <w:pPr>
        <w:pStyle w:val="OATbodystyle"/>
        <w:numPr>
          <w:ilvl w:val="1"/>
          <w:numId w:val="4"/>
        </w:numPr>
        <w:tabs>
          <w:tab w:val="clear" w:pos="284"/>
          <w:tab w:val="left" w:pos="709"/>
        </w:tabs>
        <w:ind w:left="709" w:hanging="709"/>
        <w:rPr>
          <w:rFonts w:ascii="Calibri" w:hAnsi="Calibri" w:cs="Calibri"/>
        </w:rPr>
      </w:pPr>
      <w:r w:rsidRPr="006C2D9E">
        <w:rPr>
          <w:rFonts w:ascii="Calibri" w:hAnsi="Calibri" w:cs="Calibri"/>
        </w:rPr>
        <w:t xml:space="preserve">Incomplete or incorrect claims will not be processed but returned to </w:t>
      </w:r>
      <w:r w:rsidR="00B43C00" w:rsidRPr="006C2D9E">
        <w:rPr>
          <w:rFonts w:ascii="Calibri" w:hAnsi="Calibri" w:cs="Calibri"/>
        </w:rPr>
        <w:t>the claimant</w:t>
      </w:r>
      <w:r w:rsidRPr="006C2D9E">
        <w:rPr>
          <w:rFonts w:ascii="Calibri" w:hAnsi="Calibri" w:cs="Calibri"/>
        </w:rPr>
        <w:t xml:space="preserve"> with an explanation as to why it cannot be processed. The claim should be completed fully and then returned to the finance department for processing.</w:t>
      </w:r>
    </w:p>
    <w:p w14:paraId="45463A47" w14:textId="7528A3C7" w:rsidR="00E40B28" w:rsidRPr="006C2D9E" w:rsidRDefault="008B678F" w:rsidP="006C2D9E">
      <w:pPr>
        <w:pStyle w:val="OATbodystyle"/>
        <w:numPr>
          <w:ilvl w:val="1"/>
          <w:numId w:val="4"/>
        </w:numPr>
        <w:tabs>
          <w:tab w:val="clear" w:pos="284"/>
          <w:tab w:val="left" w:pos="709"/>
        </w:tabs>
        <w:ind w:left="709" w:hanging="709"/>
        <w:rPr>
          <w:rFonts w:ascii="Calibri" w:hAnsi="Calibri" w:cs="Calibri"/>
        </w:rPr>
      </w:pPr>
      <w:r w:rsidRPr="006C2D9E">
        <w:rPr>
          <w:rFonts w:ascii="Calibri" w:hAnsi="Calibri" w:cs="Calibri"/>
        </w:rPr>
        <w:t>Employee</w:t>
      </w:r>
      <w:r w:rsidR="00E40B28" w:rsidRPr="006C2D9E">
        <w:rPr>
          <w:rFonts w:ascii="Calibri" w:hAnsi="Calibri" w:cs="Calibri"/>
        </w:rPr>
        <w:t xml:space="preserve"> expense claim forms, together with the original receipts shall be retained by the finance department for a period of six complete financial years, following the year in which the claim is made. Documents may be retained in hard copy or scanned. </w:t>
      </w:r>
    </w:p>
    <w:p w14:paraId="32369481" w14:textId="75CE8D97" w:rsidR="00E40B28" w:rsidRPr="006C2D9E" w:rsidRDefault="00E40B28" w:rsidP="006C2D9E">
      <w:pPr>
        <w:pStyle w:val="OATbodystyle"/>
        <w:numPr>
          <w:ilvl w:val="1"/>
          <w:numId w:val="4"/>
        </w:numPr>
        <w:tabs>
          <w:tab w:val="clear" w:pos="284"/>
          <w:tab w:val="left" w:pos="709"/>
        </w:tabs>
        <w:ind w:left="709" w:hanging="709"/>
        <w:rPr>
          <w:rFonts w:ascii="Calibri" w:hAnsi="Calibri" w:cs="Calibri"/>
        </w:rPr>
      </w:pPr>
      <w:r w:rsidRPr="006C2D9E">
        <w:rPr>
          <w:rFonts w:ascii="Calibri" w:hAnsi="Calibri" w:cs="Calibri"/>
        </w:rPr>
        <w:t xml:space="preserve">Any attempt to submit a false claim for expenses and benefits will be treated as a serious disciplinary offence which may lead to disciplinary action. </w:t>
      </w:r>
    </w:p>
    <w:p w14:paraId="3531A2D7" w14:textId="2149E0E1" w:rsidR="00195CEB" w:rsidRPr="00FB38FF" w:rsidRDefault="00E40B28" w:rsidP="00FB38FF">
      <w:pPr>
        <w:pStyle w:val="OATheader"/>
        <w:numPr>
          <w:ilvl w:val="0"/>
          <w:numId w:val="3"/>
        </w:numPr>
        <w:ind w:left="709" w:hanging="709"/>
        <w:rPr>
          <w:rFonts w:asciiTheme="majorHAnsi" w:eastAsia="MS Mincho" w:hAnsiTheme="majorHAnsi"/>
          <w:sz w:val="36"/>
          <w:szCs w:val="36"/>
        </w:rPr>
      </w:pPr>
      <w:bookmarkStart w:id="2" w:name="_Toc146796455"/>
      <w:r w:rsidRPr="00FB38FF">
        <w:rPr>
          <w:rFonts w:asciiTheme="majorHAnsi" w:eastAsia="MS Mincho" w:hAnsiTheme="majorHAnsi"/>
          <w:sz w:val="36"/>
          <w:szCs w:val="36"/>
        </w:rPr>
        <w:t>Travel</w:t>
      </w:r>
      <w:bookmarkEnd w:id="2"/>
    </w:p>
    <w:p w14:paraId="5E74CFF6" w14:textId="11135941" w:rsidR="00E40B28" w:rsidRDefault="00E40B28" w:rsidP="00BF7125">
      <w:pPr>
        <w:pStyle w:val="OATsubheader1"/>
        <w:numPr>
          <w:ilvl w:val="1"/>
          <w:numId w:val="3"/>
        </w:numPr>
        <w:tabs>
          <w:tab w:val="clear" w:pos="2800"/>
          <w:tab w:val="left" w:pos="851"/>
        </w:tabs>
        <w:ind w:left="709" w:hanging="709"/>
        <w:rPr>
          <w:rFonts w:asciiTheme="majorHAnsi" w:hAnsiTheme="majorHAnsi"/>
          <w:sz w:val="28"/>
          <w:szCs w:val="28"/>
        </w:rPr>
      </w:pPr>
      <w:bookmarkStart w:id="3" w:name="_Toc146796456"/>
      <w:r w:rsidRPr="009B2091">
        <w:rPr>
          <w:rFonts w:asciiTheme="majorHAnsi" w:hAnsiTheme="majorHAnsi"/>
          <w:sz w:val="28"/>
          <w:szCs w:val="28"/>
        </w:rPr>
        <w:t>General</w:t>
      </w:r>
      <w:bookmarkEnd w:id="3"/>
    </w:p>
    <w:p w14:paraId="7D143146" w14:textId="77777777" w:rsidR="00E4525F" w:rsidRPr="00E4525F" w:rsidRDefault="00E4525F" w:rsidP="00E4525F">
      <w:pPr>
        <w:pStyle w:val="OATsubheader1"/>
        <w:tabs>
          <w:tab w:val="clear" w:pos="2800"/>
          <w:tab w:val="left" w:pos="851"/>
        </w:tabs>
        <w:rPr>
          <w:rFonts w:asciiTheme="majorHAnsi" w:hAnsiTheme="majorHAnsi"/>
          <w:sz w:val="20"/>
          <w:szCs w:val="20"/>
        </w:rPr>
      </w:pPr>
    </w:p>
    <w:p w14:paraId="425AF718" w14:textId="66690162" w:rsidR="00E40B28" w:rsidRPr="003931A7" w:rsidRDefault="008B678F" w:rsidP="003931A7">
      <w:pPr>
        <w:pStyle w:val="OATliststyle"/>
        <w:numPr>
          <w:ilvl w:val="2"/>
          <w:numId w:val="7"/>
        </w:numPr>
        <w:tabs>
          <w:tab w:val="clear" w:pos="284"/>
          <w:tab w:val="left" w:pos="709"/>
        </w:tabs>
        <w:ind w:left="709" w:hanging="709"/>
        <w:rPr>
          <w:rFonts w:ascii="Calibri" w:hAnsi="Calibri" w:cs="Calibri"/>
        </w:rPr>
      </w:pPr>
      <w:r w:rsidRPr="003931A7">
        <w:rPr>
          <w:rFonts w:ascii="Calibri" w:hAnsi="Calibri" w:cs="Calibri"/>
        </w:rPr>
        <w:t>Employees</w:t>
      </w:r>
      <w:r w:rsidR="00E40B28" w:rsidRPr="003931A7">
        <w:rPr>
          <w:rFonts w:ascii="Calibri" w:hAnsi="Calibri" w:cs="Calibri"/>
        </w:rPr>
        <w:t xml:space="preserve"> should consider whether travel is necessary to meet business objectives, or if there are more appropriate means (for example, </w:t>
      </w:r>
      <w:r w:rsidRPr="003931A7">
        <w:rPr>
          <w:rFonts w:ascii="Calibri" w:hAnsi="Calibri" w:cs="Calibri"/>
        </w:rPr>
        <w:t>t</w:t>
      </w:r>
      <w:r w:rsidR="008B6E38" w:rsidRPr="003931A7">
        <w:rPr>
          <w:rFonts w:ascii="Calibri" w:hAnsi="Calibri" w:cs="Calibri"/>
        </w:rPr>
        <w:t xml:space="preserve">eams or other </w:t>
      </w:r>
      <w:r w:rsidR="00E40B28" w:rsidRPr="003931A7">
        <w:rPr>
          <w:rFonts w:ascii="Calibri" w:hAnsi="Calibri" w:cs="Calibri"/>
        </w:rPr>
        <w:t xml:space="preserve">tele-conferencing or </w:t>
      </w:r>
      <w:r w:rsidR="00984B56" w:rsidRPr="003931A7">
        <w:rPr>
          <w:rFonts w:ascii="Calibri" w:hAnsi="Calibri" w:cs="Calibri"/>
        </w:rPr>
        <w:t>videoconferencing</w:t>
      </w:r>
      <w:r w:rsidR="00E40B28" w:rsidRPr="003931A7">
        <w:rPr>
          <w:rFonts w:ascii="Calibri" w:hAnsi="Calibri" w:cs="Calibri"/>
        </w:rPr>
        <w:t>).</w:t>
      </w:r>
    </w:p>
    <w:p w14:paraId="36C62EAF" w14:textId="0E8B60F7" w:rsidR="00E40B28" w:rsidRPr="003931A7" w:rsidRDefault="008B678F" w:rsidP="003931A7">
      <w:pPr>
        <w:pStyle w:val="OATliststyle"/>
        <w:numPr>
          <w:ilvl w:val="2"/>
          <w:numId w:val="7"/>
        </w:numPr>
        <w:tabs>
          <w:tab w:val="clear" w:pos="284"/>
          <w:tab w:val="left" w:pos="709"/>
        </w:tabs>
        <w:ind w:left="709" w:hanging="709"/>
        <w:rPr>
          <w:rFonts w:ascii="Calibri" w:hAnsi="Calibri" w:cs="Calibri"/>
        </w:rPr>
      </w:pPr>
      <w:r w:rsidRPr="003931A7">
        <w:rPr>
          <w:rFonts w:ascii="Calibri" w:hAnsi="Calibri" w:cs="Calibri"/>
        </w:rPr>
        <w:t>Employees</w:t>
      </w:r>
      <w:r w:rsidR="00E40B28" w:rsidRPr="003931A7">
        <w:rPr>
          <w:rFonts w:ascii="Calibri" w:hAnsi="Calibri" w:cs="Calibri"/>
        </w:rPr>
        <w:t xml:space="preserve"> should use public transport where this is the most cost-effective option, although the time cost of the different travel options available should also be considered.</w:t>
      </w:r>
    </w:p>
    <w:p w14:paraId="7CEAED27" w14:textId="39002216" w:rsidR="0016406B" w:rsidRPr="00B22EED" w:rsidRDefault="008B678F" w:rsidP="003931A7">
      <w:pPr>
        <w:pStyle w:val="OATliststyle"/>
        <w:numPr>
          <w:ilvl w:val="2"/>
          <w:numId w:val="7"/>
        </w:numPr>
        <w:tabs>
          <w:tab w:val="clear" w:pos="284"/>
          <w:tab w:val="left" w:pos="709"/>
        </w:tabs>
        <w:ind w:left="709" w:hanging="709"/>
        <w:rPr>
          <w:rFonts w:asciiTheme="majorHAnsi" w:hAnsiTheme="majorHAnsi" w:cstheme="majorHAnsi"/>
        </w:rPr>
      </w:pPr>
      <w:r w:rsidRPr="003931A7">
        <w:rPr>
          <w:rFonts w:ascii="Calibri" w:hAnsi="Calibri" w:cs="Calibri"/>
        </w:rPr>
        <w:t>Employees</w:t>
      </w:r>
      <w:r w:rsidR="00E40B28" w:rsidRPr="003931A7">
        <w:rPr>
          <w:rFonts w:ascii="Calibri" w:hAnsi="Calibri" w:cs="Calibri"/>
        </w:rPr>
        <w:t xml:space="preserve"> may only claim travel expenses for business journeys.  The definition of a business journey depends on the nature of an employee’s role, as</w:t>
      </w:r>
      <w:r w:rsidR="00E826BE" w:rsidRPr="003931A7">
        <w:rPr>
          <w:rFonts w:ascii="Calibri" w:hAnsi="Calibri" w:cs="Calibri"/>
        </w:rPr>
        <w:t xml:space="preserve"> outline</w:t>
      </w:r>
      <w:r w:rsidR="00061DEE" w:rsidRPr="003931A7">
        <w:rPr>
          <w:rFonts w:ascii="Calibri" w:hAnsi="Calibri" w:cs="Calibri"/>
        </w:rPr>
        <w:t>d</w:t>
      </w:r>
      <w:r w:rsidR="00E826BE" w:rsidRPr="003931A7">
        <w:rPr>
          <w:rFonts w:ascii="Calibri" w:hAnsi="Calibri" w:cs="Calibri"/>
        </w:rPr>
        <w:t xml:space="preserve"> below.  </w:t>
      </w:r>
      <w:r w:rsidRPr="003931A7">
        <w:rPr>
          <w:rFonts w:ascii="Calibri" w:hAnsi="Calibri" w:cs="Calibri"/>
        </w:rPr>
        <w:t>The appendix</w:t>
      </w:r>
      <w:r w:rsidR="00496252" w:rsidRPr="003931A7">
        <w:rPr>
          <w:rFonts w:ascii="Calibri" w:hAnsi="Calibri" w:cs="Calibri"/>
        </w:rPr>
        <w:t xml:space="preserve"> </w:t>
      </w:r>
      <w:r w:rsidR="0016406B" w:rsidRPr="003931A7">
        <w:rPr>
          <w:rFonts w:ascii="Calibri" w:hAnsi="Calibri" w:cs="Calibri"/>
        </w:rPr>
        <w:t xml:space="preserve">includes examples of how the business journey rules applies to different journeys for different </w:t>
      </w:r>
      <w:r w:rsidR="000206CD" w:rsidRPr="003931A7">
        <w:rPr>
          <w:rFonts w:ascii="Calibri" w:hAnsi="Calibri" w:cs="Calibri"/>
        </w:rPr>
        <w:t>people</w:t>
      </w:r>
      <w:r w:rsidR="0016406B" w:rsidRPr="003931A7">
        <w:rPr>
          <w:rFonts w:ascii="Calibri" w:hAnsi="Calibri" w:cs="Calibri"/>
        </w:rPr>
        <w:t>.</w:t>
      </w:r>
      <w:r w:rsidR="00E1000A" w:rsidRPr="003931A7">
        <w:rPr>
          <w:rFonts w:ascii="Calibri" w:hAnsi="Calibri" w:cs="Calibri"/>
        </w:rPr>
        <w:t xml:space="preserve"> This guidance is based on HMRC guidelines – further information </w:t>
      </w:r>
      <w:r w:rsidR="002B7C9F" w:rsidRPr="003931A7">
        <w:rPr>
          <w:rFonts w:ascii="Calibri" w:hAnsi="Calibri" w:cs="Calibri"/>
        </w:rPr>
        <w:t>and examples are</w:t>
      </w:r>
      <w:r w:rsidR="00E1000A" w:rsidRPr="003931A7">
        <w:rPr>
          <w:rFonts w:ascii="Calibri" w:hAnsi="Calibri" w:cs="Calibri"/>
        </w:rPr>
        <w:t xml:space="preserve"> available at </w:t>
      </w:r>
      <w:hyperlink r:id="rId12" w:history="1">
        <w:r w:rsidR="00CA7108" w:rsidRPr="00B22EED">
          <w:rPr>
            <w:rStyle w:val="Hyperlink"/>
            <w:rFonts w:asciiTheme="majorHAnsi" w:hAnsiTheme="majorHAnsi" w:cstheme="majorHAnsi"/>
          </w:rPr>
          <w:t>https://www.gov.uk/guidance/ordinary-commuting-and-private-travel-490-chapter-3</w:t>
        </w:r>
      </w:hyperlink>
      <w:r w:rsidR="00CA7108" w:rsidRPr="00B22EED">
        <w:rPr>
          <w:rFonts w:asciiTheme="majorHAnsi" w:hAnsiTheme="majorHAnsi" w:cstheme="majorHAnsi"/>
        </w:rPr>
        <w:t xml:space="preserve"> </w:t>
      </w:r>
      <w:r w:rsidR="00E1000A" w:rsidRPr="00B22EED">
        <w:rPr>
          <w:rFonts w:asciiTheme="majorHAnsi" w:hAnsiTheme="majorHAnsi" w:cstheme="majorHAnsi"/>
        </w:rPr>
        <w:t>.</w:t>
      </w:r>
    </w:p>
    <w:p w14:paraId="6BD5A8FF" w14:textId="11FA5CF6" w:rsidR="00BD239D" w:rsidRPr="003931A7" w:rsidRDefault="004B49B3" w:rsidP="003931A7">
      <w:pPr>
        <w:pStyle w:val="OATliststyle"/>
        <w:numPr>
          <w:ilvl w:val="2"/>
          <w:numId w:val="7"/>
        </w:numPr>
        <w:tabs>
          <w:tab w:val="clear" w:pos="284"/>
        </w:tabs>
        <w:spacing w:line="276" w:lineRule="auto"/>
        <w:ind w:left="709" w:hanging="709"/>
        <w:rPr>
          <w:rFonts w:ascii="Calibri" w:hAnsi="Calibri" w:cs="Calibri"/>
        </w:rPr>
      </w:pPr>
      <w:r w:rsidRPr="003931A7">
        <w:rPr>
          <w:rFonts w:ascii="Calibri" w:hAnsi="Calibri" w:cs="Calibri"/>
        </w:rPr>
        <w:t>Generally</w:t>
      </w:r>
      <w:r w:rsidR="000243FD" w:rsidRPr="003931A7">
        <w:rPr>
          <w:rFonts w:ascii="Calibri" w:hAnsi="Calibri" w:cs="Calibri"/>
        </w:rPr>
        <w:t xml:space="preserve">, </w:t>
      </w:r>
      <w:r w:rsidRPr="003931A7">
        <w:rPr>
          <w:rFonts w:ascii="Calibri" w:hAnsi="Calibri" w:cs="Calibri"/>
        </w:rPr>
        <w:t xml:space="preserve">with regards to claiming back travel expenses there are 3 </w:t>
      </w:r>
      <w:r w:rsidR="00EE3D48" w:rsidRPr="003931A7">
        <w:rPr>
          <w:rFonts w:ascii="Calibri" w:hAnsi="Calibri" w:cs="Calibri"/>
        </w:rPr>
        <w:t xml:space="preserve">groups </w:t>
      </w:r>
      <w:r w:rsidR="00D4187F" w:rsidRPr="003931A7">
        <w:rPr>
          <w:rFonts w:ascii="Calibri" w:hAnsi="Calibri" w:cs="Calibri"/>
        </w:rPr>
        <w:t xml:space="preserve">of people: </w:t>
      </w:r>
    </w:p>
    <w:p w14:paraId="6CB4A083" w14:textId="77777777" w:rsidR="006C2D9E" w:rsidRPr="00B22EED" w:rsidRDefault="006C2D9E" w:rsidP="006C2D9E">
      <w:pPr>
        <w:pStyle w:val="OATliststyle"/>
        <w:spacing w:line="276" w:lineRule="auto"/>
        <w:ind w:left="284"/>
        <w:rPr>
          <w:rFonts w:asciiTheme="majorHAnsi" w:hAnsiTheme="majorHAnsi" w:cstheme="majorHAnsi"/>
        </w:rPr>
      </w:pPr>
    </w:p>
    <w:p w14:paraId="6EDFD988" w14:textId="0ECE8145" w:rsidR="00D4187F" w:rsidRPr="00B22EED" w:rsidRDefault="00D4187F" w:rsidP="00157693">
      <w:pPr>
        <w:pStyle w:val="OATliststyle"/>
        <w:numPr>
          <w:ilvl w:val="3"/>
          <w:numId w:val="7"/>
        </w:numPr>
        <w:spacing w:line="276" w:lineRule="auto"/>
        <w:ind w:left="709" w:hanging="425"/>
        <w:rPr>
          <w:rFonts w:asciiTheme="majorHAnsi" w:hAnsiTheme="majorHAnsi" w:cstheme="majorHAnsi"/>
        </w:rPr>
      </w:pPr>
      <w:r w:rsidRPr="00B22EED">
        <w:rPr>
          <w:rFonts w:asciiTheme="majorHAnsi" w:hAnsiTheme="majorHAnsi" w:cstheme="majorHAnsi"/>
        </w:rPr>
        <w:t>Academy based people</w:t>
      </w:r>
      <w:r w:rsidR="00BE6A19" w:rsidRPr="00B22EED">
        <w:rPr>
          <w:rFonts w:asciiTheme="majorHAnsi" w:hAnsiTheme="majorHAnsi" w:cstheme="majorHAnsi"/>
        </w:rPr>
        <w:t xml:space="preserve"> – individuals whose permanent place of work is an academy (see example 1)</w:t>
      </w:r>
    </w:p>
    <w:p w14:paraId="495A9FE6" w14:textId="5C336E8B" w:rsidR="00D4187F" w:rsidRPr="00B22EED" w:rsidRDefault="00D4187F" w:rsidP="00157693">
      <w:pPr>
        <w:pStyle w:val="OATliststyle"/>
        <w:numPr>
          <w:ilvl w:val="3"/>
          <w:numId w:val="7"/>
        </w:numPr>
        <w:spacing w:line="276" w:lineRule="auto"/>
        <w:ind w:left="709" w:hanging="425"/>
        <w:rPr>
          <w:rFonts w:asciiTheme="majorHAnsi" w:hAnsiTheme="majorHAnsi" w:cstheme="majorHAnsi"/>
        </w:rPr>
      </w:pPr>
      <w:r w:rsidRPr="00B22EED">
        <w:rPr>
          <w:rFonts w:asciiTheme="majorHAnsi" w:hAnsiTheme="majorHAnsi" w:cstheme="majorHAnsi"/>
        </w:rPr>
        <w:t>National</w:t>
      </w:r>
      <w:r w:rsidR="00784786">
        <w:rPr>
          <w:rFonts w:asciiTheme="majorHAnsi" w:hAnsiTheme="majorHAnsi" w:cstheme="majorHAnsi"/>
        </w:rPr>
        <w:t xml:space="preserve"> and regional</w:t>
      </w:r>
      <w:r w:rsidR="00BE6A19" w:rsidRPr="00B22EED">
        <w:rPr>
          <w:rFonts w:asciiTheme="majorHAnsi" w:hAnsiTheme="majorHAnsi" w:cstheme="majorHAnsi"/>
        </w:rPr>
        <w:t xml:space="preserve"> based people – individuals within the central team</w:t>
      </w:r>
      <w:r w:rsidR="00FF0C2D" w:rsidRPr="00B22EED">
        <w:rPr>
          <w:rFonts w:asciiTheme="majorHAnsi" w:hAnsiTheme="majorHAnsi" w:cstheme="majorHAnsi"/>
        </w:rPr>
        <w:t xml:space="preserve"> who have a national remit to their role</w:t>
      </w:r>
      <w:r w:rsidR="00F824A7" w:rsidRPr="00B22EED">
        <w:rPr>
          <w:rFonts w:asciiTheme="majorHAnsi" w:hAnsiTheme="majorHAnsi" w:cstheme="majorHAnsi"/>
        </w:rPr>
        <w:t>, and who are therefore considered to be home based.</w:t>
      </w:r>
      <w:r w:rsidR="00FF0C2D" w:rsidRPr="00B22EED">
        <w:rPr>
          <w:rFonts w:asciiTheme="majorHAnsi" w:hAnsiTheme="majorHAnsi" w:cstheme="majorHAnsi"/>
        </w:rPr>
        <w:t xml:space="preserve"> (</w:t>
      </w:r>
      <w:proofErr w:type="gramStart"/>
      <w:r w:rsidR="00FF0C2D" w:rsidRPr="00B22EED">
        <w:rPr>
          <w:rFonts w:asciiTheme="majorHAnsi" w:hAnsiTheme="majorHAnsi" w:cstheme="majorHAnsi"/>
        </w:rPr>
        <w:t>see</w:t>
      </w:r>
      <w:proofErr w:type="gramEnd"/>
      <w:r w:rsidR="00FF0C2D" w:rsidRPr="00B22EED">
        <w:rPr>
          <w:rFonts w:asciiTheme="majorHAnsi" w:hAnsiTheme="majorHAnsi" w:cstheme="majorHAnsi"/>
        </w:rPr>
        <w:t xml:space="preserve"> example 2)</w:t>
      </w:r>
    </w:p>
    <w:p w14:paraId="3E04F2CD" w14:textId="39448DF1" w:rsidR="000243FD" w:rsidRPr="009B2091" w:rsidRDefault="00FF0C2D" w:rsidP="00157693">
      <w:pPr>
        <w:pStyle w:val="OATliststyle"/>
        <w:numPr>
          <w:ilvl w:val="3"/>
          <w:numId w:val="7"/>
        </w:numPr>
        <w:spacing w:line="276" w:lineRule="auto"/>
        <w:ind w:left="709" w:hanging="425"/>
        <w:rPr>
          <w:rFonts w:asciiTheme="majorHAnsi" w:hAnsiTheme="majorHAnsi" w:cstheme="majorHAnsi"/>
        </w:rPr>
      </w:pPr>
      <w:r w:rsidRPr="00B22EED">
        <w:rPr>
          <w:rFonts w:asciiTheme="majorHAnsi" w:hAnsiTheme="majorHAnsi" w:cstheme="majorHAnsi"/>
        </w:rPr>
        <w:t>Central based people – individuals within the central team</w:t>
      </w:r>
      <w:r w:rsidR="002C470B" w:rsidRPr="00B22EED">
        <w:rPr>
          <w:rFonts w:asciiTheme="majorHAnsi" w:hAnsiTheme="majorHAnsi" w:cstheme="majorHAnsi"/>
        </w:rPr>
        <w:t xml:space="preserve"> who used to have a base at either the Birmingham office or The Whitehouse</w:t>
      </w:r>
      <w:r w:rsidR="009E3147" w:rsidRPr="00B22EED">
        <w:rPr>
          <w:rFonts w:asciiTheme="majorHAnsi" w:hAnsiTheme="majorHAnsi" w:cstheme="majorHAnsi"/>
        </w:rPr>
        <w:t xml:space="preserve">, and who are </w:t>
      </w:r>
      <w:r w:rsidR="003236E5" w:rsidRPr="00B22EED">
        <w:rPr>
          <w:rFonts w:asciiTheme="majorHAnsi" w:hAnsiTheme="majorHAnsi" w:cstheme="majorHAnsi"/>
        </w:rPr>
        <w:t xml:space="preserve">now </w:t>
      </w:r>
      <w:r w:rsidR="009E3147" w:rsidRPr="00B22EED">
        <w:rPr>
          <w:rFonts w:asciiTheme="majorHAnsi" w:hAnsiTheme="majorHAnsi" w:cstheme="majorHAnsi"/>
        </w:rPr>
        <w:t xml:space="preserve">also considered to be home based. </w:t>
      </w:r>
      <w:r w:rsidR="002C470B" w:rsidRPr="00B22EED">
        <w:rPr>
          <w:rFonts w:asciiTheme="majorHAnsi" w:hAnsiTheme="majorHAnsi" w:cstheme="majorHAnsi"/>
        </w:rPr>
        <w:t xml:space="preserve"> (</w:t>
      </w:r>
      <w:proofErr w:type="gramStart"/>
      <w:r w:rsidR="002C470B" w:rsidRPr="00B22EED">
        <w:rPr>
          <w:rFonts w:asciiTheme="majorHAnsi" w:hAnsiTheme="majorHAnsi" w:cstheme="majorHAnsi"/>
        </w:rPr>
        <w:t>see</w:t>
      </w:r>
      <w:proofErr w:type="gramEnd"/>
      <w:r w:rsidR="002C470B" w:rsidRPr="00B22EED">
        <w:rPr>
          <w:rFonts w:asciiTheme="majorHAnsi" w:hAnsiTheme="majorHAnsi" w:cstheme="majorHAnsi"/>
        </w:rPr>
        <w:t xml:space="preserve"> example </w:t>
      </w:r>
      <w:r w:rsidR="000243FD" w:rsidRPr="00B22EED">
        <w:rPr>
          <w:rFonts w:asciiTheme="majorHAnsi" w:hAnsiTheme="majorHAnsi" w:cstheme="majorHAnsi"/>
        </w:rPr>
        <w:t>3</w:t>
      </w:r>
      <w:r w:rsidR="002C470B" w:rsidRPr="00B22EED">
        <w:rPr>
          <w:rFonts w:asciiTheme="majorHAnsi" w:hAnsiTheme="majorHAnsi" w:cstheme="majorHAnsi"/>
        </w:rPr>
        <w:t>)</w:t>
      </w:r>
    </w:p>
    <w:p w14:paraId="69873BD2" w14:textId="77777777" w:rsidR="001E7AEA" w:rsidRPr="00B22EED" w:rsidRDefault="001E7AEA" w:rsidP="00C03BD8">
      <w:pPr>
        <w:pStyle w:val="ListParagraph"/>
        <w:numPr>
          <w:ilvl w:val="0"/>
          <w:numId w:val="5"/>
        </w:numPr>
        <w:tabs>
          <w:tab w:val="left" w:pos="284"/>
        </w:tabs>
        <w:spacing w:after="250" w:line="276" w:lineRule="auto"/>
        <w:contextualSpacing w:val="0"/>
        <w:rPr>
          <w:rFonts w:asciiTheme="majorHAnsi" w:eastAsiaTheme="minorEastAsia" w:hAnsiTheme="majorHAnsi" w:cstheme="majorHAnsi"/>
          <w:vanish/>
          <w:sz w:val="20"/>
          <w:szCs w:val="20"/>
        </w:rPr>
      </w:pPr>
    </w:p>
    <w:p w14:paraId="4860FAA3" w14:textId="77777777" w:rsidR="001E7AEA" w:rsidRPr="00B22EED" w:rsidRDefault="001E7AEA" w:rsidP="00C03BD8">
      <w:pPr>
        <w:pStyle w:val="ListParagraph"/>
        <w:numPr>
          <w:ilvl w:val="0"/>
          <w:numId w:val="5"/>
        </w:numPr>
        <w:tabs>
          <w:tab w:val="left" w:pos="284"/>
        </w:tabs>
        <w:spacing w:after="250" w:line="276" w:lineRule="auto"/>
        <w:contextualSpacing w:val="0"/>
        <w:rPr>
          <w:rFonts w:asciiTheme="majorHAnsi" w:eastAsiaTheme="minorEastAsia" w:hAnsiTheme="majorHAnsi" w:cstheme="majorHAnsi"/>
          <w:vanish/>
          <w:sz w:val="20"/>
          <w:szCs w:val="20"/>
        </w:rPr>
      </w:pPr>
    </w:p>
    <w:p w14:paraId="752FE4DB" w14:textId="77777777" w:rsidR="001E7AEA" w:rsidRPr="00B22EED" w:rsidRDefault="001E7AEA" w:rsidP="00C03BD8">
      <w:pPr>
        <w:pStyle w:val="ListParagraph"/>
        <w:numPr>
          <w:ilvl w:val="0"/>
          <w:numId w:val="5"/>
        </w:numPr>
        <w:tabs>
          <w:tab w:val="left" w:pos="284"/>
        </w:tabs>
        <w:spacing w:after="250" w:line="276" w:lineRule="auto"/>
        <w:contextualSpacing w:val="0"/>
        <w:rPr>
          <w:rFonts w:asciiTheme="majorHAnsi" w:eastAsiaTheme="minorEastAsia" w:hAnsiTheme="majorHAnsi" w:cstheme="majorHAnsi"/>
          <w:vanish/>
          <w:sz w:val="20"/>
          <w:szCs w:val="20"/>
        </w:rPr>
      </w:pPr>
    </w:p>
    <w:p w14:paraId="3FB7D320" w14:textId="77777777" w:rsidR="001E7AEA" w:rsidRPr="00B22EED" w:rsidRDefault="001E7AEA" w:rsidP="00C03BD8">
      <w:pPr>
        <w:pStyle w:val="ListParagraph"/>
        <w:numPr>
          <w:ilvl w:val="1"/>
          <w:numId w:val="5"/>
        </w:numPr>
        <w:tabs>
          <w:tab w:val="left" w:pos="284"/>
        </w:tabs>
        <w:spacing w:after="250" w:line="276" w:lineRule="auto"/>
        <w:contextualSpacing w:val="0"/>
        <w:rPr>
          <w:rFonts w:asciiTheme="majorHAnsi" w:eastAsiaTheme="minorEastAsia" w:hAnsiTheme="majorHAnsi" w:cstheme="majorHAnsi"/>
          <w:vanish/>
          <w:sz w:val="20"/>
          <w:szCs w:val="20"/>
        </w:rPr>
      </w:pPr>
    </w:p>
    <w:p w14:paraId="65E21982" w14:textId="6D9E0998" w:rsidR="00E40B28" w:rsidRPr="009B2091" w:rsidRDefault="001E7AEA" w:rsidP="005738AE">
      <w:pPr>
        <w:pStyle w:val="OATbodystyle"/>
        <w:numPr>
          <w:ilvl w:val="2"/>
          <w:numId w:val="5"/>
        </w:numPr>
        <w:spacing w:after="0" w:line="276" w:lineRule="auto"/>
        <w:ind w:left="709" w:hanging="709"/>
        <w:rPr>
          <w:rFonts w:asciiTheme="majorHAnsi" w:hAnsiTheme="majorHAnsi" w:cstheme="majorHAnsi"/>
          <w:b/>
          <w:bCs/>
          <w:sz w:val="24"/>
          <w:szCs w:val="24"/>
        </w:rPr>
      </w:pPr>
      <w:r w:rsidRPr="009B2091">
        <w:rPr>
          <w:rFonts w:asciiTheme="majorHAnsi" w:hAnsiTheme="majorHAnsi" w:cstheme="majorHAnsi"/>
          <w:b/>
          <w:bCs/>
          <w:sz w:val="24"/>
          <w:szCs w:val="24"/>
        </w:rPr>
        <w:t xml:space="preserve"> </w:t>
      </w:r>
      <w:r w:rsidR="000206CD" w:rsidRPr="009B2091">
        <w:rPr>
          <w:rFonts w:asciiTheme="majorHAnsi" w:hAnsiTheme="majorHAnsi" w:cstheme="majorHAnsi"/>
          <w:b/>
          <w:bCs/>
          <w:sz w:val="24"/>
          <w:szCs w:val="24"/>
        </w:rPr>
        <w:t>A</w:t>
      </w:r>
      <w:r w:rsidR="00E40B28" w:rsidRPr="009B2091">
        <w:rPr>
          <w:rFonts w:asciiTheme="majorHAnsi" w:hAnsiTheme="majorHAnsi" w:cstheme="majorHAnsi"/>
          <w:b/>
          <w:bCs/>
          <w:sz w:val="24"/>
          <w:szCs w:val="24"/>
        </w:rPr>
        <w:t xml:space="preserve"> permanent place of work</w:t>
      </w:r>
    </w:p>
    <w:p w14:paraId="79C4B8BE" w14:textId="2DBE1A53" w:rsidR="001C2804" w:rsidRPr="00B22EED" w:rsidRDefault="00E40B28" w:rsidP="00A537F3">
      <w:pPr>
        <w:pStyle w:val="OATbodystyle"/>
        <w:numPr>
          <w:ilvl w:val="3"/>
          <w:numId w:val="5"/>
        </w:numPr>
        <w:spacing w:line="276" w:lineRule="auto"/>
        <w:ind w:left="709" w:hanging="709"/>
        <w:rPr>
          <w:rFonts w:asciiTheme="majorHAnsi" w:hAnsiTheme="majorHAnsi" w:cstheme="majorHAnsi"/>
          <w:i/>
          <w:iCs/>
        </w:rPr>
      </w:pPr>
      <w:r w:rsidRPr="00B22EED">
        <w:rPr>
          <w:rFonts w:asciiTheme="majorHAnsi" w:hAnsiTheme="majorHAnsi" w:cstheme="majorHAnsi"/>
        </w:rPr>
        <w:t>A permanent place of work is any OAT office</w:t>
      </w:r>
      <w:r w:rsidR="000206CD" w:rsidRPr="00B22EED">
        <w:rPr>
          <w:rFonts w:asciiTheme="majorHAnsi" w:hAnsiTheme="majorHAnsi" w:cstheme="majorHAnsi"/>
        </w:rPr>
        <w:t>,</w:t>
      </w:r>
      <w:r w:rsidRPr="00B22EED">
        <w:rPr>
          <w:rFonts w:asciiTheme="majorHAnsi" w:hAnsiTheme="majorHAnsi" w:cstheme="majorHAnsi"/>
        </w:rPr>
        <w:t xml:space="preserve"> academy</w:t>
      </w:r>
      <w:r w:rsidR="000206CD" w:rsidRPr="00B22EED">
        <w:rPr>
          <w:rFonts w:asciiTheme="majorHAnsi" w:hAnsiTheme="majorHAnsi" w:cstheme="majorHAnsi"/>
        </w:rPr>
        <w:t xml:space="preserve"> or home</w:t>
      </w:r>
      <w:r w:rsidRPr="00B22EED">
        <w:rPr>
          <w:rFonts w:asciiTheme="majorHAnsi" w:hAnsiTheme="majorHAnsi" w:cstheme="majorHAnsi"/>
        </w:rPr>
        <w:t xml:space="preserve"> where, on average, </w:t>
      </w:r>
      <w:r w:rsidR="003236E5" w:rsidRPr="00B22EED">
        <w:rPr>
          <w:rFonts w:asciiTheme="majorHAnsi" w:hAnsiTheme="majorHAnsi" w:cstheme="majorHAnsi"/>
        </w:rPr>
        <w:t>employees</w:t>
      </w:r>
      <w:r w:rsidRPr="00B22EED">
        <w:rPr>
          <w:rFonts w:asciiTheme="majorHAnsi" w:hAnsiTheme="majorHAnsi" w:cstheme="majorHAnsi"/>
        </w:rPr>
        <w:t xml:space="preserve"> spend more than 40% of their working time, or where they are required and expected to work at a specific location on set days or following a set pattern</w:t>
      </w:r>
      <w:r w:rsidR="00690856" w:rsidRPr="00B22EED">
        <w:rPr>
          <w:rFonts w:asciiTheme="majorHAnsi" w:hAnsiTheme="majorHAnsi" w:cstheme="majorHAnsi"/>
        </w:rPr>
        <w:t xml:space="preserve"> (including where this represents less than 40% of working time</w:t>
      </w:r>
      <w:r w:rsidR="004C11BB" w:rsidRPr="00B22EED">
        <w:rPr>
          <w:rFonts w:asciiTheme="majorHAnsi" w:hAnsiTheme="majorHAnsi" w:cstheme="majorHAnsi"/>
        </w:rPr>
        <w:t xml:space="preserve"> so for example a one day a week face to face meeting</w:t>
      </w:r>
      <w:r w:rsidR="00690856" w:rsidRPr="00B22EED">
        <w:rPr>
          <w:rFonts w:asciiTheme="majorHAnsi" w:hAnsiTheme="majorHAnsi" w:cstheme="majorHAnsi"/>
        </w:rPr>
        <w:t>)</w:t>
      </w:r>
      <w:r w:rsidRPr="00B22EED">
        <w:rPr>
          <w:rFonts w:asciiTheme="majorHAnsi" w:hAnsiTheme="majorHAnsi" w:cstheme="majorHAnsi"/>
        </w:rPr>
        <w:t xml:space="preserve">. </w:t>
      </w:r>
      <w:r w:rsidR="000D2D14" w:rsidRPr="00B22EED">
        <w:rPr>
          <w:rFonts w:asciiTheme="majorHAnsi" w:hAnsiTheme="majorHAnsi" w:cstheme="majorHAnsi"/>
        </w:rPr>
        <w:t xml:space="preserve">In some </w:t>
      </w:r>
      <w:r w:rsidR="00267A0F" w:rsidRPr="00B22EED">
        <w:rPr>
          <w:rFonts w:asciiTheme="majorHAnsi" w:hAnsiTheme="majorHAnsi" w:cstheme="majorHAnsi"/>
        </w:rPr>
        <w:t>cases,</w:t>
      </w:r>
      <w:r w:rsidR="000D2D14" w:rsidRPr="00B22EED">
        <w:rPr>
          <w:rFonts w:asciiTheme="majorHAnsi" w:hAnsiTheme="majorHAnsi" w:cstheme="majorHAnsi"/>
        </w:rPr>
        <w:t xml:space="preserve"> </w:t>
      </w:r>
      <w:r w:rsidR="000206CD" w:rsidRPr="00B22EED">
        <w:rPr>
          <w:rFonts w:asciiTheme="majorHAnsi" w:hAnsiTheme="majorHAnsi" w:cstheme="majorHAnsi"/>
        </w:rPr>
        <w:t>people</w:t>
      </w:r>
      <w:r w:rsidR="000D2D14" w:rsidRPr="00B22EED">
        <w:rPr>
          <w:rFonts w:asciiTheme="majorHAnsi" w:hAnsiTheme="majorHAnsi" w:cstheme="majorHAnsi"/>
        </w:rPr>
        <w:t xml:space="preserve"> may have two permanent places of work</w:t>
      </w:r>
      <w:r w:rsidR="000828E5" w:rsidRPr="00B22EED">
        <w:rPr>
          <w:rFonts w:asciiTheme="majorHAnsi" w:hAnsiTheme="majorHAnsi" w:cstheme="majorHAnsi"/>
        </w:rPr>
        <w:t xml:space="preserve">.  For </w:t>
      </w:r>
      <w:r w:rsidR="00984B56" w:rsidRPr="00B22EED">
        <w:rPr>
          <w:rFonts w:asciiTheme="majorHAnsi" w:hAnsiTheme="majorHAnsi" w:cstheme="majorHAnsi"/>
        </w:rPr>
        <w:t>example, if</w:t>
      </w:r>
      <w:r w:rsidR="000D2D14" w:rsidRPr="00B22EED">
        <w:rPr>
          <w:rFonts w:asciiTheme="majorHAnsi" w:hAnsiTheme="majorHAnsi" w:cstheme="majorHAnsi"/>
        </w:rPr>
        <w:t xml:space="preserve"> they attend both</w:t>
      </w:r>
      <w:r w:rsidR="00573569" w:rsidRPr="00B22EED">
        <w:rPr>
          <w:rFonts w:asciiTheme="majorHAnsi" w:hAnsiTheme="majorHAnsi" w:cstheme="majorHAnsi"/>
        </w:rPr>
        <w:t xml:space="preserve"> </w:t>
      </w:r>
      <w:r w:rsidR="009529C4" w:rsidRPr="00B22EED">
        <w:rPr>
          <w:rFonts w:asciiTheme="majorHAnsi" w:hAnsiTheme="majorHAnsi" w:cstheme="majorHAnsi"/>
        </w:rPr>
        <w:t xml:space="preserve">Ormiston </w:t>
      </w:r>
      <w:r w:rsidR="00573569" w:rsidRPr="00B22EED">
        <w:rPr>
          <w:rFonts w:asciiTheme="majorHAnsi" w:hAnsiTheme="majorHAnsi" w:cstheme="majorHAnsi"/>
        </w:rPr>
        <w:t>Forge</w:t>
      </w:r>
      <w:r w:rsidR="009529C4" w:rsidRPr="00B22EED">
        <w:rPr>
          <w:rFonts w:asciiTheme="majorHAnsi" w:hAnsiTheme="majorHAnsi" w:cstheme="majorHAnsi"/>
        </w:rPr>
        <w:t xml:space="preserve"> Academy</w:t>
      </w:r>
      <w:r w:rsidR="00573569" w:rsidRPr="00B22EED">
        <w:rPr>
          <w:rFonts w:asciiTheme="majorHAnsi" w:hAnsiTheme="majorHAnsi" w:cstheme="majorHAnsi"/>
        </w:rPr>
        <w:t xml:space="preserve"> and </w:t>
      </w:r>
      <w:r w:rsidR="00573569" w:rsidRPr="00B22EED">
        <w:rPr>
          <w:rFonts w:asciiTheme="majorHAnsi" w:hAnsiTheme="majorHAnsi" w:cstheme="majorHAnsi"/>
        </w:rPr>
        <w:lastRenderedPageBreak/>
        <w:t xml:space="preserve">George Salter </w:t>
      </w:r>
      <w:r w:rsidR="009529C4" w:rsidRPr="00B22EED">
        <w:rPr>
          <w:rFonts w:asciiTheme="majorHAnsi" w:hAnsiTheme="majorHAnsi" w:cstheme="majorHAnsi"/>
        </w:rPr>
        <w:t xml:space="preserve">Academy </w:t>
      </w:r>
      <w:r w:rsidR="00573569" w:rsidRPr="00B22EED">
        <w:rPr>
          <w:rFonts w:asciiTheme="majorHAnsi" w:hAnsiTheme="majorHAnsi" w:cstheme="majorHAnsi"/>
        </w:rPr>
        <w:t xml:space="preserve">on </w:t>
      </w:r>
      <w:r w:rsidR="000D2D14" w:rsidRPr="00B22EED">
        <w:rPr>
          <w:rFonts w:asciiTheme="majorHAnsi" w:hAnsiTheme="majorHAnsi" w:cstheme="majorHAnsi"/>
        </w:rPr>
        <w:t>a weekly basis</w:t>
      </w:r>
      <w:r w:rsidR="001A08CD" w:rsidRPr="00B22EED">
        <w:rPr>
          <w:rFonts w:asciiTheme="majorHAnsi" w:hAnsiTheme="majorHAnsi" w:cstheme="majorHAnsi"/>
        </w:rPr>
        <w:t xml:space="preserve"> </w:t>
      </w:r>
      <w:r w:rsidR="000D2D14" w:rsidRPr="00B22EED">
        <w:rPr>
          <w:rFonts w:asciiTheme="majorHAnsi" w:hAnsiTheme="majorHAnsi" w:cstheme="majorHAnsi"/>
        </w:rPr>
        <w:t>then mileage expenses cannot be claimed</w:t>
      </w:r>
      <w:r w:rsidRPr="00B22EED">
        <w:rPr>
          <w:rFonts w:asciiTheme="majorHAnsi" w:hAnsiTheme="majorHAnsi" w:cstheme="majorHAnsi"/>
        </w:rPr>
        <w:t xml:space="preserve"> </w:t>
      </w:r>
      <w:r w:rsidR="000D2D14" w:rsidRPr="00B22EED">
        <w:rPr>
          <w:rFonts w:asciiTheme="majorHAnsi" w:hAnsiTheme="majorHAnsi" w:cstheme="majorHAnsi"/>
        </w:rPr>
        <w:t>for either of these journeys.</w:t>
      </w:r>
    </w:p>
    <w:p w14:paraId="758C28FC" w14:textId="582540EF" w:rsidR="00026985" w:rsidRPr="00B22EED" w:rsidRDefault="00E40B28" w:rsidP="008B4D9B">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A temporary place of work is a location that is required to</w:t>
      </w:r>
      <w:r w:rsidR="00E13BE2" w:rsidRPr="00B22EED">
        <w:rPr>
          <w:rFonts w:asciiTheme="majorHAnsi" w:hAnsiTheme="majorHAnsi" w:cstheme="majorHAnsi"/>
        </w:rPr>
        <w:t xml:space="preserve"> be</w:t>
      </w:r>
      <w:r w:rsidRPr="00B22EED">
        <w:rPr>
          <w:rFonts w:asciiTheme="majorHAnsi" w:hAnsiTheme="majorHAnsi" w:cstheme="majorHAnsi"/>
        </w:rPr>
        <w:t xml:space="preserve"> attend</w:t>
      </w:r>
      <w:r w:rsidR="00E13BE2" w:rsidRPr="00B22EED">
        <w:rPr>
          <w:rFonts w:asciiTheme="majorHAnsi" w:hAnsiTheme="majorHAnsi" w:cstheme="majorHAnsi"/>
        </w:rPr>
        <w:t>ed</w:t>
      </w:r>
      <w:r w:rsidRPr="00B22EED">
        <w:rPr>
          <w:rFonts w:asciiTheme="majorHAnsi" w:hAnsiTheme="majorHAnsi" w:cstheme="majorHAnsi"/>
        </w:rPr>
        <w:t xml:space="preserve"> for a limited duration or temporary purpose, and which does not meet the definition of a </w:t>
      </w:r>
      <w:r w:rsidR="00026985" w:rsidRPr="00B22EED">
        <w:rPr>
          <w:rFonts w:asciiTheme="majorHAnsi" w:hAnsiTheme="majorHAnsi" w:cstheme="majorHAnsi"/>
        </w:rPr>
        <w:t>permanent workplace</w:t>
      </w:r>
      <w:r w:rsidRPr="00B22EED">
        <w:rPr>
          <w:rFonts w:asciiTheme="majorHAnsi" w:hAnsiTheme="majorHAnsi" w:cstheme="majorHAnsi"/>
        </w:rPr>
        <w:t>.</w:t>
      </w:r>
      <w:r w:rsidR="002E31A3" w:rsidRPr="00B22EED">
        <w:rPr>
          <w:rFonts w:asciiTheme="majorHAnsi" w:hAnsiTheme="majorHAnsi" w:cstheme="majorHAnsi"/>
        </w:rPr>
        <w:t xml:space="preserve"> </w:t>
      </w:r>
    </w:p>
    <w:p w14:paraId="02985826" w14:textId="7FB407E9" w:rsidR="001B1D1A" w:rsidRPr="00254B23" w:rsidRDefault="00864424" w:rsidP="00254B23">
      <w:pPr>
        <w:pStyle w:val="OATbodystyle"/>
        <w:spacing w:line="276" w:lineRule="auto"/>
        <w:ind w:left="709"/>
        <w:rPr>
          <w:rFonts w:asciiTheme="majorHAnsi" w:hAnsiTheme="majorHAnsi" w:cstheme="majorHAnsi"/>
          <w:i/>
          <w:iCs/>
        </w:rPr>
      </w:pPr>
      <w:r w:rsidRPr="00254B23">
        <w:rPr>
          <w:rFonts w:asciiTheme="majorHAnsi" w:hAnsiTheme="majorHAnsi" w:cstheme="majorHAnsi"/>
          <w:i/>
          <w:iCs/>
        </w:rPr>
        <w:t xml:space="preserve">For example, if a monthly finance team meeting is held at an academy, and all members </w:t>
      </w:r>
      <w:r w:rsidR="0083658A" w:rsidRPr="00254B23">
        <w:rPr>
          <w:rFonts w:asciiTheme="majorHAnsi" w:hAnsiTheme="majorHAnsi" w:cstheme="majorHAnsi"/>
          <w:i/>
          <w:iCs/>
        </w:rPr>
        <w:t>of the central finance team are required to attend this meeting, the academy would be a temporary place of work as attendance is required only for the duration of the meeting</w:t>
      </w:r>
      <w:r w:rsidR="000C14E6" w:rsidRPr="00254B23">
        <w:rPr>
          <w:rFonts w:asciiTheme="majorHAnsi" w:hAnsiTheme="majorHAnsi" w:cstheme="majorHAnsi"/>
          <w:i/>
          <w:iCs/>
        </w:rPr>
        <w:t>.</w:t>
      </w:r>
    </w:p>
    <w:p w14:paraId="0E5AC2B8" w14:textId="2423C58C" w:rsidR="00A7602D" w:rsidRPr="00B22EED" w:rsidRDefault="00E40B28" w:rsidP="008B4D9B">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 xml:space="preserve">The cost of travelling from home to a permanent place of </w:t>
      </w:r>
      <w:r w:rsidR="0008620A" w:rsidRPr="00B22EED">
        <w:rPr>
          <w:rFonts w:asciiTheme="majorHAnsi" w:hAnsiTheme="majorHAnsi" w:cstheme="majorHAnsi"/>
        </w:rPr>
        <w:t>work,</w:t>
      </w:r>
      <w:r w:rsidR="000206CD" w:rsidRPr="00B22EED">
        <w:rPr>
          <w:rFonts w:asciiTheme="majorHAnsi" w:hAnsiTheme="majorHAnsi" w:cstheme="majorHAnsi"/>
        </w:rPr>
        <w:t xml:space="preserve"> where home isn’t the permanent place of work </w:t>
      </w:r>
      <w:r w:rsidRPr="00B22EED">
        <w:rPr>
          <w:rFonts w:asciiTheme="majorHAnsi" w:hAnsiTheme="majorHAnsi" w:cstheme="majorHAnsi"/>
        </w:rPr>
        <w:t>is a normal cost of commuting and cannot be reclaimed.</w:t>
      </w:r>
      <w:r w:rsidR="00D369AB" w:rsidRPr="00B22EED">
        <w:rPr>
          <w:rFonts w:asciiTheme="majorHAnsi" w:hAnsiTheme="majorHAnsi" w:cstheme="majorHAnsi"/>
        </w:rPr>
        <w:t xml:space="preserve"> Please refer to example 5.</w:t>
      </w:r>
      <w:r w:rsidR="005E227D" w:rsidRPr="00B22EED">
        <w:rPr>
          <w:rFonts w:asciiTheme="majorHAnsi" w:hAnsiTheme="majorHAnsi" w:cstheme="majorHAnsi"/>
        </w:rPr>
        <w:t xml:space="preserve"> </w:t>
      </w:r>
    </w:p>
    <w:p w14:paraId="6FB5EA30" w14:textId="3A2049F2" w:rsidR="005506FC" w:rsidRPr="00B22EED" w:rsidRDefault="00E40B28" w:rsidP="008B4D9B">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The cost of travelling from home to a temporary place of work is a business journey.  The full cost of public transport for such journeys can be claimed in accordance with the details given later in this policy.</w:t>
      </w:r>
      <w:r w:rsidR="00446D58" w:rsidRPr="00B22EED">
        <w:rPr>
          <w:rFonts w:asciiTheme="majorHAnsi" w:hAnsiTheme="majorHAnsi" w:cstheme="majorHAnsi"/>
        </w:rPr>
        <w:t xml:space="preserve">  If you are </w:t>
      </w:r>
      <w:r w:rsidR="001D70F8" w:rsidRPr="00B22EED">
        <w:rPr>
          <w:rFonts w:asciiTheme="majorHAnsi" w:hAnsiTheme="majorHAnsi" w:cstheme="majorHAnsi"/>
        </w:rPr>
        <w:t>n</w:t>
      </w:r>
      <w:r w:rsidR="00446D58" w:rsidRPr="00B22EED">
        <w:rPr>
          <w:rFonts w:asciiTheme="majorHAnsi" w:hAnsiTheme="majorHAnsi" w:cstheme="majorHAnsi"/>
        </w:rPr>
        <w:t xml:space="preserve">ational or </w:t>
      </w:r>
      <w:r w:rsidR="001D70F8" w:rsidRPr="00B22EED">
        <w:rPr>
          <w:rFonts w:asciiTheme="majorHAnsi" w:hAnsiTheme="majorHAnsi" w:cstheme="majorHAnsi"/>
        </w:rPr>
        <w:t>c</w:t>
      </w:r>
      <w:r w:rsidR="00446D58" w:rsidRPr="00B22EED">
        <w:rPr>
          <w:rFonts w:asciiTheme="majorHAnsi" w:hAnsiTheme="majorHAnsi" w:cstheme="majorHAnsi"/>
        </w:rPr>
        <w:t xml:space="preserve">entral based </w:t>
      </w:r>
      <w:r w:rsidR="0008620A" w:rsidRPr="00B22EED">
        <w:rPr>
          <w:rFonts w:asciiTheme="majorHAnsi" w:hAnsiTheme="majorHAnsi" w:cstheme="majorHAnsi"/>
        </w:rPr>
        <w:t>people,</w:t>
      </w:r>
      <w:r w:rsidR="00446D58" w:rsidRPr="00B22EED">
        <w:rPr>
          <w:rFonts w:asciiTheme="majorHAnsi" w:hAnsiTheme="majorHAnsi" w:cstheme="majorHAnsi"/>
        </w:rPr>
        <w:t xml:space="preserve"> the</w:t>
      </w:r>
      <w:r w:rsidR="00D67F15" w:rsidRPr="00B22EED">
        <w:rPr>
          <w:rFonts w:asciiTheme="majorHAnsi" w:hAnsiTheme="majorHAnsi" w:cstheme="majorHAnsi"/>
        </w:rPr>
        <w:t xml:space="preserve"> claim will always be made from home.</w:t>
      </w:r>
      <w:r w:rsidRPr="00B22EED">
        <w:rPr>
          <w:rFonts w:asciiTheme="majorHAnsi" w:hAnsiTheme="majorHAnsi" w:cstheme="majorHAnsi"/>
        </w:rPr>
        <w:t xml:space="preserve">  Mileage costs can be claimed at the lower of:</w:t>
      </w:r>
    </w:p>
    <w:p w14:paraId="647DBF76" w14:textId="77777777" w:rsidR="005506FC" w:rsidRPr="00B22EED" w:rsidRDefault="00E40B28" w:rsidP="00454784">
      <w:pPr>
        <w:pStyle w:val="OATbodystyle"/>
        <w:numPr>
          <w:ilvl w:val="0"/>
          <w:numId w:val="20"/>
        </w:numPr>
        <w:spacing w:after="0" w:line="276" w:lineRule="auto"/>
        <w:rPr>
          <w:rFonts w:asciiTheme="majorHAnsi" w:hAnsiTheme="majorHAnsi" w:cstheme="majorHAnsi"/>
        </w:rPr>
      </w:pPr>
      <w:r w:rsidRPr="00B22EED">
        <w:rPr>
          <w:rFonts w:asciiTheme="majorHAnsi" w:hAnsiTheme="majorHAnsi" w:cstheme="majorHAnsi"/>
        </w:rPr>
        <w:t>The distance from the permanent place of work to the temporary place of work, and</w:t>
      </w:r>
    </w:p>
    <w:p w14:paraId="2C468A54" w14:textId="54B499A2" w:rsidR="00E40B28" w:rsidRPr="00B22EED" w:rsidRDefault="00E40B28" w:rsidP="00454784">
      <w:pPr>
        <w:pStyle w:val="OATbodystyle"/>
        <w:numPr>
          <w:ilvl w:val="0"/>
          <w:numId w:val="20"/>
        </w:numPr>
        <w:spacing w:after="0" w:line="276" w:lineRule="auto"/>
        <w:rPr>
          <w:rFonts w:asciiTheme="majorHAnsi" w:hAnsiTheme="majorHAnsi" w:cstheme="majorHAnsi"/>
        </w:rPr>
      </w:pPr>
      <w:r w:rsidRPr="00B22EED">
        <w:rPr>
          <w:rFonts w:asciiTheme="majorHAnsi" w:hAnsiTheme="majorHAnsi" w:cstheme="majorHAnsi"/>
        </w:rPr>
        <w:t xml:space="preserve">The distance from home to the </w:t>
      </w:r>
      <w:r w:rsidR="00092122" w:rsidRPr="00B22EED">
        <w:rPr>
          <w:rFonts w:asciiTheme="majorHAnsi" w:hAnsiTheme="majorHAnsi" w:cstheme="majorHAnsi"/>
        </w:rPr>
        <w:t>temporary</w:t>
      </w:r>
      <w:r w:rsidRPr="00B22EED">
        <w:rPr>
          <w:rFonts w:asciiTheme="majorHAnsi" w:hAnsiTheme="majorHAnsi" w:cstheme="majorHAnsi"/>
        </w:rPr>
        <w:t xml:space="preserve"> place of work</w:t>
      </w:r>
    </w:p>
    <w:p w14:paraId="2F76C607" w14:textId="77777777" w:rsidR="00B90DBF" w:rsidRPr="00B22EED" w:rsidRDefault="00B90DBF" w:rsidP="00C03BD8">
      <w:pPr>
        <w:pStyle w:val="OATbodystyle"/>
        <w:spacing w:after="0" w:line="276" w:lineRule="auto"/>
        <w:ind w:left="2736"/>
        <w:rPr>
          <w:rFonts w:asciiTheme="majorHAnsi" w:hAnsiTheme="majorHAnsi" w:cstheme="majorHAnsi"/>
        </w:rPr>
      </w:pPr>
    </w:p>
    <w:p w14:paraId="53155DD7" w14:textId="7FBC7CC5" w:rsidR="00CF7692" w:rsidRPr="00B22EED" w:rsidRDefault="00EA2FFB" w:rsidP="003C0380">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 xml:space="preserve">The cost of travelling from a permanent place of work to another OAT office or academy, or another location for OAT business purposes (temporary place of work) is a business journey.  Mileage costs can be claimed based on the total mileage from the permanent place of work to the temporary place of work. The full cost of public transport for such journeys can be claimed in accordance with the details given later in this policy.  </w:t>
      </w:r>
    </w:p>
    <w:p w14:paraId="7BDB8492" w14:textId="391DBA8D" w:rsidR="00E40B28" w:rsidRPr="00B22EED" w:rsidRDefault="00F824A7" w:rsidP="003C0380">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National based people</w:t>
      </w:r>
      <w:r w:rsidR="00E40B28" w:rsidRPr="00B22EED">
        <w:rPr>
          <w:rFonts w:asciiTheme="majorHAnsi" w:hAnsiTheme="majorHAnsi" w:cstheme="majorHAnsi"/>
        </w:rPr>
        <w:t xml:space="preserve"> are </w:t>
      </w:r>
      <w:r w:rsidR="000360C6" w:rsidRPr="00B22EED">
        <w:rPr>
          <w:rFonts w:asciiTheme="majorHAnsi" w:hAnsiTheme="majorHAnsi" w:cstheme="majorHAnsi"/>
        </w:rPr>
        <w:t xml:space="preserve">fully </w:t>
      </w:r>
      <w:r w:rsidR="00E40B28" w:rsidRPr="00B22EED">
        <w:rPr>
          <w:rFonts w:asciiTheme="majorHAnsi" w:hAnsiTheme="majorHAnsi" w:cstheme="majorHAnsi"/>
        </w:rPr>
        <w:t>home-based</w:t>
      </w:r>
      <w:r w:rsidR="00E712F0" w:rsidRPr="00B22EED">
        <w:rPr>
          <w:rFonts w:asciiTheme="majorHAnsi" w:hAnsiTheme="majorHAnsi" w:cstheme="majorHAnsi"/>
        </w:rPr>
        <w:t xml:space="preserve"> and</w:t>
      </w:r>
      <w:r w:rsidR="00E40B28" w:rsidRPr="00B22EED">
        <w:rPr>
          <w:rFonts w:asciiTheme="majorHAnsi" w:hAnsiTheme="majorHAnsi" w:cstheme="majorHAnsi"/>
        </w:rPr>
        <w:t xml:space="preserve"> can claim the full mileage of all business journeys, or equivalent public transport costs in accordance with the guidance in this policy</w:t>
      </w:r>
      <w:r w:rsidR="00685DCE" w:rsidRPr="00B22EED">
        <w:rPr>
          <w:rFonts w:asciiTheme="majorHAnsi" w:hAnsiTheme="majorHAnsi" w:cstheme="majorHAnsi"/>
        </w:rPr>
        <w:t>.</w:t>
      </w:r>
    </w:p>
    <w:p w14:paraId="5E23B091" w14:textId="6FA12CF3" w:rsidR="00771C72" w:rsidRPr="00B22EED" w:rsidRDefault="00771C72" w:rsidP="003C0380">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 xml:space="preserve">All </w:t>
      </w:r>
      <w:r w:rsidR="004675C2" w:rsidRPr="00B22EED">
        <w:rPr>
          <w:rFonts w:asciiTheme="majorHAnsi" w:hAnsiTheme="majorHAnsi" w:cstheme="majorHAnsi"/>
        </w:rPr>
        <w:t>central based people can claim</w:t>
      </w:r>
      <w:r w:rsidR="00626FCE" w:rsidRPr="00B22EED">
        <w:rPr>
          <w:rFonts w:asciiTheme="majorHAnsi" w:hAnsiTheme="majorHAnsi" w:cstheme="majorHAnsi"/>
        </w:rPr>
        <w:t xml:space="preserve"> </w:t>
      </w:r>
      <w:r w:rsidR="004675C2" w:rsidRPr="00B22EED">
        <w:rPr>
          <w:rFonts w:asciiTheme="majorHAnsi" w:hAnsiTheme="majorHAnsi" w:cstheme="majorHAnsi"/>
        </w:rPr>
        <w:t>b</w:t>
      </w:r>
      <w:r w:rsidR="00626FCE" w:rsidRPr="00B22EED">
        <w:rPr>
          <w:rFonts w:asciiTheme="majorHAnsi" w:hAnsiTheme="majorHAnsi" w:cstheme="majorHAnsi"/>
        </w:rPr>
        <w:t>usiness journeys in accordance with 3.1.</w:t>
      </w:r>
      <w:r w:rsidR="00C97964" w:rsidRPr="00B22EED">
        <w:rPr>
          <w:rFonts w:asciiTheme="majorHAnsi" w:hAnsiTheme="majorHAnsi" w:cstheme="majorHAnsi"/>
        </w:rPr>
        <w:t>1</w:t>
      </w:r>
      <w:r w:rsidR="00626FCE" w:rsidRPr="00B22EED">
        <w:rPr>
          <w:rFonts w:asciiTheme="majorHAnsi" w:hAnsiTheme="majorHAnsi" w:cstheme="majorHAnsi"/>
        </w:rPr>
        <w:t>.</w:t>
      </w:r>
      <w:r w:rsidR="00C97964" w:rsidRPr="00B22EED">
        <w:rPr>
          <w:rFonts w:asciiTheme="majorHAnsi" w:hAnsiTheme="majorHAnsi" w:cstheme="majorHAnsi"/>
        </w:rPr>
        <w:t>4</w:t>
      </w:r>
      <w:r w:rsidR="00626FCE" w:rsidRPr="00B22EED">
        <w:rPr>
          <w:rFonts w:asciiTheme="majorHAnsi" w:hAnsiTheme="majorHAnsi" w:cstheme="majorHAnsi"/>
        </w:rPr>
        <w:t xml:space="preserve">, but if the employee lives within 20 miles </w:t>
      </w:r>
      <w:r w:rsidR="00EE3D48" w:rsidRPr="00B22EED">
        <w:rPr>
          <w:rFonts w:asciiTheme="majorHAnsi" w:hAnsiTheme="majorHAnsi" w:cstheme="majorHAnsi"/>
        </w:rPr>
        <w:t xml:space="preserve">by road (as shown by Google Maps) </w:t>
      </w:r>
      <w:r w:rsidR="00626FCE" w:rsidRPr="00B22EED">
        <w:rPr>
          <w:rFonts w:asciiTheme="majorHAnsi" w:hAnsiTheme="majorHAnsi" w:cstheme="majorHAnsi"/>
        </w:rPr>
        <w:t>of</w:t>
      </w:r>
      <w:r w:rsidR="00BE6DF7" w:rsidRPr="00B22EED">
        <w:rPr>
          <w:rFonts w:asciiTheme="majorHAnsi" w:hAnsiTheme="majorHAnsi" w:cstheme="majorHAnsi"/>
        </w:rPr>
        <w:t xml:space="preserve"> the</w:t>
      </w:r>
      <w:r w:rsidR="00626FCE" w:rsidRPr="00B22EED">
        <w:rPr>
          <w:rFonts w:asciiTheme="majorHAnsi" w:hAnsiTheme="majorHAnsi" w:cstheme="majorHAnsi"/>
        </w:rPr>
        <w:t xml:space="preserve"> </w:t>
      </w:r>
      <w:r w:rsidR="000206CD" w:rsidRPr="00B22EED">
        <w:rPr>
          <w:rFonts w:asciiTheme="majorHAnsi" w:hAnsiTheme="majorHAnsi" w:cstheme="majorHAnsi"/>
        </w:rPr>
        <w:t>Assay Office</w:t>
      </w:r>
      <w:r w:rsidR="00626FCE" w:rsidRPr="00B22EED">
        <w:rPr>
          <w:rFonts w:asciiTheme="majorHAnsi" w:hAnsiTheme="majorHAnsi" w:cstheme="majorHAnsi"/>
        </w:rPr>
        <w:t xml:space="preserve"> then </w:t>
      </w:r>
      <w:r w:rsidR="00C6446D" w:rsidRPr="00B22EED">
        <w:rPr>
          <w:rFonts w:asciiTheme="majorHAnsi" w:hAnsiTheme="majorHAnsi" w:cstheme="majorHAnsi"/>
        </w:rPr>
        <w:t>the travel costs</w:t>
      </w:r>
      <w:r w:rsidR="00C97964" w:rsidRPr="00B22EED">
        <w:rPr>
          <w:rFonts w:asciiTheme="majorHAnsi" w:hAnsiTheme="majorHAnsi" w:cstheme="majorHAnsi"/>
        </w:rPr>
        <w:t xml:space="preserve"> to and from the Assay Office</w:t>
      </w:r>
      <w:r w:rsidR="00C6446D" w:rsidRPr="00B22EED">
        <w:rPr>
          <w:rFonts w:asciiTheme="majorHAnsi" w:hAnsiTheme="majorHAnsi" w:cstheme="majorHAnsi"/>
        </w:rPr>
        <w:t xml:space="preserve"> cannot be claimed. </w:t>
      </w:r>
    </w:p>
    <w:p w14:paraId="15C809AC" w14:textId="182BABD8" w:rsidR="00CD0DF7" w:rsidRPr="00B22EED" w:rsidRDefault="006B566B" w:rsidP="003C0380">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Where there is</w:t>
      </w:r>
      <w:r w:rsidR="00C00233" w:rsidRPr="00B22EED">
        <w:rPr>
          <w:rFonts w:asciiTheme="majorHAnsi" w:hAnsiTheme="majorHAnsi" w:cstheme="majorHAnsi"/>
        </w:rPr>
        <w:t xml:space="preserve"> </w:t>
      </w:r>
      <w:r w:rsidR="007C2315" w:rsidRPr="00B22EED">
        <w:rPr>
          <w:rFonts w:asciiTheme="majorHAnsi" w:hAnsiTheme="majorHAnsi" w:cstheme="majorHAnsi"/>
        </w:rPr>
        <w:t>a</w:t>
      </w:r>
      <w:r w:rsidRPr="00B22EED">
        <w:rPr>
          <w:rFonts w:asciiTheme="majorHAnsi" w:hAnsiTheme="majorHAnsi" w:cstheme="majorHAnsi"/>
        </w:rPr>
        <w:t xml:space="preserve"> requirement for </w:t>
      </w:r>
      <w:r w:rsidR="00BE6DF7" w:rsidRPr="00B22EED">
        <w:rPr>
          <w:rFonts w:asciiTheme="majorHAnsi" w:hAnsiTheme="majorHAnsi" w:cstheme="majorHAnsi"/>
        </w:rPr>
        <w:t>people to</w:t>
      </w:r>
      <w:r w:rsidRPr="00B22EED">
        <w:rPr>
          <w:rFonts w:asciiTheme="majorHAnsi" w:hAnsiTheme="majorHAnsi" w:cstheme="majorHAnsi"/>
        </w:rPr>
        <w:t xml:space="preserve"> attend an office/academy following a set pattern (</w:t>
      </w:r>
      <w:r w:rsidR="00984B56" w:rsidRPr="00B22EED">
        <w:rPr>
          <w:rFonts w:asciiTheme="majorHAnsi" w:hAnsiTheme="majorHAnsi" w:cstheme="majorHAnsi"/>
        </w:rPr>
        <w:t>e.g.,</w:t>
      </w:r>
      <w:r w:rsidRPr="00B22EED">
        <w:rPr>
          <w:rFonts w:asciiTheme="majorHAnsi" w:hAnsiTheme="majorHAnsi" w:cstheme="majorHAnsi"/>
        </w:rPr>
        <w:t xml:space="preserve"> x days per week/month must be spent working onsite) then</w:t>
      </w:r>
      <w:r w:rsidR="001A5533" w:rsidRPr="00B22EED">
        <w:rPr>
          <w:rFonts w:asciiTheme="majorHAnsi" w:hAnsiTheme="majorHAnsi" w:cstheme="majorHAnsi"/>
        </w:rPr>
        <w:t xml:space="preserve"> that role</w:t>
      </w:r>
      <w:r w:rsidR="001B6656" w:rsidRPr="00B22EED">
        <w:rPr>
          <w:rFonts w:asciiTheme="majorHAnsi" w:hAnsiTheme="majorHAnsi" w:cstheme="majorHAnsi"/>
        </w:rPr>
        <w:t>,</w:t>
      </w:r>
      <w:r w:rsidR="001A5533" w:rsidRPr="00B22EED">
        <w:rPr>
          <w:rFonts w:asciiTheme="majorHAnsi" w:hAnsiTheme="majorHAnsi" w:cstheme="majorHAnsi"/>
        </w:rPr>
        <w:t xml:space="preserve"> </w:t>
      </w:r>
      <w:r w:rsidR="00AA2236" w:rsidRPr="00B22EED">
        <w:rPr>
          <w:rFonts w:asciiTheme="majorHAnsi" w:hAnsiTheme="majorHAnsi" w:cstheme="majorHAnsi"/>
        </w:rPr>
        <w:t>although is classed as home based</w:t>
      </w:r>
      <w:r w:rsidR="0037778A" w:rsidRPr="00B22EED">
        <w:rPr>
          <w:rFonts w:asciiTheme="majorHAnsi" w:hAnsiTheme="majorHAnsi" w:cstheme="majorHAnsi"/>
        </w:rPr>
        <w:t>, due to the frequency of vis</w:t>
      </w:r>
      <w:r w:rsidR="001B6656" w:rsidRPr="00B22EED">
        <w:rPr>
          <w:rFonts w:asciiTheme="majorHAnsi" w:hAnsiTheme="majorHAnsi" w:cstheme="majorHAnsi"/>
        </w:rPr>
        <w:t>i</w:t>
      </w:r>
      <w:r w:rsidR="0037778A" w:rsidRPr="00B22EED">
        <w:rPr>
          <w:rFonts w:asciiTheme="majorHAnsi" w:hAnsiTheme="majorHAnsi" w:cstheme="majorHAnsi"/>
        </w:rPr>
        <w:t>ts to the same office or academy</w:t>
      </w:r>
      <w:r w:rsidR="001B6656" w:rsidRPr="00B22EED">
        <w:rPr>
          <w:rFonts w:asciiTheme="majorHAnsi" w:hAnsiTheme="majorHAnsi" w:cstheme="majorHAnsi"/>
        </w:rPr>
        <w:t>,</w:t>
      </w:r>
      <w:r w:rsidR="0037778A" w:rsidRPr="00B22EED">
        <w:rPr>
          <w:rFonts w:asciiTheme="majorHAnsi" w:hAnsiTheme="majorHAnsi" w:cstheme="majorHAnsi"/>
        </w:rPr>
        <w:t xml:space="preserve"> under HMRC guidelines, expenses cannot be claimed from home to this</w:t>
      </w:r>
      <w:r w:rsidR="001B6656" w:rsidRPr="00B22EED">
        <w:rPr>
          <w:rFonts w:asciiTheme="majorHAnsi" w:hAnsiTheme="majorHAnsi" w:cstheme="majorHAnsi"/>
        </w:rPr>
        <w:t xml:space="preserve"> permanent place of work.</w:t>
      </w:r>
      <w:r w:rsidR="004228CA" w:rsidRPr="00B22EED">
        <w:rPr>
          <w:rFonts w:asciiTheme="majorHAnsi" w:hAnsiTheme="majorHAnsi" w:cstheme="majorHAnsi"/>
        </w:rPr>
        <w:t xml:space="preserve">  Please refer to example 5.</w:t>
      </w:r>
    </w:p>
    <w:p w14:paraId="2F79BCBE" w14:textId="65E97278" w:rsidR="00E40B28" w:rsidRPr="00BF7125" w:rsidRDefault="00E40B28" w:rsidP="006208C2">
      <w:pPr>
        <w:pStyle w:val="OATsubheader1"/>
        <w:numPr>
          <w:ilvl w:val="1"/>
          <w:numId w:val="3"/>
        </w:numPr>
        <w:tabs>
          <w:tab w:val="clear" w:pos="2800"/>
          <w:tab w:val="left" w:pos="851"/>
        </w:tabs>
        <w:spacing w:before="0"/>
        <w:ind w:left="709" w:hanging="709"/>
        <w:rPr>
          <w:rFonts w:asciiTheme="majorHAnsi" w:hAnsiTheme="majorHAnsi"/>
          <w:sz w:val="28"/>
          <w:szCs w:val="28"/>
        </w:rPr>
      </w:pPr>
      <w:bookmarkStart w:id="4" w:name="_Toc146796457"/>
      <w:r w:rsidRPr="00BF7125">
        <w:rPr>
          <w:rFonts w:asciiTheme="majorHAnsi" w:hAnsiTheme="majorHAnsi"/>
          <w:sz w:val="28"/>
          <w:szCs w:val="28"/>
        </w:rPr>
        <w:t>Rail travel</w:t>
      </w:r>
      <w:bookmarkEnd w:id="4"/>
    </w:p>
    <w:p w14:paraId="20E64F8C" w14:textId="77777777" w:rsidR="000614FB" w:rsidRPr="00B22EED" w:rsidRDefault="000614FB" w:rsidP="00C03BD8">
      <w:pPr>
        <w:pStyle w:val="ListParagraph"/>
        <w:numPr>
          <w:ilvl w:val="0"/>
          <w:numId w:val="6"/>
        </w:numPr>
        <w:tabs>
          <w:tab w:val="left" w:pos="284"/>
        </w:tabs>
        <w:spacing w:before="240" w:after="250" w:line="276" w:lineRule="auto"/>
        <w:rPr>
          <w:rFonts w:asciiTheme="majorHAnsi" w:eastAsiaTheme="minorEastAsia" w:hAnsiTheme="majorHAnsi" w:cstheme="majorHAnsi"/>
          <w:vanish/>
          <w:sz w:val="20"/>
          <w:szCs w:val="20"/>
        </w:rPr>
      </w:pPr>
    </w:p>
    <w:p w14:paraId="46E3344C" w14:textId="77777777" w:rsidR="000614FB" w:rsidRPr="00B22EED" w:rsidRDefault="000614FB" w:rsidP="00C03BD8">
      <w:pPr>
        <w:pStyle w:val="ListParagraph"/>
        <w:numPr>
          <w:ilvl w:val="0"/>
          <w:numId w:val="6"/>
        </w:numPr>
        <w:tabs>
          <w:tab w:val="left" w:pos="284"/>
        </w:tabs>
        <w:spacing w:before="240" w:after="250" w:line="276" w:lineRule="auto"/>
        <w:rPr>
          <w:rFonts w:asciiTheme="majorHAnsi" w:eastAsiaTheme="minorEastAsia" w:hAnsiTheme="majorHAnsi" w:cstheme="majorHAnsi"/>
          <w:vanish/>
          <w:sz w:val="20"/>
          <w:szCs w:val="20"/>
        </w:rPr>
      </w:pPr>
    </w:p>
    <w:p w14:paraId="3FFE10B7" w14:textId="77777777" w:rsidR="000614FB" w:rsidRPr="00B22EED" w:rsidRDefault="000614FB" w:rsidP="00C03BD8">
      <w:pPr>
        <w:pStyle w:val="ListParagraph"/>
        <w:numPr>
          <w:ilvl w:val="0"/>
          <w:numId w:val="6"/>
        </w:numPr>
        <w:tabs>
          <w:tab w:val="left" w:pos="284"/>
        </w:tabs>
        <w:spacing w:before="240" w:after="250" w:line="276" w:lineRule="auto"/>
        <w:rPr>
          <w:rFonts w:asciiTheme="majorHAnsi" w:eastAsiaTheme="minorEastAsia" w:hAnsiTheme="majorHAnsi" w:cstheme="majorHAnsi"/>
          <w:vanish/>
          <w:sz w:val="20"/>
          <w:szCs w:val="20"/>
        </w:rPr>
      </w:pPr>
    </w:p>
    <w:p w14:paraId="312D1333" w14:textId="77777777" w:rsidR="000614FB" w:rsidRPr="00B22EED" w:rsidRDefault="000614FB" w:rsidP="00C03BD8">
      <w:pPr>
        <w:pStyle w:val="ListParagraph"/>
        <w:numPr>
          <w:ilvl w:val="1"/>
          <w:numId w:val="6"/>
        </w:numPr>
        <w:tabs>
          <w:tab w:val="left" w:pos="284"/>
        </w:tabs>
        <w:spacing w:before="240" w:after="250" w:line="276" w:lineRule="auto"/>
        <w:rPr>
          <w:rFonts w:asciiTheme="majorHAnsi" w:eastAsiaTheme="minorEastAsia" w:hAnsiTheme="majorHAnsi" w:cstheme="majorHAnsi"/>
          <w:vanish/>
          <w:sz w:val="20"/>
          <w:szCs w:val="20"/>
        </w:rPr>
      </w:pPr>
    </w:p>
    <w:p w14:paraId="090562DB" w14:textId="77777777" w:rsidR="000614FB" w:rsidRPr="00B22EED" w:rsidRDefault="000614FB" w:rsidP="00C03BD8">
      <w:pPr>
        <w:pStyle w:val="ListParagraph"/>
        <w:numPr>
          <w:ilvl w:val="1"/>
          <w:numId w:val="6"/>
        </w:numPr>
        <w:tabs>
          <w:tab w:val="left" w:pos="284"/>
        </w:tabs>
        <w:spacing w:before="240" w:after="250" w:line="276" w:lineRule="auto"/>
        <w:rPr>
          <w:rFonts w:asciiTheme="majorHAnsi" w:eastAsiaTheme="minorEastAsia" w:hAnsiTheme="majorHAnsi" w:cstheme="majorHAnsi"/>
          <w:vanish/>
          <w:sz w:val="20"/>
          <w:szCs w:val="20"/>
        </w:rPr>
      </w:pPr>
    </w:p>
    <w:p w14:paraId="2153C4CC" w14:textId="085AD4AB" w:rsidR="00D74A22" w:rsidRPr="00B22EED" w:rsidRDefault="00E66E3E" w:rsidP="006208C2">
      <w:pPr>
        <w:pStyle w:val="OATliststyle"/>
        <w:numPr>
          <w:ilvl w:val="2"/>
          <w:numId w:val="6"/>
        </w:numPr>
        <w:spacing w:line="276" w:lineRule="auto"/>
        <w:ind w:left="709" w:hanging="709"/>
        <w:rPr>
          <w:rFonts w:asciiTheme="majorHAnsi" w:hAnsiTheme="majorHAnsi" w:cstheme="majorHAnsi"/>
        </w:rPr>
      </w:pPr>
      <w:r w:rsidRPr="00B22EED">
        <w:rPr>
          <w:rFonts w:asciiTheme="majorHAnsi" w:hAnsiTheme="majorHAnsi" w:cstheme="majorHAnsi"/>
        </w:rPr>
        <w:t>Employees</w:t>
      </w:r>
      <w:r w:rsidR="00E40B28" w:rsidRPr="00B22EED">
        <w:rPr>
          <w:rFonts w:asciiTheme="majorHAnsi" w:hAnsiTheme="majorHAnsi" w:cstheme="majorHAnsi"/>
        </w:rPr>
        <w:t xml:space="preserve"> are required to travel standard class</w:t>
      </w:r>
      <w:r w:rsidR="00E7340E" w:rsidRPr="00B22EED">
        <w:rPr>
          <w:rFonts w:asciiTheme="majorHAnsi" w:hAnsiTheme="majorHAnsi" w:cstheme="majorHAnsi"/>
        </w:rPr>
        <w:t>.  If</w:t>
      </w:r>
      <w:r w:rsidRPr="00B22EED">
        <w:rPr>
          <w:rFonts w:asciiTheme="majorHAnsi" w:hAnsiTheme="majorHAnsi" w:cstheme="majorHAnsi"/>
        </w:rPr>
        <w:t xml:space="preserve"> employees</w:t>
      </w:r>
      <w:r w:rsidR="00E7340E" w:rsidRPr="00B22EED">
        <w:rPr>
          <w:rFonts w:asciiTheme="majorHAnsi" w:hAnsiTheme="majorHAnsi" w:cstheme="majorHAnsi"/>
        </w:rPr>
        <w:t xml:space="preserve"> choose to </w:t>
      </w:r>
      <w:r w:rsidR="00CC0EAF" w:rsidRPr="00B22EED">
        <w:rPr>
          <w:rFonts w:asciiTheme="majorHAnsi" w:hAnsiTheme="majorHAnsi" w:cstheme="majorHAnsi"/>
        </w:rPr>
        <w:t xml:space="preserve">upgrade </w:t>
      </w:r>
      <w:r w:rsidR="00E7340E" w:rsidRPr="00B22EED">
        <w:rPr>
          <w:rFonts w:asciiTheme="majorHAnsi" w:hAnsiTheme="majorHAnsi" w:cstheme="majorHAnsi"/>
        </w:rPr>
        <w:t>to 1</w:t>
      </w:r>
      <w:r w:rsidR="00E7340E" w:rsidRPr="00B22EED">
        <w:rPr>
          <w:rFonts w:asciiTheme="majorHAnsi" w:hAnsiTheme="majorHAnsi" w:cstheme="majorHAnsi"/>
          <w:vertAlign w:val="superscript"/>
        </w:rPr>
        <w:t>st</w:t>
      </w:r>
      <w:r w:rsidR="00E7340E" w:rsidRPr="00B22EED">
        <w:rPr>
          <w:rFonts w:asciiTheme="majorHAnsi" w:hAnsiTheme="majorHAnsi" w:cstheme="majorHAnsi"/>
        </w:rPr>
        <w:t xml:space="preserve"> or premium class, then the reimbursement will only be for the standard amount of the ticket and support will need to be provided to confirm this standard ticket cost</w:t>
      </w:r>
      <w:r w:rsidR="00FA51B3" w:rsidRPr="00B22EED">
        <w:rPr>
          <w:rFonts w:asciiTheme="majorHAnsi" w:hAnsiTheme="majorHAnsi" w:cstheme="majorHAnsi"/>
        </w:rPr>
        <w:t xml:space="preserve"> at the time of booking</w:t>
      </w:r>
      <w:r w:rsidR="00427725" w:rsidRPr="00B22EED">
        <w:rPr>
          <w:rFonts w:asciiTheme="majorHAnsi" w:hAnsiTheme="majorHAnsi" w:cstheme="majorHAnsi"/>
        </w:rPr>
        <w:t>.</w:t>
      </w:r>
    </w:p>
    <w:p w14:paraId="6C4A877C" w14:textId="21464F0F" w:rsidR="00E40B28" w:rsidRPr="00B22EED" w:rsidRDefault="00E40B28" w:rsidP="00C03BD8">
      <w:pPr>
        <w:pStyle w:val="OATliststyle"/>
        <w:spacing w:before="240" w:line="276" w:lineRule="auto"/>
        <w:ind w:left="1560" w:hanging="709"/>
        <w:rPr>
          <w:rFonts w:asciiTheme="majorHAnsi" w:hAnsiTheme="majorHAnsi" w:cstheme="majorHAnsi"/>
        </w:rPr>
      </w:pPr>
      <w:r w:rsidRPr="00B22EED">
        <w:rPr>
          <w:rFonts w:asciiTheme="majorHAnsi" w:hAnsiTheme="majorHAnsi" w:cstheme="majorHAnsi"/>
        </w:rPr>
        <w:t xml:space="preserve"> </w:t>
      </w:r>
    </w:p>
    <w:p w14:paraId="023C7E50" w14:textId="43DF2586" w:rsidR="00E40B28" w:rsidRPr="00B22EED" w:rsidRDefault="00E40B28" w:rsidP="00D7254F">
      <w:pPr>
        <w:pStyle w:val="OATliststyle"/>
        <w:numPr>
          <w:ilvl w:val="2"/>
          <w:numId w:val="6"/>
        </w:numPr>
        <w:spacing w:line="276" w:lineRule="auto"/>
        <w:ind w:left="709" w:hanging="709"/>
        <w:rPr>
          <w:rFonts w:asciiTheme="majorHAnsi" w:hAnsiTheme="majorHAnsi" w:cstheme="majorHAnsi"/>
        </w:rPr>
      </w:pPr>
      <w:r w:rsidRPr="00B22EED">
        <w:rPr>
          <w:rFonts w:asciiTheme="majorHAnsi" w:hAnsiTheme="majorHAnsi" w:cstheme="majorHAnsi"/>
        </w:rPr>
        <w:lastRenderedPageBreak/>
        <w:t xml:space="preserve">Train travel should be booked well in advance of the date of travel </w:t>
      </w:r>
      <w:proofErr w:type="gramStart"/>
      <w:r w:rsidRPr="00B22EED">
        <w:rPr>
          <w:rFonts w:asciiTheme="majorHAnsi" w:hAnsiTheme="majorHAnsi" w:cstheme="majorHAnsi"/>
        </w:rPr>
        <w:t>in order to</w:t>
      </w:r>
      <w:proofErr w:type="gramEnd"/>
      <w:r w:rsidRPr="00B22EED">
        <w:rPr>
          <w:rFonts w:asciiTheme="majorHAnsi" w:hAnsiTheme="majorHAnsi" w:cstheme="majorHAnsi"/>
        </w:rPr>
        <w:t xml:space="preserve"> take advantage of discounted fares and that costs should be </w:t>
      </w:r>
      <w:proofErr w:type="spellStart"/>
      <w:r w:rsidRPr="00B22EED">
        <w:rPr>
          <w:rFonts w:asciiTheme="majorHAnsi" w:hAnsiTheme="majorHAnsi" w:cstheme="majorHAnsi"/>
        </w:rPr>
        <w:t>minimised</w:t>
      </w:r>
      <w:proofErr w:type="spellEnd"/>
      <w:r w:rsidRPr="00B22EED">
        <w:rPr>
          <w:rFonts w:asciiTheme="majorHAnsi" w:hAnsiTheme="majorHAnsi" w:cstheme="majorHAnsi"/>
        </w:rPr>
        <w:t>, wherever possible, by committing to a particular train/time.</w:t>
      </w:r>
    </w:p>
    <w:p w14:paraId="65C663A8" w14:textId="2E09A78C" w:rsidR="00E40B28" w:rsidRPr="00BF7125" w:rsidRDefault="00E40B28" w:rsidP="00D7254F">
      <w:pPr>
        <w:pStyle w:val="OATsubheader1"/>
        <w:numPr>
          <w:ilvl w:val="1"/>
          <w:numId w:val="3"/>
        </w:numPr>
        <w:tabs>
          <w:tab w:val="clear" w:pos="2800"/>
          <w:tab w:val="left" w:pos="851"/>
        </w:tabs>
        <w:ind w:left="709" w:hanging="709"/>
        <w:rPr>
          <w:rFonts w:asciiTheme="majorHAnsi" w:hAnsiTheme="majorHAnsi"/>
          <w:sz w:val="28"/>
          <w:szCs w:val="28"/>
        </w:rPr>
      </w:pPr>
      <w:bookmarkStart w:id="5" w:name="_Toc146796458"/>
      <w:r w:rsidRPr="00BF7125">
        <w:rPr>
          <w:rFonts w:asciiTheme="majorHAnsi" w:hAnsiTheme="majorHAnsi"/>
          <w:sz w:val="28"/>
          <w:szCs w:val="28"/>
        </w:rPr>
        <w:t>Road travel</w:t>
      </w:r>
      <w:bookmarkEnd w:id="5"/>
    </w:p>
    <w:p w14:paraId="7A1CB87C" w14:textId="77777777" w:rsidR="0013114B" w:rsidRPr="00B22EED" w:rsidRDefault="0013114B" w:rsidP="00D7254F">
      <w:pPr>
        <w:pStyle w:val="ListParagraph"/>
        <w:numPr>
          <w:ilvl w:val="1"/>
          <w:numId w:val="6"/>
        </w:numPr>
        <w:tabs>
          <w:tab w:val="left" w:pos="284"/>
        </w:tabs>
        <w:spacing w:before="240" w:after="250" w:line="276" w:lineRule="auto"/>
        <w:ind w:left="709" w:hanging="709"/>
        <w:rPr>
          <w:rFonts w:asciiTheme="majorHAnsi" w:eastAsiaTheme="minorEastAsia" w:hAnsiTheme="majorHAnsi" w:cstheme="majorHAnsi"/>
          <w:b/>
          <w:bCs/>
          <w:vanish/>
          <w:sz w:val="20"/>
          <w:szCs w:val="20"/>
        </w:rPr>
      </w:pPr>
    </w:p>
    <w:p w14:paraId="41B14447" w14:textId="272D88E3" w:rsidR="00120FF7" w:rsidRPr="00D012F6" w:rsidRDefault="00E40B28" w:rsidP="00261272">
      <w:pPr>
        <w:pStyle w:val="OATliststyle"/>
        <w:numPr>
          <w:ilvl w:val="2"/>
          <w:numId w:val="6"/>
        </w:numPr>
        <w:spacing w:before="240" w:after="0" w:line="276" w:lineRule="auto"/>
        <w:ind w:left="709" w:hanging="709"/>
        <w:rPr>
          <w:rFonts w:asciiTheme="majorHAnsi" w:hAnsiTheme="majorHAnsi" w:cstheme="majorHAnsi"/>
          <w:b/>
          <w:bCs/>
          <w:sz w:val="24"/>
          <w:szCs w:val="24"/>
        </w:rPr>
      </w:pPr>
      <w:r w:rsidRPr="00D012F6">
        <w:rPr>
          <w:rFonts w:asciiTheme="majorHAnsi" w:hAnsiTheme="majorHAnsi" w:cstheme="majorHAnsi"/>
          <w:b/>
          <w:bCs/>
          <w:sz w:val="24"/>
          <w:szCs w:val="24"/>
        </w:rPr>
        <w:t>Mileage claims</w:t>
      </w:r>
    </w:p>
    <w:p w14:paraId="61E0848B" w14:textId="77777777" w:rsidR="009E4501" w:rsidRPr="00B22EED" w:rsidRDefault="009E4501" w:rsidP="00D7254F">
      <w:pPr>
        <w:pStyle w:val="ListParagraph"/>
        <w:numPr>
          <w:ilvl w:val="1"/>
          <w:numId w:val="5"/>
        </w:numPr>
        <w:tabs>
          <w:tab w:val="left" w:pos="284"/>
        </w:tabs>
        <w:spacing w:after="250" w:line="276" w:lineRule="auto"/>
        <w:ind w:left="709" w:hanging="709"/>
        <w:contextualSpacing w:val="0"/>
        <w:rPr>
          <w:rFonts w:asciiTheme="majorHAnsi" w:eastAsiaTheme="minorEastAsia" w:hAnsiTheme="majorHAnsi" w:cstheme="majorHAnsi"/>
          <w:vanish/>
          <w:sz w:val="20"/>
          <w:szCs w:val="20"/>
        </w:rPr>
      </w:pPr>
    </w:p>
    <w:p w14:paraId="106386B2" w14:textId="77777777" w:rsidR="009E4501" w:rsidRPr="00B22EED" w:rsidRDefault="009E4501" w:rsidP="00D7254F">
      <w:pPr>
        <w:pStyle w:val="ListParagraph"/>
        <w:numPr>
          <w:ilvl w:val="1"/>
          <w:numId w:val="5"/>
        </w:numPr>
        <w:tabs>
          <w:tab w:val="left" w:pos="284"/>
        </w:tabs>
        <w:spacing w:after="250" w:line="276" w:lineRule="auto"/>
        <w:ind w:left="709" w:hanging="709"/>
        <w:contextualSpacing w:val="0"/>
        <w:rPr>
          <w:rFonts w:asciiTheme="majorHAnsi" w:eastAsiaTheme="minorEastAsia" w:hAnsiTheme="majorHAnsi" w:cstheme="majorHAnsi"/>
          <w:vanish/>
          <w:sz w:val="20"/>
          <w:szCs w:val="20"/>
        </w:rPr>
      </w:pPr>
    </w:p>
    <w:p w14:paraId="260AE636" w14:textId="77777777" w:rsidR="009E4501" w:rsidRPr="00B22EED" w:rsidRDefault="009E4501" w:rsidP="00D7254F">
      <w:pPr>
        <w:pStyle w:val="ListParagraph"/>
        <w:numPr>
          <w:ilvl w:val="2"/>
          <w:numId w:val="5"/>
        </w:numPr>
        <w:tabs>
          <w:tab w:val="left" w:pos="284"/>
        </w:tabs>
        <w:spacing w:after="250" w:line="276" w:lineRule="auto"/>
        <w:ind w:left="709" w:hanging="709"/>
        <w:contextualSpacing w:val="0"/>
        <w:rPr>
          <w:rFonts w:asciiTheme="majorHAnsi" w:eastAsiaTheme="minorEastAsia" w:hAnsiTheme="majorHAnsi" w:cstheme="majorHAnsi"/>
          <w:vanish/>
          <w:sz w:val="20"/>
          <w:szCs w:val="20"/>
        </w:rPr>
      </w:pPr>
    </w:p>
    <w:p w14:paraId="15E12835" w14:textId="162AD372" w:rsidR="00A06337" w:rsidRPr="00B22EED" w:rsidRDefault="00E40B28" w:rsidP="00D7254F">
      <w:pPr>
        <w:pStyle w:val="ListParagraph"/>
        <w:numPr>
          <w:ilvl w:val="3"/>
          <w:numId w:val="5"/>
        </w:numPr>
        <w:tabs>
          <w:tab w:val="left" w:pos="284"/>
        </w:tabs>
        <w:spacing w:line="276" w:lineRule="auto"/>
        <w:ind w:left="709" w:hanging="709"/>
        <w:contextualSpacing w:val="0"/>
        <w:rPr>
          <w:rFonts w:asciiTheme="majorHAnsi" w:hAnsiTheme="majorHAnsi" w:cstheme="majorHAnsi"/>
          <w:sz w:val="20"/>
        </w:rPr>
      </w:pPr>
      <w:r w:rsidRPr="00B22EED">
        <w:rPr>
          <w:rFonts w:asciiTheme="majorHAnsi" w:hAnsiTheme="majorHAnsi" w:cstheme="majorHAnsi"/>
          <w:sz w:val="20"/>
        </w:rPr>
        <w:t>Mileage claims may be submitted for business journeys, as detailed in section 3.1 above.</w:t>
      </w:r>
    </w:p>
    <w:p w14:paraId="03FE858C" w14:textId="77777777" w:rsidR="00A06337" w:rsidRPr="00B22EED" w:rsidRDefault="00A06337" w:rsidP="00D7254F">
      <w:pPr>
        <w:pStyle w:val="ListParagraph"/>
        <w:tabs>
          <w:tab w:val="left" w:pos="284"/>
        </w:tabs>
        <w:spacing w:line="276" w:lineRule="auto"/>
        <w:ind w:left="709" w:hanging="709"/>
        <w:contextualSpacing w:val="0"/>
        <w:rPr>
          <w:rFonts w:asciiTheme="majorHAnsi" w:hAnsiTheme="majorHAnsi" w:cstheme="majorHAnsi"/>
          <w:sz w:val="20"/>
        </w:rPr>
      </w:pPr>
    </w:p>
    <w:p w14:paraId="76D06B20" w14:textId="36BD38C0" w:rsidR="00424E13" w:rsidRPr="00B22EED" w:rsidRDefault="00D567D7" w:rsidP="00D7254F">
      <w:pPr>
        <w:pStyle w:val="ListParagraph"/>
        <w:numPr>
          <w:ilvl w:val="3"/>
          <w:numId w:val="5"/>
        </w:numPr>
        <w:tabs>
          <w:tab w:val="left" w:pos="284"/>
        </w:tabs>
        <w:spacing w:line="276" w:lineRule="auto"/>
        <w:ind w:left="709" w:hanging="709"/>
        <w:contextualSpacing w:val="0"/>
        <w:rPr>
          <w:rFonts w:asciiTheme="majorHAnsi" w:hAnsiTheme="majorHAnsi" w:cstheme="majorHAnsi"/>
          <w:sz w:val="20"/>
        </w:rPr>
      </w:pPr>
      <w:r w:rsidRPr="00B22EED">
        <w:rPr>
          <w:rFonts w:asciiTheme="majorHAnsi" w:hAnsiTheme="majorHAnsi" w:cstheme="majorHAnsi"/>
          <w:sz w:val="20"/>
        </w:rPr>
        <w:t>Details of the starting postcode and destination postcode</w:t>
      </w:r>
      <w:r w:rsidR="00D2668B" w:rsidRPr="00B22EED">
        <w:rPr>
          <w:rFonts w:asciiTheme="majorHAnsi" w:hAnsiTheme="majorHAnsi" w:cstheme="majorHAnsi"/>
          <w:sz w:val="20"/>
        </w:rPr>
        <w:t>,</w:t>
      </w:r>
      <w:r w:rsidR="00D30EA8" w:rsidRPr="00B22EED">
        <w:rPr>
          <w:rFonts w:asciiTheme="majorHAnsi" w:hAnsiTheme="majorHAnsi" w:cstheme="majorHAnsi"/>
          <w:sz w:val="20"/>
        </w:rPr>
        <w:t xml:space="preserve"> and an indication of location </w:t>
      </w:r>
      <w:r w:rsidR="00984B56" w:rsidRPr="00B22EED">
        <w:rPr>
          <w:rFonts w:asciiTheme="majorHAnsi" w:hAnsiTheme="majorHAnsi" w:cstheme="majorHAnsi"/>
          <w:sz w:val="20"/>
        </w:rPr>
        <w:t>e.g.,</w:t>
      </w:r>
      <w:r w:rsidR="00D30EA8" w:rsidRPr="00B22EED">
        <w:rPr>
          <w:rFonts w:asciiTheme="majorHAnsi" w:hAnsiTheme="majorHAnsi" w:cstheme="majorHAnsi"/>
          <w:sz w:val="20"/>
        </w:rPr>
        <w:t xml:space="preserve"> travel from home (AB1 2YZ) to OAT academy X (CD2 3FG)</w:t>
      </w:r>
      <w:r w:rsidR="00D2668B" w:rsidRPr="00B22EED">
        <w:rPr>
          <w:rFonts w:asciiTheme="majorHAnsi" w:hAnsiTheme="majorHAnsi" w:cstheme="majorHAnsi"/>
          <w:sz w:val="20"/>
        </w:rPr>
        <w:t xml:space="preserve"> must be included on all mileage claims.</w:t>
      </w:r>
      <w:r w:rsidR="000206CD" w:rsidRPr="00B22EED">
        <w:rPr>
          <w:rFonts w:asciiTheme="majorHAnsi" w:hAnsiTheme="majorHAnsi" w:cstheme="majorHAnsi"/>
          <w:sz w:val="20"/>
        </w:rPr>
        <w:t xml:space="preserve">  Google maps will be used to check claims and the shortest distance indicated by </w:t>
      </w:r>
      <w:r w:rsidR="00F023CF" w:rsidRPr="00B22EED">
        <w:rPr>
          <w:rFonts w:asciiTheme="majorHAnsi" w:hAnsiTheme="majorHAnsi" w:cstheme="majorHAnsi"/>
          <w:sz w:val="20"/>
        </w:rPr>
        <w:t>G</w:t>
      </w:r>
      <w:r w:rsidR="000206CD" w:rsidRPr="00B22EED">
        <w:rPr>
          <w:rFonts w:asciiTheme="majorHAnsi" w:hAnsiTheme="majorHAnsi" w:cstheme="majorHAnsi"/>
          <w:sz w:val="20"/>
        </w:rPr>
        <w:t>oogle</w:t>
      </w:r>
      <w:r w:rsidR="00F023CF" w:rsidRPr="00B22EED">
        <w:rPr>
          <w:rFonts w:asciiTheme="majorHAnsi" w:hAnsiTheme="majorHAnsi" w:cstheme="majorHAnsi"/>
          <w:sz w:val="20"/>
        </w:rPr>
        <w:t xml:space="preserve"> Maps</w:t>
      </w:r>
      <w:r w:rsidR="000206CD" w:rsidRPr="00B22EED">
        <w:rPr>
          <w:rFonts w:asciiTheme="majorHAnsi" w:hAnsiTheme="majorHAnsi" w:cstheme="majorHAnsi"/>
          <w:sz w:val="20"/>
        </w:rPr>
        <w:t xml:space="preserve"> should form the basis of the claim.</w:t>
      </w:r>
      <w:r w:rsidR="00F76E31" w:rsidRPr="00B22EED">
        <w:rPr>
          <w:rFonts w:asciiTheme="majorHAnsi" w:hAnsiTheme="majorHAnsi" w:cstheme="majorHAnsi"/>
          <w:sz w:val="20"/>
        </w:rPr>
        <w:t xml:space="preserve">  It is </w:t>
      </w:r>
      <w:proofErr w:type="spellStart"/>
      <w:r w:rsidR="00F76E31" w:rsidRPr="00B22EED">
        <w:rPr>
          <w:rFonts w:asciiTheme="majorHAnsi" w:hAnsiTheme="majorHAnsi" w:cstheme="majorHAnsi"/>
          <w:sz w:val="20"/>
        </w:rPr>
        <w:t>recogni</w:t>
      </w:r>
      <w:r w:rsidR="004228CA" w:rsidRPr="00B22EED">
        <w:rPr>
          <w:rFonts w:asciiTheme="majorHAnsi" w:hAnsiTheme="majorHAnsi" w:cstheme="majorHAnsi"/>
          <w:sz w:val="20"/>
        </w:rPr>
        <w:t>s</w:t>
      </w:r>
      <w:r w:rsidR="00F76E31" w:rsidRPr="00B22EED">
        <w:rPr>
          <w:rFonts w:asciiTheme="majorHAnsi" w:hAnsiTheme="majorHAnsi" w:cstheme="majorHAnsi"/>
          <w:sz w:val="20"/>
        </w:rPr>
        <w:t>ed</w:t>
      </w:r>
      <w:proofErr w:type="spellEnd"/>
      <w:r w:rsidR="00F76E31" w:rsidRPr="00B22EED">
        <w:rPr>
          <w:rFonts w:asciiTheme="majorHAnsi" w:hAnsiTheme="majorHAnsi" w:cstheme="majorHAnsi"/>
          <w:sz w:val="20"/>
        </w:rPr>
        <w:t xml:space="preserve"> that Google Maps can change routes dependent upon travel conditions, but employees should use the route data shown on the day of travel to form the basis of the claim, (regardless of whether that </w:t>
      </w:r>
      <w:proofErr w:type="gramStart"/>
      <w:r w:rsidR="00F76E31" w:rsidRPr="00B22EED">
        <w:rPr>
          <w:rFonts w:asciiTheme="majorHAnsi" w:hAnsiTheme="majorHAnsi" w:cstheme="majorHAnsi"/>
          <w:sz w:val="20"/>
        </w:rPr>
        <w:t>particular route</w:t>
      </w:r>
      <w:proofErr w:type="gramEnd"/>
      <w:r w:rsidR="00F76E31" w:rsidRPr="00B22EED">
        <w:rPr>
          <w:rFonts w:asciiTheme="majorHAnsi" w:hAnsiTheme="majorHAnsi" w:cstheme="majorHAnsi"/>
          <w:sz w:val="20"/>
        </w:rPr>
        <w:t xml:space="preserve"> was followed.)</w:t>
      </w:r>
    </w:p>
    <w:p w14:paraId="4FBAE17F" w14:textId="1274D932" w:rsidR="00E40B28" w:rsidRPr="00D012F6" w:rsidRDefault="00E40B28" w:rsidP="00261272">
      <w:pPr>
        <w:pStyle w:val="OATliststyle"/>
        <w:numPr>
          <w:ilvl w:val="2"/>
          <w:numId w:val="6"/>
        </w:numPr>
        <w:spacing w:before="240" w:after="0" w:line="276" w:lineRule="auto"/>
        <w:ind w:left="709" w:hanging="709"/>
        <w:rPr>
          <w:rFonts w:asciiTheme="majorHAnsi" w:hAnsiTheme="majorHAnsi" w:cstheme="majorHAnsi"/>
          <w:b/>
          <w:bCs/>
          <w:sz w:val="24"/>
          <w:szCs w:val="24"/>
        </w:rPr>
      </w:pPr>
      <w:r w:rsidRPr="00D012F6">
        <w:rPr>
          <w:rFonts w:asciiTheme="majorHAnsi" w:hAnsiTheme="majorHAnsi" w:cstheme="majorHAnsi"/>
          <w:b/>
          <w:bCs/>
          <w:sz w:val="24"/>
          <w:szCs w:val="24"/>
        </w:rPr>
        <w:t>Mileage rates</w:t>
      </w:r>
    </w:p>
    <w:p w14:paraId="1D5338E6" w14:textId="77777777" w:rsidR="00B82BDE" w:rsidRPr="00B22EED" w:rsidRDefault="00B82BDE" w:rsidP="00D7254F">
      <w:pPr>
        <w:pStyle w:val="ListParagraph"/>
        <w:numPr>
          <w:ilvl w:val="2"/>
          <w:numId w:val="5"/>
        </w:numPr>
        <w:tabs>
          <w:tab w:val="left" w:pos="284"/>
        </w:tabs>
        <w:spacing w:after="250" w:line="276" w:lineRule="auto"/>
        <w:ind w:left="709" w:hanging="709"/>
        <w:contextualSpacing w:val="0"/>
        <w:rPr>
          <w:rFonts w:asciiTheme="majorHAnsi" w:eastAsiaTheme="minorEastAsia" w:hAnsiTheme="majorHAnsi" w:cstheme="majorHAnsi"/>
          <w:vanish/>
          <w:sz w:val="20"/>
          <w:szCs w:val="20"/>
        </w:rPr>
      </w:pPr>
    </w:p>
    <w:p w14:paraId="06B7D10D" w14:textId="61E0EBED" w:rsidR="00B45CD3" w:rsidRDefault="00E40B28" w:rsidP="00261272">
      <w:pPr>
        <w:pStyle w:val="OATbodystyle"/>
        <w:numPr>
          <w:ilvl w:val="3"/>
          <w:numId w:val="5"/>
        </w:numPr>
        <w:spacing w:after="0" w:line="276" w:lineRule="auto"/>
        <w:ind w:left="709" w:hanging="709"/>
        <w:rPr>
          <w:rFonts w:asciiTheme="majorHAnsi" w:hAnsiTheme="majorHAnsi" w:cstheme="majorHAnsi"/>
        </w:rPr>
      </w:pPr>
      <w:r w:rsidRPr="00B22EED">
        <w:rPr>
          <w:rFonts w:asciiTheme="majorHAnsi" w:hAnsiTheme="majorHAnsi" w:cstheme="majorHAnsi"/>
        </w:rPr>
        <w:t xml:space="preserve">Where </w:t>
      </w:r>
      <w:r w:rsidR="00412D00" w:rsidRPr="00B22EED">
        <w:rPr>
          <w:rFonts w:asciiTheme="majorHAnsi" w:hAnsiTheme="majorHAnsi" w:cstheme="majorHAnsi"/>
        </w:rPr>
        <w:t>employees</w:t>
      </w:r>
      <w:r w:rsidRPr="00B22EED">
        <w:rPr>
          <w:rFonts w:asciiTheme="majorHAnsi" w:hAnsiTheme="majorHAnsi" w:cstheme="majorHAnsi"/>
        </w:rPr>
        <w:t xml:space="preserve"> use their own private vehicle on OAT business, payments will be made at the HMRC approved mileage rates as detailed a</w:t>
      </w:r>
      <w:r w:rsidR="00C40B79" w:rsidRPr="00B22EED">
        <w:rPr>
          <w:rFonts w:asciiTheme="majorHAnsi" w:hAnsiTheme="majorHAnsi" w:cstheme="majorHAnsi"/>
        </w:rPr>
        <w:t xml:space="preserve">t </w:t>
      </w:r>
      <w:hyperlink r:id="rId13" w:history="1">
        <w:r w:rsidR="00F17883" w:rsidRPr="00B22EED">
          <w:rPr>
            <w:rStyle w:val="Hyperlink"/>
            <w:rFonts w:asciiTheme="majorHAnsi" w:hAnsiTheme="majorHAnsi" w:cstheme="majorHAnsi"/>
          </w:rPr>
          <w:t>https://www.gov.uk/expenses-and-benefits-business-travel-mileage/rules-for-tax</w:t>
        </w:r>
      </w:hyperlink>
      <w:r w:rsidR="00120FF7" w:rsidRPr="00B22EED">
        <w:rPr>
          <w:rFonts w:asciiTheme="majorHAnsi" w:hAnsiTheme="majorHAnsi" w:cstheme="majorHAnsi"/>
        </w:rPr>
        <w:t xml:space="preserve"> </w:t>
      </w:r>
      <w:r w:rsidRPr="00B22EED">
        <w:rPr>
          <w:rFonts w:asciiTheme="majorHAnsi" w:hAnsiTheme="majorHAnsi" w:cstheme="majorHAnsi"/>
        </w:rPr>
        <w:t xml:space="preserve"> </w:t>
      </w:r>
      <w:r w:rsidR="004B3854" w:rsidRPr="00B22EED">
        <w:rPr>
          <w:rFonts w:asciiTheme="majorHAnsi" w:hAnsiTheme="majorHAnsi" w:cstheme="majorHAnsi"/>
        </w:rPr>
        <w:br/>
      </w:r>
      <w:r w:rsidR="004B3854" w:rsidRPr="00B22EED">
        <w:rPr>
          <w:rFonts w:asciiTheme="majorHAnsi" w:hAnsiTheme="majorHAnsi" w:cstheme="majorHAnsi"/>
        </w:rPr>
        <w:br/>
      </w:r>
      <w:r w:rsidR="00412D00" w:rsidRPr="00B22EED">
        <w:rPr>
          <w:rFonts w:asciiTheme="majorHAnsi" w:hAnsiTheme="majorHAnsi" w:cstheme="majorHAnsi"/>
        </w:rPr>
        <w:t xml:space="preserve">Employees </w:t>
      </w:r>
      <w:r w:rsidRPr="00B22EED">
        <w:rPr>
          <w:rFonts w:asciiTheme="majorHAnsi" w:hAnsiTheme="majorHAnsi" w:cstheme="majorHAnsi"/>
        </w:rPr>
        <w:t xml:space="preserve">are responsible for monitoring the aggregate mileage claimed in each tax year, and for claiming mileage at the appropriate rate.  Where </w:t>
      </w:r>
      <w:proofErr w:type="spellStart"/>
      <w:r w:rsidRPr="00B22EED">
        <w:rPr>
          <w:rFonts w:asciiTheme="majorHAnsi" w:hAnsiTheme="majorHAnsi" w:cstheme="majorHAnsi"/>
        </w:rPr>
        <w:t>Zoho</w:t>
      </w:r>
      <w:proofErr w:type="spellEnd"/>
      <w:r w:rsidRPr="00B22EED">
        <w:rPr>
          <w:rFonts w:asciiTheme="majorHAnsi" w:hAnsiTheme="majorHAnsi" w:cstheme="majorHAnsi"/>
        </w:rPr>
        <w:t xml:space="preserve"> is used, the software will track the aggregate miles claimed in a tax year and is designed to prevent more than 10,000 miles being claimed at the higher approved rate.  Payment of mileage at a higher </w:t>
      </w:r>
      <w:r w:rsidR="00F44F88" w:rsidRPr="00B22EED">
        <w:rPr>
          <w:rFonts w:asciiTheme="majorHAnsi" w:hAnsiTheme="majorHAnsi" w:cstheme="majorHAnsi"/>
        </w:rPr>
        <w:t>rate than</w:t>
      </w:r>
      <w:r w:rsidRPr="00B22EED">
        <w:rPr>
          <w:rFonts w:asciiTheme="majorHAnsi" w:hAnsiTheme="majorHAnsi" w:cstheme="majorHAnsi"/>
        </w:rPr>
        <w:t xml:space="preserve"> the approved rate</w:t>
      </w:r>
      <w:r w:rsidR="006D05B9" w:rsidRPr="00B22EED">
        <w:rPr>
          <w:rFonts w:asciiTheme="majorHAnsi" w:hAnsiTheme="majorHAnsi" w:cstheme="majorHAnsi"/>
        </w:rPr>
        <w:t xml:space="preserve"> where </w:t>
      </w:r>
      <w:r w:rsidR="000206CD" w:rsidRPr="00B22EED">
        <w:rPr>
          <w:rFonts w:asciiTheme="majorHAnsi" w:hAnsiTheme="majorHAnsi" w:cstheme="majorHAnsi"/>
        </w:rPr>
        <w:t>people</w:t>
      </w:r>
      <w:r w:rsidR="006D05B9" w:rsidRPr="00B22EED">
        <w:rPr>
          <w:rFonts w:asciiTheme="majorHAnsi" w:hAnsiTheme="majorHAnsi" w:cstheme="majorHAnsi"/>
        </w:rPr>
        <w:t xml:space="preserve"> use their own private vehicle on OAT business</w:t>
      </w:r>
      <w:r w:rsidRPr="00B22EED">
        <w:rPr>
          <w:rFonts w:asciiTheme="majorHAnsi" w:hAnsiTheme="majorHAnsi" w:cstheme="majorHAnsi"/>
        </w:rPr>
        <w:t xml:space="preserve"> represents a taxable benefit and is not permitted.</w:t>
      </w:r>
    </w:p>
    <w:p w14:paraId="4DFBD8DD" w14:textId="77777777" w:rsidR="006208C2" w:rsidRPr="00B22EED" w:rsidRDefault="006208C2" w:rsidP="006208C2">
      <w:pPr>
        <w:pStyle w:val="OATbodystyle"/>
        <w:spacing w:after="0" w:line="276" w:lineRule="auto"/>
        <w:ind w:left="709"/>
        <w:rPr>
          <w:rFonts w:asciiTheme="majorHAnsi" w:hAnsiTheme="majorHAnsi" w:cstheme="majorHAnsi"/>
        </w:rPr>
      </w:pPr>
    </w:p>
    <w:p w14:paraId="55AE2520" w14:textId="08EB161F" w:rsidR="00EE3D48" w:rsidRPr="00B22EED" w:rsidRDefault="00EE3D48" w:rsidP="00D7254F">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 xml:space="preserve">Where </w:t>
      </w:r>
      <w:proofErr w:type="gramStart"/>
      <w:r w:rsidRPr="00B22EED">
        <w:rPr>
          <w:rFonts w:asciiTheme="majorHAnsi" w:hAnsiTheme="majorHAnsi" w:cstheme="majorHAnsi"/>
        </w:rPr>
        <w:t>employees</w:t>
      </w:r>
      <w:proofErr w:type="gramEnd"/>
      <w:r w:rsidRPr="00B22EED">
        <w:rPr>
          <w:rFonts w:asciiTheme="majorHAnsi" w:hAnsiTheme="majorHAnsi" w:cstheme="majorHAnsi"/>
        </w:rPr>
        <w:t xml:space="preserve"> business mileage</w:t>
      </w:r>
      <w:r w:rsidR="002A2679" w:rsidRPr="00B22EED">
        <w:rPr>
          <w:rFonts w:asciiTheme="majorHAnsi" w:hAnsiTheme="majorHAnsi" w:cstheme="majorHAnsi"/>
        </w:rPr>
        <w:t xml:space="preserve"> </w:t>
      </w:r>
      <w:r w:rsidRPr="00B22EED">
        <w:rPr>
          <w:rFonts w:asciiTheme="majorHAnsi" w:hAnsiTheme="majorHAnsi" w:cstheme="majorHAnsi"/>
        </w:rPr>
        <w:t>exceeds</w:t>
      </w:r>
      <w:r w:rsidR="002A2679" w:rsidRPr="00B22EED">
        <w:rPr>
          <w:rFonts w:asciiTheme="majorHAnsi" w:hAnsiTheme="majorHAnsi" w:cstheme="majorHAnsi"/>
        </w:rPr>
        <w:t xml:space="preserve"> 14000 miles per year, a payment of a taxable allowance to designated essential users will be made.  The amount of the allowance will be paid monthly and will be pre agreed with your line manager and reviewed annually up to a maximum of £1000 per year. </w:t>
      </w:r>
    </w:p>
    <w:p w14:paraId="294FF402" w14:textId="674EAED7" w:rsidR="00BA2E63" w:rsidRPr="006208C2" w:rsidRDefault="004B3854" w:rsidP="006208C2">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 xml:space="preserve">Where </w:t>
      </w:r>
      <w:r w:rsidR="00412D00" w:rsidRPr="00B22EED">
        <w:rPr>
          <w:rFonts w:asciiTheme="majorHAnsi" w:hAnsiTheme="majorHAnsi" w:cstheme="majorHAnsi"/>
        </w:rPr>
        <w:t>employees</w:t>
      </w:r>
      <w:r w:rsidRPr="00B22EED">
        <w:rPr>
          <w:rFonts w:asciiTheme="majorHAnsi" w:hAnsiTheme="majorHAnsi" w:cstheme="majorHAnsi"/>
        </w:rPr>
        <w:t xml:space="preserve"> use a company car on OAT business, payments will be made at the relevant HMRC advisory fuel rate, as published every quarter at</w:t>
      </w:r>
      <w:r w:rsidR="00E7340E" w:rsidRPr="00B22EED">
        <w:rPr>
          <w:rFonts w:asciiTheme="majorHAnsi" w:hAnsiTheme="majorHAnsi" w:cstheme="majorHAnsi"/>
        </w:rPr>
        <w:t xml:space="preserve">. </w:t>
      </w:r>
      <w:hyperlink r:id="rId14" w:history="1">
        <w:r w:rsidR="00DE527E" w:rsidRPr="00B22EED">
          <w:rPr>
            <w:rFonts w:asciiTheme="majorHAnsi" w:hAnsiTheme="majorHAnsi" w:cstheme="majorHAnsi"/>
          </w:rPr>
          <w:t>Advisory fuel rates - GOV.UK (www.gov.uk)</w:t>
        </w:r>
      </w:hyperlink>
      <w:r w:rsidR="00DE527E" w:rsidRPr="00B22EED">
        <w:rPr>
          <w:rFonts w:asciiTheme="majorHAnsi" w:hAnsiTheme="majorHAnsi" w:cstheme="majorHAnsi"/>
        </w:rPr>
        <w:t xml:space="preserve"> </w:t>
      </w:r>
      <w:r w:rsidR="00E7340E" w:rsidRPr="00B22EED">
        <w:rPr>
          <w:rFonts w:asciiTheme="majorHAnsi" w:hAnsiTheme="majorHAnsi" w:cstheme="majorHAnsi"/>
        </w:rPr>
        <w:t xml:space="preserve"> For the Tusker cars please refer to 3.3.</w:t>
      </w:r>
      <w:r w:rsidR="00702E24">
        <w:rPr>
          <w:rFonts w:asciiTheme="majorHAnsi" w:hAnsiTheme="majorHAnsi" w:cstheme="majorHAnsi"/>
        </w:rPr>
        <w:t>4</w:t>
      </w:r>
      <w:r w:rsidR="00476794" w:rsidRPr="00B22EED">
        <w:rPr>
          <w:rFonts w:asciiTheme="majorHAnsi" w:hAnsiTheme="majorHAnsi" w:cstheme="majorHAnsi"/>
        </w:rPr>
        <w:br/>
      </w:r>
      <w:r w:rsidR="00476794" w:rsidRPr="00B22EED">
        <w:rPr>
          <w:rFonts w:asciiTheme="majorHAnsi" w:hAnsiTheme="majorHAnsi" w:cstheme="majorHAnsi"/>
        </w:rPr>
        <w:br/>
      </w:r>
      <w:r w:rsidR="00412D00" w:rsidRPr="00B22EED">
        <w:rPr>
          <w:rFonts w:asciiTheme="majorHAnsi" w:hAnsiTheme="majorHAnsi" w:cstheme="majorHAnsi"/>
        </w:rPr>
        <w:t>It is</w:t>
      </w:r>
      <w:r w:rsidR="00751D47" w:rsidRPr="00B22EED">
        <w:rPr>
          <w:rFonts w:asciiTheme="majorHAnsi" w:hAnsiTheme="majorHAnsi" w:cstheme="majorHAnsi"/>
        </w:rPr>
        <w:t xml:space="preserve"> </w:t>
      </w:r>
      <w:proofErr w:type="spellStart"/>
      <w:r w:rsidR="00751D47" w:rsidRPr="00B22EED">
        <w:rPr>
          <w:rFonts w:asciiTheme="majorHAnsi" w:hAnsiTheme="majorHAnsi" w:cstheme="majorHAnsi"/>
        </w:rPr>
        <w:t>recognise</w:t>
      </w:r>
      <w:r w:rsidR="00412D00" w:rsidRPr="00B22EED">
        <w:rPr>
          <w:rFonts w:asciiTheme="majorHAnsi" w:hAnsiTheme="majorHAnsi" w:cstheme="majorHAnsi"/>
        </w:rPr>
        <w:t>d</w:t>
      </w:r>
      <w:proofErr w:type="spellEnd"/>
      <w:r w:rsidR="00751D47" w:rsidRPr="00B22EED">
        <w:rPr>
          <w:rFonts w:asciiTheme="majorHAnsi" w:hAnsiTheme="majorHAnsi" w:cstheme="majorHAnsi"/>
        </w:rPr>
        <w:t xml:space="preserve"> that fuel costs are currently very high and that the actual fuel cost per mile may exceed the advisory fuel rates</w:t>
      </w:r>
      <w:r w:rsidR="00E84ED6" w:rsidRPr="00B22EED">
        <w:rPr>
          <w:rFonts w:asciiTheme="majorHAnsi" w:hAnsiTheme="majorHAnsi" w:cstheme="majorHAnsi"/>
        </w:rPr>
        <w:t xml:space="preserve"> and </w:t>
      </w:r>
      <w:r w:rsidR="00090F34" w:rsidRPr="00B22EED">
        <w:rPr>
          <w:rFonts w:asciiTheme="majorHAnsi" w:hAnsiTheme="majorHAnsi" w:cstheme="majorHAnsi"/>
        </w:rPr>
        <w:t>as such</w:t>
      </w:r>
      <w:r w:rsidR="00E84ED6" w:rsidRPr="00B22EED">
        <w:rPr>
          <w:rFonts w:asciiTheme="majorHAnsi" w:hAnsiTheme="majorHAnsi" w:cstheme="majorHAnsi"/>
        </w:rPr>
        <w:t xml:space="preserve"> a</w:t>
      </w:r>
      <w:r w:rsidR="00751D47" w:rsidRPr="00B22EED">
        <w:rPr>
          <w:rFonts w:asciiTheme="majorHAnsi" w:hAnsiTheme="majorHAnsi" w:cstheme="majorHAnsi"/>
        </w:rPr>
        <w:t xml:space="preserve"> claim may be made</w:t>
      </w:r>
      <w:r w:rsidR="0045759A" w:rsidRPr="00B22EED">
        <w:rPr>
          <w:rFonts w:asciiTheme="majorHAnsi" w:hAnsiTheme="majorHAnsi" w:cstheme="majorHAnsi"/>
        </w:rPr>
        <w:t xml:space="preserve"> for the additional fuel cost per mile </w:t>
      </w:r>
      <w:r w:rsidR="00E84ED6" w:rsidRPr="00B22EED">
        <w:rPr>
          <w:rFonts w:asciiTheme="majorHAnsi" w:hAnsiTheme="majorHAnsi" w:cstheme="majorHAnsi"/>
        </w:rPr>
        <w:t>for business journeys.  The</w:t>
      </w:r>
      <w:r w:rsidR="0045759A" w:rsidRPr="00B22EED">
        <w:rPr>
          <w:rFonts w:asciiTheme="majorHAnsi" w:hAnsiTheme="majorHAnsi" w:cstheme="majorHAnsi"/>
        </w:rPr>
        <w:t xml:space="preserve"> employee must attach </w:t>
      </w:r>
      <w:r w:rsidR="00F134A9" w:rsidRPr="00B22EED">
        <w:rPr>
          <w:rFonts w:asciiTheme="majorHAnsi" w:hAnsiTheme="majorHAnsi" w:cstheme="majorHAnsi"/>
        </w:rPr>
        <w:t xml:space="preserve">relevant </w:t>
      </w:r>
      <w:r w:rsidR="0045759A" w:rsidRPr="00B22EED">
        <w:rPr>
          <w:rFonts w:asciiTheme="majorHAnsi" w:hAnsiTheme="majorHAnsi" w:cstheme="majorHAnsi"/>
        </w:rPr>
        <w:t>evidence</w:t>
      </w:r>
      <w:r w:rsidR="00F134A9" w:rsidRPr="00B22EED">
        <w:rPr>
          <w:rFonts w:asciiTheme="majorHAnsi" w:hAnsiTheme="majorHAnsi" w:cstheme="majorHAnsi"/>
        </w:rPr>
        <w:t xml:space="preserve"> to support the claim</w:t>
      </w:r>
      <w:r w:rsidR="0045759A" w:rsidRPr="00B22EED">
        <w:rPr>
          <w:rFonts w:asciiTheme="majorHAnsi" w:hAnsiTheme="majorHAnsi" w:cstheme="majorHAnsi"/>
        </w:rPr>
        <w:t xml:space="preserve"> (</w:t>
      </w:r>
      <w:r w:rsidR="00984B56" w:rsidRPr="00B22EED">
        <w:rPr>
          <w:rFonts w:asciiTheme="majorHAnsi" w:hAnsiTheme="majorHAnsi" w:cstheme="majorHAnsi"/>
        </w:rPr>
        <w:t>e.g.,</w:t>
      </w:r>
      <w:r w:rsidR="0045759A" w:rsidRPr="00B22EED">
        <w:rPr>
          <w:rFonts w:asciiTheme="majorHAnsi" w:hAnsiTheme="majorHAnsi" w:cstheme="majorHAnsi"/>
        </w:rPr>
        <w:t xml:space="preserve"> fuel receipt to support price per </w:t>
      </w:r>
      <w:proofErr w:type="spellStart"/>
      <w:r w:rsidR="0045759A" w:rsidRPr="00B22EED">
        <w:rPr>
          <w:rFonts w:asciiTheme="majorHAnsi" w:hAnsiTheme="majorHAnsi" w:cstheme="majorHAnsi"/>
        </w:rPr>
        <w:t>litre</w:t>
      </w:r>
      <w:proofErr w:type="spellEnd"/>
      <w:r w:rsidR="0045759A" w:rsidRPr="00B22EED">
        <w:rPr>
          <w:rFonts w:asciiTheme="majorHAnsi" w:hAnsiTheme="majorHAnsi" w:cstheme="majorHAnsi"/>
        </w:rPr>
        <w:t>, published fuel efficiency rate for the vehicle and supporting calculation of actual cost per mile)</w:t>
      </w:r>
      <w:r w:rsidR="00F134A9" w:rsidRPr="00B22EED">
        <w:rPr>
          <w:rFonts w:asciiTheme="majorHAnsi" w:hAnsiTheme="majorHAnsi" w:cstheme="majorHAnsi"/>
        </w:rPr>
        <w:t>.  These calculations will be checked by the finance team prior to payment of the expense claim.  Claims for additional mileage costs above advisory fuel rates will be rejected if supporting evidence is missing or incomplete.</w:t>
      </w:r>
      <w:r w:rsidR="00E84ED6" w:rsidRPr="00B22EED">
        <w:rPr>
          <w:rFonts w:asciiTheme="majorHAnsi" w:hAnsiTheme="majorHAnsi" w:cstheme="majorHAnsi"/>
        </w:rPr>
        <w:t xml:space="preserve">  Where supporting information is provided and </w:t>
      </w:r>
      <w:r w:rsidR="00B80DAC" w:rsidRPr="00B22EED">
        <w:rPr>
          <w:rFonts w:asciiTheme="majorHAnsi" w:hAnsiTheme="majorHAnsi" w:cstheme="majorHAnsi"/>
        </w:rPr>
        <w:t xml:space="preserve">shows that the actual fuel costs exceed the advisory rate, </w:t>
      </w:r>
      <w:r w:rsidR="002039FA" w:rsidRPr="00B22EED">
        <w:rPr>
          <w:rFonts w:asciiTheme="majorHAnsi" w:hAnsiTheme="majorHAnsi" w:cstheme="majorHAnsi"/>
        </w:rPr>
        <w:t>HMRC guidance allows the higher rate to be paid with no tax implications for the employee.</w:t>
      </w:r>
    </w:p>
    <w:p w14:paraId="646B5A90" w14:textId="7E0B4C23" w:rsidR="00E40B28" w:rsidRPr="00D012F6" w:rsidRDefault="00E40B28" w:rsidP="00BA2E63">
      <w:pPr>
        <w:pStyle w:val="OATliststyle"/>
        <w:numPr>
          <w:ilvl w:val="2"/>
          <w:numId w:val="6"/>
        </w:numPr>
        <w:spacing w:after="0" w:line="276" w:lineRule="auto"/>
        <w:ind w:left="709" w:hanging="709"/>
        <w:rPr>
          <w:rFonts w:asciiTheme="majorHAnsi" w:hAnsiTheme="majorHAnsi" w:cstheme="majorHAnsi"/>
          <w:b/>
          <w:bCs/>
          <w:sz w:val="24"/>
          <w:szCs w:val="24"/>
        </w:rPr>
      </w:pPr>
      <w:r w:rsidRPr="00D012F6">
        <w:rPr>
          <w:rFonts w:asciiTheme="majorHAnsi" w:hAnsiTheme="majorHAnsi" w:cstheme="majorHAnsi"/>
          <w:b/>
          <w:bCs/>
          <w:sz w:val="24"/>
          <w:szCs w:val="24"/>
        </w:rPr>
        <w:lastRenderedPageBreak/>
        <w:t>Passenger payments – cars and vans</w:t>
      </w:r>
    </w:p>
    <w:p w14:paraId="7483E8C6" w14:textId="77777777" w:rsidR="00513A53" w:rsidRPr="00B22EED" w:rsidRDefault="00513A53" w:rsidP="00D7254F">
      <w:pPr>
        <w:pStyle w:val="ListParagraph"/>
        <w:numPr>
          <w:ilvl w:val="2"/>
          <w:numId w:val="5"/>
        </w:numPr>
        <w:tabs>
          <w:tab w:val="left" w:pos="284"/>
        </w:tabs>
        <w:spacing w:after="250" w:line="276" w:lineRule="auto"/>
        <w:ind w:left="709" w:hanging="709"/>
        <w:contextualSpacing w:val="0"/>
        <w:rPr>
          <w:rFonts w:asciiTheme="majorHAnsi" w:eastAsiaTheme="minorEastAsia" w:hAnsiTheme="majorHAnsi" w:cstheme="majorHAnsi"/>
          <w:vanish/>
          <w:sz w:val="20"/>
          <w:szCs w:val="20"/>
        </w:rPr>
      </w:pPr>
    </w:p>
    <w:p w14:paraId="1B34F62B" w14:textId="3EB65866" w:rsidR="00331F8C" w:rsidRPr="00B22EED" w:rsidRDefault="00E40B28" w:rsidP="00BA2E63">
      <w:pPr>
        <w:pStyle w:val="OATbodystyle"/>
        <w:numPr>
          <w:ilvl w:val="3"/>
          <w:numId w:val="5"/>
        </w:numPr>
        <w:spacing w:after="0" w:line="276" w:lineRule="auto"/>
        <w:ind w:left="709" w:hanging="709"/>
        <w:rPr>
          <w:rFonts w:asciiTheme="majorHAnsi" w:hAnsiTheme="majorHAnsi" w:cstheme="majorHAnsi"/>
        </w:rPr>
      </w:pPr>
      <w:r w:rsidRPr="00B22EED">
        <w:rPr>
          <w:rFonts w:asciiTheme="majorHAnsi" w:hAnsiTheme="majorHAnsi" w:cstheme="majorHAnsi"/>
        </w:rPr>
        <w:t xml:space="preserve">An additional allowance of 5p per passenger per business mile for carrying fellow </w:t>
      </w:r>
      <w:r w:rsidR="00DB60BB" w:rsidRPr="00B22EED">
        <w:rPr>
          <w:rFonts w:asciiTheme="majorHAnsi" w:hAnsiTheme="majorHAnsi" w:cstheme="majorHAnsi"/>
        </w:rPr>
        <w:t>employees</w:t>
      </w:r>
      <w:r w:rsidRPr="00B22EED">
        <w:rPr>
          <w:rFonts w:asciiTheme="majorHAnsi" w:hAnsiTheme="majorHAnsi" w:cstheme="majorHAnsi"/>
        </w:rPr>
        <w:t xml:space="preserve"> in</w:t>
      </w:r>
      <w:r w:rsidR="00DB60BB" w:rsidRPr="00B22EED">
        <w:rPr>
          <w:rFonts w:asciiTheme="majorHAnsi" w:hAnsiTheme="majorHAnsi" w:cstheme="majorHAnsi"/>
        </w:rPr>
        <w:t xml:space="preserve"> employee</w:t>
      </w:r>
      <w:r w:rsidR="002334B2" w:rsidRPr="00B22EED">
        <w:rPr>
          <w:rFonts w:asciiTheme="majorHAnsi" w:hAnsiTheme="majorHAnsi" w:cstheme="majorHAnsi"/>
        </w:rPr>
        <w:t>’s</w:t>
      </w:r>
      <w:r w:rsidRPr="00B22EED">
        <w:rPr>
          <w:rFonts w:asciiTheme="majorHAnsi" w:hAnsiTheme="majorHAnsi" w:cstheme="majorHAnsi"/>
        </w:rPr>
        <w:t xml:space="preserve"> privately owned car or </w:t>
      </w:r>
      <w:r w:rsidR="0008620A" w:rsidRPr="00B22EED">
        <w:rPr>
          <w:rFonts w:asciiTheme="majorHAnsi" w:hAnsiTheme="majorHAnsi" w:cstheme="majorHAnsi"/>
        </w:rPr>
        <w:t>van</w:t>
      </w:r>
      <w:r w:rsidR="0008620A" w:rsidRPr="00B22EED">
        <w:rPr>
          <w:rStyle w:val="CommentReference"/>
          <w:rFonts w:asciiTheme="majorHAnsi" w:hAnsiTheme="majorHAnsi" w:cstheme="majorHAnsi"/>
          <w:lang w:val="en-GB"/>
        </w:rPr>
        <w:t xml:space="preserve">, </w:t>
      </w:r>
      <w:r w:rsidR="0008620A" w:rsidRPr="00B22EED">
        <w:rPr>
          <w:rFonts w:asciiTheme="majorHAnsi" w:hAnsiTheme="majorHAnsi" w:cstheme="majorHAnsi"/>
        </w:rPr>
        <w:t>on</w:t>
      </w:r>
      <w:r w:rsidRPr="00B22EED">
        <w:rPr>
          <w:rFonts w:asciiTheme="majorHAnsi" w:hAnsiTheme="majorHAnsi" w:cstheme="majorHAnsi"/>
        </w:rPr>
        <w:t xml:space="preserve"> journeys which are also work journeys for them can be claimed. The expense claim should clearly state the journey and passenger details.</w:t>
      </w:r>
      <w:r w:rsidR="0080490B" w:rsidRPr="00B22EED">
        <w:rPr>
          <w:rFonts w:asciiTheme="majorHAnsi" w:hAnsiTheme="majorHAnsi" w:cstheme="majorHAnsi"/>
        </w:rPr>
        <w:t xml:space="preserve">  This 5p is not </w:t>
      </w:r>
      <w:r w:rsidR="00606382" w:rsidRPr="00B22EED">
        <w:rPr>
          <w:rFonts w:asciiTheme="majorHAnsi" w:hAnsiTheme="majorHAnsi" w:cstheme="majorHAnsi"/>
        </w:rPr>
        <w:t xml:space="preserve">allowed for a Tusker car. </w:t>
      </w:r>
    </w:p>
    <w:p w14:paraId="03974C5A" w14:textId="77777777" w:rsidR="00261272" w:rsidRPr="00261272" w:rsidRDefault="00407BB5" w:rsidP="00261272">
      <w:pPr>
        <w:pStyle w:val="OATliststyle"/>
        <w:numPr>
          <w:ilvl w:val="2"/>
          <w:numId w:val="6"/>
        </w:numPr>
        <w:spacing w:before="240" w:line="276" w:lineRule="auto"/>
        <w:ind w:left="709" w:hanging="709"/>
        <w:rPr>
          <w:rFonts w:asciiTheme="majorHAnsi" w:hAnsiTheme="majorHAnsi" w:cstheme="majorHAnsi"/>
          <w:b/>
          <w:bCs/>
          <w:sz w:val="24"/>
          <w:szCs w:val="24"/>
        </w:rPr>
      </w:pPr>
      <w:r w:rsidRPr="00261272">
        <w:rPr>
          <w:rFonts w:asciiTheme="majorHAnsi" w:hAnsiTheme="majorHAnsi" w:cstheme="majorHAnsi"/>
          <w:b/>
          <w:bCs/>
          <w:sz w:val="24"/>
          <w:szCs w:val="24"/>
        </w:rPr>
        <w:t xml:space="preserve">Tusker </w:t>
      </w:r>
      <w:r w:rsidR="00455BCC" w:rsidRPr="00261272">
        <w:rPr>
          <w:rFonts w:asciiTheme="majorHAnsi" w:hAnsiTheme="majorHAnsi" w:cstheme="majorHAnsi"/>
          <w:b/>
          <w:bCs/>
          <w:sz w:val="24"/>
          <w:szCs w:val="24"/>
        </w:rPr>
        <w:t xml:space="preserve">cars on salary sacrifice </w:t>
      </w:r>
      <w:proofErr w:type="gramStart"/>
      <w:r w:rsidR="00455BCC" w:rsidRPr="00261272">
        <w:rPr>
          <w:rFonts w:asciiTheme="majorHAnsi" w:hAnsiTheme="majorHAnsi" w:cstheme="majorHAnsi"/>
          <w:b/>
          <w:bCs/>
          <w:sz w:val="24"/>
          <w:szCs w:val="24"/>
        </w:rPr>
        <w:t>schemes</w:t>
      </w:r>
      <w:proofErr w:type="gramEnd"/>
    </w:p>
    <w:p w14:paraId="210024EA" w14:textId="77777777" w:rsidR="00276FCD" w:rsidRDefault="00DB60BB" w:rsidP="00276FCD">
      <w:pPr>
        <w:pStyle w:val="OATliststyle"/>
        <w:numPr>
          <w:ilvl w:val="3"/>
          <w:numId w:val="6"/>
        </w:numPr>
        <w:spacing w:before="240" w:line="276" w:lineRule="auto"/>
        <w:ind w:left="709" w:hanging="709"/>
        <w:rPr>
          <w:rFonts w:asciiTheme="majorHAnsi" w:hAnsiTheme="majorHAnsi" w:cstheme="majorHAnsi"/>
        </w:rPr>
      </w:pPr>
      <w:r w:rsidRPr="00261272">
        <w:rPr>
          <w:rFonts w:asciiTheme="majorHAnsi" w:hAnsiTheme="majorHAnsi" w:cstheme="majorHAnsi"/>
        </w:rPr>
        <w:t>Employees</w:t>
      </w:r>
      <w:r w:rsidR="00F90517" w:rsidRPr="00261272">
        <w:rPr>
          <w:rFonts w:asciiTheme="majorHAnsi" w:hAnsiTheme="majorHAnsi" w:cstheme="majorHAnsi"/>
        </w:rPr>
        <w:t xml:space="preserve"> who opt into the car salary sacrifice scheme will be able to claim back mileage at the company car rates</w:t>
      </w:r>
      <w:r w:rsidR="00CC0EAF" w:rsidRPr="00261272">
        <w:rPr>
          <w:rFonts w:asciiTheme="majorHAnsi" w:hAnsiTheme="majorHAnsi" w:cstheme="majorHAnsi"/>
        </w:rPr>
        <w:t xml:space="preserve"> as per the requirements of HMRC</w:t>
      </w:r>
      <w:r w:rsidR="00D23225" w:rsidRPr="00261272">
        <w:rPr>
          <w:rFonts w:asciiTheme="majorHAnsi" w:hAnsiTheme="majorHAnsi" w:cstheme="majorHAnsi"/>
        </w:rPr>
        <w:t xml:space="preserve">.  The </w:t>
      </w:r>
      <w:r w:rsidR="005B2BAC" w:rsidRPr="00261272">
        <w:rPr>
          <w:rFonts w:asciiTheme="majorHAnsi" w:hAnsiTheme="majorHAnsi" w:cstheme="majorHAnsi"/>
        </w:rPr>
        <w:t>specifics surrounding this are shown here:</w:t>
      </w:r>
      <w:r w:rsidR="00122953" w:rsidRPr="00261272">
        <w:rPr>
          <w:rFonts w:asciiTheme="majorHAnsi" w:hAnsiTheme="majorHAnsi" w:cstheme="majorHAnsi"/>
        </w:rPr>
        <w:t xml:space="preserve">  </w:t>
      </w:r>
      <w:hyperlink r:id="rId15" w:history="1">
        <w:r w:rsidR="00122953" w:rsidRPr="00261272">
          <w:rPr>
            <w:rStyle w:val="Hyperlink"/>
            <w:rFonts w:asciiTheme="majorHAnsi" w:hAnsiTheme="majorHAnsi" w:cstheme="majorHAnsi"/>
          </w:rPr>
          <w:t>Advisory fuel rates - GOV.UK (www.gov.uk)</w:t>
        </w:r>
      </w:hyperlink>
      <w:r w:rsidR="000E49C9" w:rsidRPr="00261272">
        <w:rPr>
          <w:rFonts w:asciiTheme="majorHAnsi" w:hAnsiTheme="majorHAnsi" w:cstheme="majorHAnsi"/>
        </w:rPr>
        <w:t>T</w:t>
      </w:r>
      <w:r w:rsidR="00936CD3" w:rsidRPr="00261272">
        <w:rPr>
          <w:rFonts w:asciiTheme="majorHAnsi" w:hAnsiTheme="majorHAnsi" w:cstheme="majorHAnsi"/>
        </w:rPr>
        <w:t xml:space="preserve">his is irrespective of whether or not the employee is driving the </w:t>
      </w:r>
      <w:r w:rsidR="00606382" w:rsidRPr="00261272">
        <w:rPr>
          <w:rFonts w:asciiTheme="majorHAnsi" w:hAnsiTheme="majorHAnsi" w:cstheme="majorHAnsi"/>
        </w:rPr>
        <w:t>T</w:t>
      </w:r>
      <w:r w:rsidR="00936CD3" w:rsidRPr="00261272">
        <w:rPr>
          <w:rFonts w:asciiTheme="majorHAnsi" w:hAnsiTheme="majorHAnsi" w:cstheme="majorHAnsi"/>
        </w:rPr>
        <w:t>usker car for business journeys</w:t>
      </w:r>
      <w:r w:rsidR="00104ACA" w:rsidRPr="00261272">
        <w:rPr>
          <w:rFonts w:asciiTheme="majorHAnsi" w:hAnsiTheme="majorHAnsi" w:cstheme="majorHAnsi"/>
        </w:rPr>
        <w:t xml:space="preserve">.  </w:t>
      </w:r>
    </w:p>
    <w:p w14:paraId="749AA3B0" w14:textId="77777777" w:rsidR="00276FCD" w:rsidRDefault="00276FCD" w:rsidP="00276FCD">
      <w:pPr>
        <w:pStyle w:val="OATliststyle"/>
        <w:spacing w:before="240" w:line="276" w:lineRule="auto"/>
        <w:ind w:left="709"/>
        <w:rPr>
          <w:rFonts w:asciiTheme="majorHAnsi" w:hAnsiTheme="majorHAnsi" w:cstheme="majorHAnsi"/>
        </w:rPr>
      </w:pPr>
    </w:p>
    <w:p w14:paraId="2C9DDA20" w14:textId="3890AB15" w:rsidR="005B2BAC" w:rsidRPr="00276FCD" w:rsidRDefault="005B2BAC" w:rsidP="00276FCD">
      <w:pPr>
        <w:pStyle w:val="OATliststyle"/>
        <w:numPr>
          <w:ilvl w:val="3"/>
          <w:numId w:val="6"/>
        </w:numPr>
        <w:spacing w:before="240" w:line="276" w:lineRule="auto"/>
        <w:ind w:left="709" w:hanging="709"/>
        <w:rPr>
          <w:rStyle w:val="Hyperlink"/>
          <w:rFonts w:asciiTheme="majorHAnsi" w:hAnsiTheme="majorHAnsi" w:cstheme="majorHAnsi"/>
          <w:color w:val="auto"/>
          <w:u w:val="none"/>
        </w:rPr>
      </w:pPr>
      <w:r w:rsidRPr="00276FCD">
        <w:rPr>
          <w:rFonts w:asciiTheme="majorHAnsi" w:hAnsiTheme="majorHAnsi" w:cstheme="majorHAnsi"/>
        </w:rPr>
        <w:t xml:space="preserve">Further details surrounding the salary sacrifice schemes can be seen in the </w:t>
      </w:r>
      <w:r w:rsidR="00396322" w:rsidRPr="00276FCD">
        <w:rPr>
          <w:rFonts w:asciiTheme="majorHAnsi" w:hAnsiTheme="majorHAnsi" w:cstheme="majorHAnsi"/>
        </w:rPr>
        <w:t>‘Salary Sacrifice process notes’</w:t>
      </w:r>
      <w:r w:rsidR="00737037" w:rsidRPr="00276FCD">
        <w:rPr>
          <w:rFonts w:asciiTheme="majorHAnsi" w:hAnsiTheme="majorHAnsi" w:cstheme="majorHAnsi"/>
        </w:rPr>
        <w:t xml:space="preserve"> and in the FAQ’s shown on the Tusker website.</w:t>
      </w:r>
      <w:r w:rsidR="000C60B7" w:rsidRPr="00276FCD">
        <w:rPr>
          <w:rFonts w:asciiTheme="majorHAnsi" w:hAnsiTheme="majorHAnsi" w:cstheme="majorHAnsi"/>
        </w:rPr>
        <w:t xml:space="preserve"> </w:t>
      </w:r>
      <w:hyperlink r:id="rId16" w:history="1">
        <w:r w:rsidR="000C60B7" w:rsidRPr="00276FCD">
          <w:rPr>
            <w:rStyle w:val="Hyperlink"/>
            <w:rFonts w:asciiTheme="majorHAnsi" w:hAnsiTheme="majorHAnsi" w:cstheme="majorHAnsi"/>
          </w:rPr>
          <w:t xml:space="preserve">A trusted salary </w:t>
        </w:r>
        <w:proofErr w:type="gramStart"/>
        <w:r w:rsidR="000C60B7" w:rsidRPr="00276FCD">
          <w:rPr>
            <w:rStyle w:val="Hyperlink"/>
            <w:rFonts w:asciiTheme="majorHAnsi" w:hAnsiTheme="majorHAnsi" w:cstheme="majorHAnsi"/>
          </w:rPr>
          <w:t>sacrifice</w:t>
        </w:r>
        <w:proofErr w:type="gramEnd"/>
        <w:r w:rsidR="000C60B7" w:rsidRPr="00276FCD">
          <w:rPr>
            <w:rStyle w:val="Hyperlink"/>
            <w:rFonts w:asciiTheme="majorHAnsi" w:hAnsiTheme="majorHAnsi" w:cstheme="majorHAnsi"/>
          </w:rPr>
          <w:t xml:space="preserve"> car scheme provider — Tusker (tuskercars.com)</w:t>
        </w:r>
      </w:hyperlink>
    </w:p>
    <w:p w14:paraId="777422FC" w14:textId="77777777" w:rsidR="00276FCD" w:rsidRPr="00276FCD" w:rsidRDefault="00276FCD" w:rsidP="00276FCD">
      <w:pPr>
        <w:pStyle w:val="OATliststyle"/>
        <w:spacing w:before="240" w:line="276" w:lineRule="auto"/>
        <w:rPr>
          <w:rFonts w:asciiTheme="majorHAnsi" w:hAnsiTheme="majorHAnsi" w:cstheme="majorHAnsi"/>
        </w:rPr>
      </w:pPr>
    </w:p>
    <w:p w14:paraId="18E2DF82" w14:textId="116B5534" w:rsidR="00C96C07" w:rsidRPr="00D012F6" w:rsidRDefault="00E40B28" w:rsidP="00276FCD">
      <w:pPr>
        <w:pStyle w:val="OATliststyle"/>
        <w:numPr>
          <w:ilvl w:val="2"/>
          <w:numId w:val="6"/>
        </w:numPr>
        <w:spacing w:after="0" w:line="276" w:lineRule="auto"/>
        <w:ind w:left="709" w:hanging="709"/>
        <w:rPr>
          <w:rFonts w:asciiTheme="majorHAnsi" w:hAnsiTheme="majorHAnsi" w:cstheme="majorHAnsi"/>
          <w:b/>
          <w:bCs/>
          <w:sz w:val="24"/>
          <w:szCs w:val="24"/>
        </w:rPr>
      </w:pPr>
      <w:r w:rsidRPr="00D012F6">
        <w:rPr>
          <w:rFonts w:asciiTheme="majorHAnsi" w:hAnsiTheme="majorHAnsi" w:cstheme="majorHAnsi"/>
          <w:b/>
          <w:bCs/>
          <w:sz w:val="24"/>
          <w:szCs w:val="24"/>
        </w:rPr>
        <w:t xml:space="preserve">Use of </w:t>
      </w:r>
      <w:r w:rsidR="00DB60BB" w:rsidRPr="00D012F6">
        <w:rPr>
          <w:rFonts w:asciiTheme="majorHAnsi" w:hAnsiTheme="majorHAnsi" w:cstheme="majorHAnsi"/>
          <w:b/>
          <w:bCs/>
          <w:sz w:val="24"/>
          <w:szCs w:val="24"/>
        </w:rPr>
        <w:t>employees</w:t>
      </w:r>
      <w:r w:rsidRPr="00D012F6">
        <w:rPr>
          <w:rFonts w:asciiTheme="majorHAnsi" w:hAnsiTheme="majorHAnsi" w:cstheme="majorHAnsi"/>
          <w:b/>
          <w:bCs/>
          <w:sz w:val="24"/>
          <w:szCs w:val="24"/>
        </w:rPr>
        <w:t>’ privately-owned vehicle</w:t>
      </w:r>
    </w:p>
    <w:p w14:paraId="5D4E3B34" w14:textId="77777777" w:rsidR="00BE5A26" w:rsidRPr="00BE5A26" w:rsidRDefault="00BE5A26" w:rsidP="00BE5A26">
      <w:pPr>
        <w:pStyle w:val="ListParagraph"/>
        <w:numPr>
          <w:ilvl w:val="2"/>
          <w:numId w:val="5"/>
        </w:numPr>
        <w:tabs>
          <w:tab w:val="left" w:pos="284"/>
        </w:tabs>
        <w:spacing w:after="250" w:line="276" w:lineRule="auto"/>
        <w:contextualSpacing w:val="0"/>
        <w:rPr>
          <w:rFonts w:asciiTheme="majorHAnsi" w:hAnsiTheme="majorHAnsi" w:cstheme="majorHAnsi"/>
          <w:vanish/>
        </w:rPr>
      </w:pPr>
    </w:p>
    <w:p w14:paraId="0CDEA8E2" w14:textId="77777777" w:rsidR="00BE5A26" w:rsidRPr="00BE5A26" w:rsidRDefault="00BE5A26" w:rsidP="00BE5A26">
      <w:pPr>
        <w:pStyle w:val="ListParagraph"/>
        <w:numPr>
          <w:ilvl w:val="2"/>
          <w:numId w:val="5"/>
        </w:numPr>
        <w:tabs>
          <w:tab w:val="left" w:pos="284"/>
        </w:tabs>
        <w:spacing w:after="250" w:line="276" w:lineRule="auto"/>
        <w:contextualSpacing w:val="0"/>
        <w:rPr>
          <w:rFonts w:asciiTheme="majorHAnsi" w:hAnsiTheme="majorHAnsi" w:cstheme="majorHAnsi"/>
          <w:vanish/>
        </w:rPr>
      </w:pPr>
    </w:p>
    <w:p w14:paraId="03352212" w14:textId="1D422052" w:rsidR="00E40B28" w:rsidRPr="00BE5A26" w:rsidRDefault="00E40B28" w:rsidP="00276FCD">
      <w:pPr>
        <w:pStyle w:val="ListParagraph"/>
        <w:numPr>
          <w:ilvl w:val="3"/>
          <w:numId w:val="5"/>
        </w:numPr>
        <w:tabs>
          <w:tab w:val="left" w:pos="284"/>
        </w:tabs>
        <w:spacing w:line="276" w:lineRule="auto"/>
        <w:ind w:left="709" w:hanging="709"/>
        <w:contextualSpacing w:val="0"/>
        <w:rPr>
          <w:rFonts w:asciiTheme="majorHAnsi" w:hAnsiTheme="majorHAnsi" w:cstheme="majorHAnsi"/>
          <w:sz w:val="20"/>
          <w:szCs w:val="20"/>
        </w:rPr>
      </w:pPr>
      <w:r w:rsidRPr="00BE5A26">
        <w:rPr>
          <w:rFonts w:asciiTheme="majorHAnsi" w:hAnsiTheme="majorHAnsi" w:cstheme="majorHAnsi"/>
          <w:sz w:val="20"/>
          <w:szCs w:val="20"/>
        </w:rPr>
        <w:t>When using their own private vehicle on OAT business:</w:t>
      </w:r>
    </w:p>
    <w:p w14:paraId="2868C915" w14:textId="339DAEB0" w:rsidR="00E40B28" w:rsidRPr="00267373" w:rsidRDefault="00DB60BB" w:rsidP="00276FCD">
      <w:pPr>
        <w:pStyle w:val="OATliststyle"/>
        <w:numPr>
          <w:ilvl w:val="2"/>
          <w:numId w:val="22"/>
        </w:numPr>
        <w:tabs>
          <w:tab w:val="clear" w:pos="284"/>
          <w:tab w:val="left" w:pos="709"/>
        </w:tabs>
        <w:ind w:left="709" w:hanging="425"/>
        <w:rPr>
          <w:rFonts w:ascii="Calibri" w:hAnsi="Calibri" w:cs="Calibri"/>
        </w:rPr>
      </w:pPr>
      <w:r w:rsidRPr="00267373">
        <w:rPr>
          <w:rFonts w:ascii="Calibri" w:hAnsi="Calibri" w:cs="Calibri"/>
        </w:rPr>
        <w:t>Employees</w:t>
      </w:r>
      <w:r w:rsidR="00E40B28" w:rsidRPr="00267373">
        <w:rPr>
          <w:rFonts w:ascii="Calibri" w:hAnsi="Calibri" w:cs="Calibri"/>
        </w:rPr>
        <w:t xml:space="preserve"> must hold a valid, full UK driving license.</w:t>
      </w:r>
    </w:p>
    <w:p w14:paraId="56F6FB7A" w14:textId="7C2FFAE6" w:rsidR="00E40B28" w:rsidRPr="00267373" w:rsidRDefault="00DB60BB" w:rsidP="00276FCD">
      <w:pPr>
        <w:pStyle w:val="OATliststyle"/>
        <w:numPr>
          <w:ilvl w:val="2"/>
          <w:numId w:val="22"/>
        </w:numPr>
        <w:tabs>
          <w:tab w:val="clear" w:pos="284"/>
          <w:tab w:val="left" w:pos="709"/>
        </w:tabs>
        <w:ind w:left="709" w:hanging="425"/>
        <w:rPr>
          <w:rFonts w:ascii="Calibri" w:hAnsi="Calibri" w:cs="Calibri"/>
        </w:rPr>
      </w:pPr>
      <w:r w:rsidRPr="00267373">
        <w:rPr>
          <w:rFonts w:ascii="Calibri" w:hAnsi="Calibri" w:cs="Calibri"/>
        </w:rPr>
        <w:t>Employees</w:t>
      </w:r>
      <w:r w:rsidR="00E40B28" w:rsidRPr="00267373">
        <w:rPr>
          <w:rFonts w:ascii="Calibri" w:hAnsi="Calibri" w:cs="Calibri"/>
        </w:rPr>
        <w:t xml:space="preserve"> must ensure that their insurance cover extends to business use and the insurer should, if necessary, be asked to endorse the certificate to confirm that driving in the performance of the employer’s business is covered by the insurance policy.</w:t>
      </w:r>
    </w:p>
    <w:p w14:paraId="5C1A67C9" w14:textId="06598057" w:rsidR="00E40B28" w:rsidRPr="00267373" w:rsidRDefault="00DB60BB" w:rsidP="00276FCD">
      <w:pPr>
        <w:pStyle w:val="OATliststyle"/>
        <w:numPr>
          <w:ilvl w:val="2"/>
          <w:numId w:val="22"/>
        </w:numPr>
        <w:tabs>
          <w:tab w:val="clear" w:pos="284"/>
          <w:tab w:val="left" w:pos="709"/>
        </w:tabs>
        <w:ind w:left="709" w:hanging="425"/>
        <w:rPr>
          <w:rFonts w:ascii="Calibri" w:hAnsi="Calibri" w:cs="Calibri"/>
        </w:rPr>
      </w:pPr>
      <w:r w:rsidRPr="00267373">
        <w:rPr>
          <w:rFonts w:ascii="Calibri" w:hAnsi="Calibri" w:cs="Calibri"/>
        </w:rPr>
        <w:t>Employees</w:t>
      </w:r>
      <w:r w:rsidR="00E40B28" w:rsidRPr="00267373">
        <w:rPr>
          <w:rFonts w:ascii="Calibri" w:hAnsi="Calibri" w:cs="Calibri"/>
        </w:rPr>
        <w:t xml:space="preserve"> must ensure that their vehicle if roadworthy and fully taxed/licensed.</w:t>
      </w:r>
    </w:p>
    <w:p w14:paraId="7C0C7C82" w14:textId="7F103824" w:rsidR="00E40B28" w:rsidRPr="00B22EED" w:rsidRDefault="00E40B28" w:rsidP="00D7254F">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 xml:space="preserve">OAT will not reimburse the cost of any damage caused to an employee’s private car or associated insurance excess. </w:t>
      </w:r>
    </w:p>
    <w:p w14:paraId="0611760D" w14:textId="5AD3CC99" w:rsidR="00E40B28" w:rsidRPr="00B22EED" w:rsidRDefault="00E40B28" w:rsidP="00D7254F">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 xml:space="preserve">Car parking charges incurred </w:t>
      </w:r>
      <w:proofErr w:type="gramStart"/>
      <w:r w:rsidRPr="00B22EED">
        <w:rPr>
          <w:rFonts w:asciiTheme="majorHAnsi" w:hAnsiTheme="majorHAnsi" w:cstheme="majorHAnsi"/>
        </w:rPr>
        <w:t>in the course of</w:t>
      </w:r>
      <w:proofErr w:type="gramEnd"/>
      <w:r w:rsidRPr="00B22EED">
        <w:rPr>
          <w:rFonts w:asciiTheme="majorHAnsi" w:hAnsiTheme="majorHAnsi" w:cstheme="majorHAnsi"/>
        </w:rPr>
        <w:t xml:space="preserve"> travelling away from the normal place of work will be reimbursed.  </w:t>
      </w:r>
      <w:r w:rsidR="00DB60BB" w:rsidRPr="00B22EED">
        <w:rPr>
          <w:rFonts w:asciiTheme="majorHAnsi" w:hAnsiTheme="majorHAnsi" w:cstheme="majorHAnsi"/>
        </w:rPr>
        <w:t>Employees</w:t>
      </w:r>
      <w:r w:rsidRPr="00B22EED">
        <w:rPr>
          <w:rFonts w:asciiTheme="majorHAnsi" w:hAnsiTheme="majorHAnsi" w:cstheme="majorHAnsi"/>
        </w:rPr>
        <w:t xml:space="preserve"> should use reasonably priced parking facilities where possible, provided that due regard is given to personal safety.</w:t>
      </w:r>
      <w:r w:rsidR="001D35E2" w:rsidRPr="00B22EED">
        <w:rPr>
          <w:rFonts w:asciiTheme="majorHAnsi" w:hAnsiTheme="majorHAnsi" w:cstheme="majorHAnsi"/>
        </w:rPr>
        <w:t xml:space="preserve">  If a </w:t>
      </w:r>
      <w:r w:rsidR="00AE7EB4" w:rsidRPr="00B22EED">
        <w:rPr>
          <w:rFonts w:asciiTheme="majorHAnsi" w:hAnsiTheme="majorHAnsi" w:cstheme="majorHAnsi"/>
        </w:rPr>
        <w:t xml:space="preserve">central </w:t>
      </w:r>
      <w:r w:rsidR="0090669C" w:rsidRPr="00B22EED">
        <w:rPr>
          <w:rFonts w:asciiTheme="majorHAnsi" w:hAnsiTheme="majorHAnsi" w:cstheme="majorHAnsi"/>
        </w:rPr>
        <w:t>based person</w:t>
      </w:r>
      <w:r w:rsidR="001D35E2" w:rsidRPr="00B22EED">
        <w:rPr>
          <w:rFonts w:asciiTheme="majorHAnsi" w:hAnsiTheme="majorHAnsi" w:cstheme="majorHAnsi"/>
        </w:rPr>
        <w:t xml:space="preserve"> lives within 20 miles </w:t>
      </w:r>
      <w:r w:rsidR="00EE3D48" w:rsidRPr="00B22EED">
        <w:rPr>
          <w:rFonts w:asciiTheme="majorHAnsi" w:hAnsiTheme="majorHAnsi" w:cstheme="majorHAnsi"/>
        </w:rPr>
        <w:t xml:space="preserve">by road </w:t>
      </w:r>
      <w:r w:rsidR="001D35E2" w:rsidRPr="00B22EED">
        <w:rPr>
          <w:rFonts w:asciiTheme="majorHAnsi" w:hAnsiTheme="majorHAnsi" w:cstheme="majorHAnsi"/>
        </w:rPr>
        <w:t xml:space="preserve">of the </w:t>
      </w:r>
      <w:r w:rsidR="000B0560" w:rsidRPr="00B22EED">
        <w:rPr>
          <w:rFonts w:asciiTheme="majorHAnsi" w:hAnsiTheme="majorHAnsi" w:cstheme="majorHAnsi"/>
        </w:rPr>
        <w:t xml:space="preserve">Assay </w:t>
      </w:r>
      <w:proofErr w:type="gramStart"/>
      <w:r w:rsidR="000B0560" w:rsidRPr="00B22EED">
        <w:rPr>
          <w:rFonts w:asciiTheme="majorHAnsi" w:hAnsiTheme="majorHAnsi" w:cstheme="majorHAnsi"/>
        </w:rPr>
        <w:t>Office</w:t>
      </w:r>
      <w:proofErr w:type="gramEnd"/>
      <w:r w:rsidR="004D01FB" w:rsidRPr="00B22EED">
        <w:rPr>
          <w:rFonts w:asciiTheme="majorHAnsi" w:hAnsiTheme="majorHAnsi" w:cstheme="majorHAnsi"/>
        </w:rPr>
        <w:t xml:space="preserve"> </w:t>
      </w:r>
      <w:r w:rsidR="001D35E2" w:rsidRPr="00B22EED">
        <w:rPr>
          <w:rFonts w:asciiTheme="majorHAnsi" w:hAnsiTheme="majorHAnsi" w:cstheme="majorHAnsi"/>
        </w:rPr>
        <w:t xml:space="preserve">then parking costs cannot be reimbursed. </w:t>
      </w:r>
      <w:r w:rsidR="00572314" w:rsidRPr="00B22EED">
        <w:rPr>
          <w:rFonts w:asciiTheme="majorHAnsi" w:hAnsiTheme="majorHAnsi" w:cstheme="majorHAnsi"/>
        </w:rPr>
        <w:t xml:space="preserve"> </w:t>
      </w:r>
    </w:p>
    <w:p w14:paraId="66EA76B6" w14:textId="64F013FE" w:rsidR="00E40B28" w:rsidRPr="00B22EED" w:rsidRDefault="00E40B28" w:rsidP="00D7254F">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Parking fines and fines incurred for road traffic offences will not be reimbursed by OAT.  If these costs are incurred in relation to a company car and are invoiced to OAT, they will be recovered from the employee via a deduction from payroll.</w:t>
      </w:r>
    </w:p>
    <w:p w14:paraId="59581B92" w14:textId="5FA8CA85" w:rsidR="003F506A" w:rsidRPr="00B22EED" w:rsidRDefault="00E40B28" w:rsidP="00D7254F">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No tolls or congestion charges can be claimed for travel between home and an employee’s normal place of work</w:t>
      </w:r>
      <w:r w:rsidR="00BE1D42" w:rsidRPr="00B22EED">
        <w:rPr>
          <w:rFonts w:asciiTheme="majorHAnsi" w:hAnsiTheme="majorHAnsi" w:cstheme="majorHAnsi"/>
        </w:rPr>
        <w:t>, or if an employee lives less than 20 miles</w:t>
      </w:r>
      <w:r w:rsidR="00EE3D48" w:rsidRPr="00B22EED">
        <w:rPr>
          <w:rFonts w:asciiTheme="majorHAnsi" w:hAnsiTheme="majorHAnsi" w:cstheme="majorHAnsi"/>
        </w:rPr>
        <w:t xml:space="preserve"> by road</w:t>
      </w:r>
      <w:r w:rsidR="00BE1D42" w:rsidRPr="00B22EED">
        <w:rPr>
          <w:rFonts w:asciiTheme="majorHAnsi" w:hAnsiTheme="majorHAnsi" w:cstheme="majorHAnsi"/>
        </w:rPr>
        <w:t xml:space="preserve"> of the </w:t>
      </w:r>
      <w:r w:rsidR="000B0560" w:rsidRPr="00B22EED">
        <w:rPr>
          <w:rFonts w:asciiTheme="majorHAnsi" w:hAnsiTheme="majorHAnsi" w:cstheme="majorHAnsi"/>
        </w:rPr>
        <w:t>Assay Office</w:t>
      </w:r>
      <w:r w:rsidR="00BE1D42" w:rsidRPr="00B22EED">
        <w:rPr>
          <w:rFonts w:asciiTheme="majorHAnsi" w:hAnsiTheme="majorHAnsi" w:cstheme="majorHAnsi"/>
        </w:rPr>
        <w:t xml:space="preserve">. </w:t>
      </w:r>
      <w:r w:rsidR="002257B9" w:rsidRPr="00B22EED">
        <w:rPr>
          <w:rFonts w:asciiTheme="majorHAnsi" w:hAnsiTheme="majorHAnsi" w:cstheme="majorHAnsi"/>
        </w:rPr>
        <w:t xml:space="preserve"> </w:t>
      </w:r>
      <w:r w:rsidR="006145EA" w:rsidRPr="00B22EED">
        <w:rPr>
          <w:rFonts w:asciiTheme="majorHAnsi" w:hAnsiTheme="majorHAnsi" w:cstheme="majorHAnsi"/>
        </w:rPr>
        <w:t xml:space="preserve">However, for any </w:t>
      </w:r>
      <w:r w:rsidR="00984B56" w:rsidRPr="00B22EED">
        <w:rPr>
          <w:rFonts w:asciiTheme="majorHAnsi" w:hAnsiTheme="majorHAnsi" w:cstheme="majorHAnsi"/>
        </w:rPr>
        <w:t>work-related</w:t>
      </w:r>
      <w:r w:rsidR="006145EA" w:rsidRPr="00B22EED">
        <w:rPr>
          <w:rFonts w:asciiTheme="majorHAnsi" w:hAnsiTheme="majorHAnsi" w:cstheme="majorHAnsi"/>
        </w:rPr>
        <w:t xml:space="preserve"> journeys, not including home to the </w:t>
      </w:r>
      <w:r w:rsidR="004A68C9" w:rsidRPr="00B22EED">
        <w:rPr>
          <w:rFonts w:asciiTheme="majorHAnsi" w:hAnsiTheme="majorHAnsi" w:cstheme="majorHAnsi"/>
        </w:rPr>
        <w:t>employees’</w:t>
      </w:r>
      <w:r w:rsidR="006145EA" w:rsidRPr="00B22EED">
        <w:rPr>
          <w:rFonts w:asciiTheme="majorHAnsi" w:hAnsiTheme="majorHAnsi" w:cstheme="majorHAnsi"/>
        </w:rPr>
        <w:t xml:space="preserve"> normal place of work, tolls, bridge tolls and congestion charges</w:t>
      </w:r>
      <w:r w:rsidR="004140AB" w:rsidRPr="00B22EED">
        <w:rPr>
          <w:rFonts w:asciiTheme="majorHAnsi" w:hAnsiTheme="majorHAnsi" w:cstheme="majorHAnsi"/>
        </w:rPr>
        <w:t xml:space="preserve"> relating to specific business journeys</w:t>
      </w:r>
      <w:r w:rsidR="006145EA" w:rsidRPr="00B22EED">
        <w:rPr>
          <w:rFonts w:asciiTheme="majorHAnsi" w:hAnsiTheme="majorHAnsi" w:cstheme="majorHAnsi"/>
        </w:rPr>
        <w:t xml:space="preserve"> will be reimbursed</w:t>
      </w:r>
      <w:r w:rsidR="004A34DA" w:rsidRPr="00B22EED">
        <w:rPr>
          <w:rFonts w:asciiTheme="majorHAnsi" w:hAnsiTheme="majorHAnsi" w:cstheme="majorHAnsi"/>
        </w:rPr>
        <w:t>.</w:t>
      </w:r>
    </w:p>
    <w:p w14:paraId="5F1A8B99" w14:textId="3D700B52" w:rsidR="00E40B28" w:rsidRPr="00D012F6" w:rsidRDefault="003F506A" w:rsidP="00157D3C">
      <w:pPr>
        <w:pStyle w:val="OATliststyle"/>
        <w:numPr>
          <w:ilvl w:val="2"/>
          <w:numId w:val="6"/>
        </w:numPr>
        <w:spacing w:after="0" w:line="276" w:lineRule="auto"/>
        <w:ind w:left="709" w:hanging="709"/>
        <w:rPr>
          <w:rFonts w:asciiTheme="majorHAnsi" w:hAnsiTheme="majorHAnsi" w:cstheme="majorHAnsi"/>
          <w:b/>
          <w:bCs/>
          <w:sz w:val="24"/>
          <w:szCs w:val="24"/>
        </w:rPr>
      </w:pPr>
      <w:r w:rsidRPr="00D012F6">
        <w:rPr>
          <w:rFonts w:asciiTheme="majorHAnsi" w:hAnsiTheme="majorHAnsi" w:cstheme="majorHAnsi"/>
          <w:b/>
          <w:bCs/>
          <w:sz w:val="24"/>
          <w:szCs w:val="24"/>
        </w:rPr>
        <w:t xml:space="preserve"> </w:t>
      </w:r>
      <w:r w:rsidR="00E40B28" w:rsidRPr="00D012F6">
        <w:rPr>
          <w:rFonts w:asciiTheme="majorHAnsi" w:hAnsiTheme="majorHAnsi" w:cstheme="majorHAnsi"/>
          <w:b/>
          <w:bCs/>
          <w:sz w:val="24"/>
          <w:szCs w:val="24"/>
        </w:rPr>
        <w:t>Hire of vehicles</w:t>
      </w:r>
    </w:p>
    <w:p w14:paraId="62130680" w14:textId="77777777" w:rsidR="003B0791" w:rsidRPr="00B22EED" w:rsidRDefault="003B0791" w:rsidP="00D7254F">
      <w:pPr>
        <w:pStyle w:val="ListParagraph"/>
        <w:numPr>
          <w:ilvl w:val="2"/>
          <w:numId w:val="5"/>
        </w:numPr>
        <w:tabs>
          <w:tab w:val="left" w:pos="284"/>
        </w:tabs>
        <w:spacing w:after="250" w:line="276" w:lineRule="auto"/>
        <w:ind w:left="709" w:hanging="709"/>
        <w:contextualSpacing w:val="0"/>
        <w:rPr>
          <w:rFonts w:asciiTheme="majorHAnsi" w:eastAsiaTheme="minorEastAsia" w:hAnsiTheme="majorHAnsi" w:cstheme="majorHAnsi"/>
          <w:vanish/>
          <w:sz w:val="20"/>
          <w:szCs w:val="20"/>
        </w:rPr>
      </w:pPr>
    </w:p>
    <w:p w14:paraId="186A441A" w14:textId="78094BCA" w:rsidR="00E40B28" w:rsidRPr="00B22EED" w:rsidRDefault="00C21C59" w:rsidP="00157D3C">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 xml:space="preserve"> </w:t>
      </w:r>
      <w:r w:rsidR="00E40B28" w:rsidRPr="00B22EED">
        <w:rPr>
          <w:rFonts w:asciiTheme="majorHAnsi" w:hAnsiTheme="majorHAnsi" w:cstheme="majorHAnsi"/>
        </w:rPr>
        <w:t>Vehicles should only be rented for business purposes where it is cost-effective and when public transport o</w:t>
      </w:r>
      <w:r w:rsidR="00B87467" w:rsidRPr="00B22EED">
        <w:rPr>
          <w:rFonts w:asciiTheme="majorHAnsi" w:hAnsiTheme="majorHAnsi" w:cstheme="majorHAnsi"/>
        </w:rPr>
        <w:t>r</w:t>
      </w:r>
      <w:r w:rsidR="00E40B28" w:rsidRPr="00B22EED">
        <w:rPr>
          <w:rFonts w:asciiTheme="majorHAnsi" w:hAnsiTheme="majorHAnsi" w:cstheme="majorHAnsi"/>
        </w:rPr>
        <w:t xml:space="preserve"> taxis are impractical, more </w:t>
      </w:r>
      <w:r w:rsidR="00984B56" w:rsidRPr="00B22EED">
        <w:rPr>
          <w:rFonts w:asciiTheme="majorHAnsi" w:hAnsiTheme="majorHAnsi" w:cstheme="majorHAnsi"/>
        </w:rPr>
        <w:t>expensive,</w:t>
      </w:r>
      <w:r w:rsidR="00E40B28" w:rsidRPr="00B22EED">
        <w:rPr>
          <w:rFonts w:asciiTheme="majorHAnsi" w:hAnsiTheme="majorHAnsi" w:cstheme="majorHAnsi"/>
        </w:rPr>
        <w:t xml:space="preserve"> or unavailable.  The class of vehicle booked should be the minimum size and specification necessary to allow duties to be performed.  A purchase order </w:t>
      </w:r>
      <w:r w:rsidR="00E40B28" w:rsidRPr="00B22EED">
        <w:rPr>
          <w:rFonts w:asciiTheme="majorHAnsi" w:hAnsiTheme="majorHAnsi" w:cstheme="majorHAnsi"/>
        </w:rPr>
        <w:lastRenderedPageBreak/>
        <w:t xml:space="preserve">must be raised and </w:t>
      </w:r>
      <w:proofErr w:type="spellStart"/>
      <w:r w:rsidR="00E40B28" w:rsidRPr="00B22EED">
        <w:rPr>
          <w:rFonts w:asciiTheme="majorHAnsi" w:hAnsiTheme="majorHAnsi" w:cstheme="majorHAnsi"/>
        </w:rPr>
        <w:t>authorised</w:t>
      </w:r>
      <w:proofErr w:type="spellEnd"/>
      <w:r w:rsidR="00E40B28" w:rsidRPr="00B22EED">
        <w:rPr>
          <w:rFonts w:asciiTheme="majorHAnsi" w:hAnsiTheme="majorHAnsi" w:cstheme="majorHAnsi"/>
        </w:rPr>
        <w:t xml:space="preserve"> on Finance Portal before the vehicle hire contract is entered into. It is important that these hire vehicles are no</w:t>
      </w:r>
      <w:r w:rsidR="004A68C9" w:rsidRPr="00B22EED">
        <w:rPr>
          <w:rFonts w:asciiTheme="majorHAnsi" w:hAnsiTheme="majorHAnsi" w:cstheme="majorHAnsi"/>
        </w:rPr>
        <w:t>t</w:t>
      </w:r>
      <w:r w:rsidR="00E40B28" w:rsidRPr="00B22EED">
        <w:rPr>
          <w:rFonts w:asciiTheme="majorHAnsi" w:hAnsiTheme="majorHAnsi" w:cstheme="majorHAnsi"/>
        </w:rPr>
        <w:t xml:space="preserve"> made available or used for personal private use and a declaration form will need to be completed to confirm that these are being provided and used in line with the policy set out. </w:t>
      </w:r>
    </w:p>
    <w:p w14:paraId="4350C10F" w14:textId="35863E74" w:rsidR="00E40B28" w:rsidRPr="00B22EED" w:rsidRDefault="00E40B28" w:rsidP="00D7254F">
      <w:pPr>
        <w:pStyle w:val="OATbodystyle"/>
        <w:numPr>
          <w:ilvl w:val="3"/>
          <w:numId w:val="5"/>
        </w:numPr>
        <w:spacing w:line="276" w:lineRule="auto"/>
        <w:ind w:left="709" w:hanging="709"/>
        <w:rPr>
          <w:rFonts w:asciiTheme="majorHAnsi" w:hAnsiTheme="majorHAnsi" w:cstheme="majorHAnsi"/>
        </w:rPr>
      </w:pPr>
      <w:r w:rsidRPr="00B22EED">
        <w:rPr>
          <w:rFonts w:asciiTheme="majorHAnsi" w:hAnsiTheme="majorHAnsi" w:cstheme="majorHAnsi"/>
        </w:rPr>
        <w:t>The cost of fuel used for business trips in hired vehicles will be reimbursed.</w:t>
      </w:r>
    </w:p>
    <w:p w14:paraId="0C0B456D" w14:textId="6F300CA7" w:rsidR="00E40B28" w:rsidRPr="00BF7125" w:rsidRDefault="00E40B28" w:rsidP="0025751D">
      <w:pPr>
        <w:pStyle w:val="OATsubheader1"/>
        <w:numPr>
          <w:ilvl w:val="1"/>
          <w:numId w:val="3"/>
        </w:numPr>
        <w:tabs>
          <w:tab w:val="clear" w:pos="2800"/>
          <w:tab w:val="left" w:pos="851"/>
        </w:tabs>
        <w:spacing w:before="0"/>
        <w:ind w:left="709" w:hanging="709"/>
        <w:rPr>
          <w:rFonts w:asciiTheme="majorHAnsi" w:hAnsiTheme="majorHAnsi"/>
          <w:sz w:val="28"/>
          <w:szCs w:val="28"/>
        </w:rPr>
      </w:pPr>
      <w:bookmarkStart w:id="6" w:name="_Toc146796459"/>
      <w:r w:rsidRPr="00BF7125">
        <w:rPr>
          <w:rFonts w:asciiTheme="majorHAnsi" w:hAnsiTheme="majorHAnsi"/>
          <w:sz w:val="28"/>
          <w:szCs w:val="28"/>
        </w:rPr>
        <w:t>Hire of taxis</w:t>
      </w:r>
      <w:bookmarkEnd w:id="6"/>
    </w:p>
    <w:p w14:paraId="557C29C6" w14:textId="77777777" w:rsidR="008F2440" w:rsidRPr="00B22EED" w:rsidRDefault="008F2440" w:rsidP="00D7254F">
      <w:pPr>
        <w:pStyle w:val="ListParagraph"/>
        <w:numPr>
          <w:ilvl w:val="1"/>
          <w:numId w:val="6"/>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27732C6F" w14:textId="4B181797" w:rsidR="00E40B28" w:rsidRPr="00B22EED" w:rsidRDefault="00E40B28" w:rsidP="0025751D">
      <w:pPr>
        <w:pStyle w:val="OATliststyle"/>
        <w:numPr>
          <w:ilvl w:val="2"/>
          <w:numId w:val="6"/>
        </w:numPr>
        <w:spacing w:line="276" w:lineRule="auto"/>
        <w:ind w:left="709" w:hanging="709"/>
        <w:rPr>
          <w:rFonts w:asciiTheme="majorHAnsi" w:hAnsiTheme="majorHAnsi" w:cstheme="majorHAnsi"/>
        </w:rPr>
      </w:pPr>
      <w:r w:rsidRPr="00B22EED">
        <w:rPr>
          <w:rFonts w:asciiTheme="majorHAnsi" w:hAnsiTheme="majorHAnsi" w:cstheme="majorHAnsi"/>
        </w:rPr>
        <w:t xml:space="preserve">The use of taxis should be restricted to essential </w:t>
      </w:r>
      <w:proofErr w:type="spellStart"/>
      <w:r w:rsidRPr="00B22EED">
        <w:rPr>
          <w:rFonts w:asciiTheme="majorHAnsi" w:hAnsiTheme="majorHAnsi" w:cstheme="majorHAnsi"/>
        </w:rPr>
        <w:t>localised</w:t>
      </w:r>
      <w:proofErr w:type="spellEnd"/>
      <w:r w:rsidRPr="00B22EED">
        <w:rPr>
          <w:rFonts w:asciiTheme="majorHAnsi" w:hAnsiTheme="majorHAnsi" w:cstheme="majorHAnsi"/>
        </w:rPr>
        <w:t xml:space="preserve"> business journeys only. </w:t>
      </w:r>
      <w:r w:rsidR="004A68C9" w:rsidRPr="00B22EED">
        <w:rPr>
          <w:rFonts w:asciiTheme="majorHAnsi" w:hAnsiTheme="majorHAnsi" w:cstheme="majorHAnsi"/>
        </w:rPr>
        <w:t xml:space="preserve">Employees </w:t>
      </w:r>
      <w:r w:rsidRPr="00B22EED">
        <w:rPr>
          <w:rFonts w:asciiTheme="majorHAnsi" w:hAnsiTheme="majorHAnsi" w:cstheme="majorHAnsi"/>
        </w:rPr>
        <w:t>are expected to use public transport where possible.  Circumstances in which an employee may claim for the use of a taxi are:</w:t>
      </w:r>
    </w:p>
    <w:p w14:paraId="378BA84C" w14:textId="77777777" w:rsidR="00D74A22" w:rsidRPr="00B22EED" w:rsidRDefault="00D74A22" w:rsidP="00D7254F">
      <w:pPr>
        <w:pStyle w:val="OATliststyle"/>
        <w:spacing w:before="240" w:line="276" w:lineRule="auto"/>
        <w:ind w:left="709" w:hanging="709"/>
        <w:rPr>
          <w:rFonts w:asciiTheme="majorHAnsi" w:hAnsiTheme="majorHAnsi" w:cstheme="majorHAnsi"/>
        </w:rPr>
      </w:pPr>
    </w:p>
    <w:p w14:paraId="087C5CE5" w14:textId="245818B7" w:rsidR="00E40B28" w:rsidRPr="00B22EED" w:rsidRDefault="00E40B28" w:rsidP="00D7254F">
      <w:pPr>
        <w:pStyle w:val="OATliststyle"/>
        <w:numPr>
          <w:ilvl w:val="3"/>
          <w:numId w:val="6"/>
        </w:numPr>
        <w:spacing w:after="0" w:line="276" w:lineRule="auto"/>
        <w:ind w:left="709" w:hanging="709"/>
        <w:rPr>
          <w:rFonts w:asciiTheme="majorHAnsi" w:hAnsiTheme="majorHAnsi" w:cstheme="majorHAnsi"/>
        </w:rPr>
      </w:pPr>
      <w:r w:rsidRPr="00B22EED">
        <w:rPr>
          <w:rFonts w:asciiTheme="majorHAnsi" w:hAnsiTheme="majorHAnsi" w:cstheme="majorHAnsi"/>
        </w:rPr>
        <w:t xml:space="preserve">Where taking a taxi would result in a significantly shorter travel time than using public </w:t>
      </w:r>
      <w:r w:rsidR="00984B56" w:rsidRPr="00B22EED">
        <w:rPr>
          <w:rFonts w:asciiTheme="majorHAnsi" w:hAnsiTheme="majorHAnsi" w:cstheme="majorHAnsi"/>
        </w:rPr>
        <w:t>transport.</w:t>
      </w:r>
    </w:p>
    <w:p w14:paraId="2864993B" w14:textId="77777777" w:rsidR="000E1B34" w:rsidRPr="00B22EED" w:rsidRDefault="000E1B34" w:rsidP="00D7254F">
      <w:pPr>
        <w:pStyle w:val="OATliststyle"/>
        <w:spacing w:after="0" w:line="276" w:lineRule="auto"/>
        <w:ind w:left="709" w:hanging="709"/>
        <w:rPr>
          <w:rFonts w:asciiTheme="majorHAnsi" w:hAnsiTheme="majorHAnsi" w:cstheme="majorHAnsi"/>
        </w:rPr>
      </w:pPr>
    </w:p>
    <w:p w14:paraId="57FBA975" w14:textId="09368B90" w:rsidR="00D74A22" w:rsidRPr="0025751D" w:rsidRDefault="00E40B28" w:rsidP="0025751D">
      <w:pPr>
        <w:pStyle w:val="OATliststyle"/>
        <w:numPr>
          <w:ilvl w:val="3"/>
          <w:numId w:val="6"/>
        </w:numPr>
        <w:spacing w:after="0" w:line="276" w:lineRule="auto"/>
        <w:ind w:left="709" w:hanging="709"/>
        <w:rPr>
          <w:rFonts w:asciiTheme="majorHAnsi" w:hAnsiTheme="majorHAnsi" w:cstheme="majorHAnsi"/>
        </w:rPr>
      </w:pPr>
      <w:r w:rsidRPr="00B22EED">
        <w:rPr>
          <w:rFonts w:asciiTheme="majorHAnsi" w:hAnsiTheme="majorHAnsi" w:cstheme="majorHAnsi"/>
        </w:rPr>
        <w:t xml:space="preserve">Where there are several </w:t>
      </w:r>
      <w:r w:rsidR="004A68C9" w:rsidRPr="00B22EED">
        <w:rPr>
          <w:rFonts w:asciiTheme="majorHAnsi" w:hAnsiTheme="majorHAnsi" w:cstheme="majorHAnsi"/>
        </w:rPr>
        <w:t>employees</w:t>
      </w:r>
      <w:r w:rsidRPr="00B22EED">
        <w:rPr>
          <w:rFonts w:asciiTheme="majorHAnsi" w:hAnsiTheme="majorHAnsi" w:cstheme="majorHAnsi"/>
        </w:rPr>
        <w:t xml:space="preserve"> travelling </w:t>
      </w:r>
      <w:r w:rsidR="00984B56" w:rsidRPr="00B22EED">
        <w:rPr>
          <w:rFonts w:asciiTheme="majorHAnsi" w:hAnsiTheme="majorHAnsi" w:cstheme="majorHAnsi"/>
        </w:rPr>
        <w:t>together.</w:t>
      </w:r>
    </w:p>
    <w:p w14:paraId="4455C89D" w14:textId="77777777" w:rsidR="00D74A22" w:rsidRPr="00B22EED" w:rsidRDefault="00D74A22" w:rsidP="00D7254F">
      <w:pPr>
        <w:pStyle w:val="OATliststyle"/>
        <w:spacing w:before="240" w:line="276" w:lineRule="auto"/>
        <w:ind w:left="709" w:hanging="709"/>
        <w:rPr>
          <w:rFonts w:asciiTheme="majorHAnsi" w:hAnsiTheme="majorHAnsi" w:cstheme="majorHAnsi"/>
        </w:rPr>
      </w:pPr>
    </w:p>
    <w:p w14:paraId="10985A9E" w14:textId="2EB6FA23" w:rsidR="00E40B28" w:rsidRPr="00B22EED" w:rsidRDefault="008F2440" w:rsidP="00D7254F">
      <w:pPr>
        <w:pStyle w:val="OATliststyle"/>
        <w:numPr>
          <w:ilvl w:val="2"/>
          <w:numId w:val="6"/>
        </w:numPr>
        <w:spacing w:before="240" w:line="276" w:lineRule="auto"/>
        <w:ind w:left="709" w:hanging="709"/>
        <w:rPr>
          <w:rFonts w:asciiTheme="majorHAnsi" w:hAnsiTheme="majorHAnsi" w:cstheme="majorHAnsi"/>
        </w:rPr>
      </w:pPr>
      <w:r w:rsidRPr="00B22EED">
        <w:rPr>
          <w:rFonts w:asciiTheme="majorHAnsi" w:hAnsiTheme="majorHAnsi" w:cstheme="majorHAnsi"/>
        </w:rPr>
        <w:t xml:space="preserve"> </w:t>
      </w:r>
      <w:r w:rsidR="00E40B28" w:rsidRPr="00B22EED">
        <w:rPr>
          <w:rFonts w:asciiTheme="majorHAnsi" w:hAnsiTheme="majorHAnsi" w:cstheme="majorHAnsi"/>
        </w:rPr>
        <w:t>A receipt must be submitted with the expense claim detailing the date, place of departure and destination of the journey.  The names of any other passengers, and a note of whether they are a fellow employee or a business contact, should be detailed in the expense claim form.</w:t>
      </w:r>
    </w:p>
    <w:p w14:paraId="3CA6E89B" w14:textId="77777777" w:rsidR="002979EC" w:rsidRPr="00B22EED" w:rsidRDefault="002979EC" w:rsidP="00D7254F">
      <w:pPr>
        <w:pStyle w:val="OATliststyle"/>
        <w:spacing w:before="240" w:line="276" w:lineRule="auto"/>
        <w:ind w:left="709" w:hanging="709"/>
        <w:rPr>
          <w:rFonts w:asciiTheme="majorHAnsi" w:hAnsiTheme="majorHAnsi" w:cstheme="majorHAnsi"/>
        </w:rPr>
      </w:pPr>
    </w:p>
    <w:p w14:paraId="05FAE9F2" w14:textId="3481542F" w:rsidR="00E40B28" w:rsidRPr="00B22EED" w:rsidRDefault="008F2440" w:rsidP="00D7254F">
      <w:pPr>
        <w:pStyle w:val="OATliststyle"/>
        <w:numPr>
          <w:ilvl w:val="2"/>
          <w:numId w:val="6"/>
        </w:numPr>
        <w:spacing w:before="240" w:line="276" w:lineRule="auto"/>
        <w:ind w:left="709" w:hanging="709"/>
        <w:rPr>
          <w:rFonts w:asciiTheme="majorHAnsi" w:hAnsiTheme="majorHAnsi" w:cstheme="majorHAnsi"/>
        </w:rPr>
      </w:pPr>
      <w:r w:rsidRPr="00B22EED">
        <w:rPr>
          <w:rFonts w:asciiTheme="majorHAnsi" w:hAnsiTheme="majorHAnsi" w:cstheme="majorHAnsi"/>
        </w:rPr>
        <w:t xml:space="preserve"> </w:t>
      </w:r>
      <w:r w:rsidR="00E40B28" w:rsidRPr="00B22EED">
        <w:rPr>
          <w:rFonts w:asciiTheme="majorHAnsi" w:hAnsiTheme="majorHAnsi" w:cstheme="majorHAnsi"/>
        </w:rPr>
        <w:t xml:space="preserve">Where </w:t>
      </w:r>
      <w:r w:rsidR="004A68C9" w:rsidRPr="00B22EED">
        <w:rPr>
          <w:rFonts w:asciiTheme="majorHAnsi" w:hAnsiTheme="majorHAnsi" w:cstheme="majorHAnsi"/>
        </w:rPr>
        <w:t>employees</w:t>
      </w:r>
      <w:r w:rsidR="00E40B28" w:rsidRPr="00B22EED">
        <w:rPr>
          <w:rFonts w:asciiTheme="majorHAnsi" w:hAnsiTheme="majorHAnsi" w:cstheme="majorHAnsi"/>
        </w:rPr>
        <w:t xml:space="preserve"> have worked late (after 9pm) and there is a lack of public transport / it is unsafe to use other transport, a taxi can be provided to get home on these rare occurrences.  </w:t>
      </w:r>
    </w:p>
    <w:p w14:paraId="5A890F3F" w14:textId="77777777" w:rsidR="006D07BE" w:rsidRPr="00BF7125" w:rsidRDefault="006D07BE" w:rsidP="0025751D">
      <w:pPr>
        <w:pStyle w:val="OATsubheader1"/>
        <w:numPr>
          <w:ilvl w:val="1"/>
          <w:numId w:val="3"/>
        </w:numPr>
        <w:tabs>
          <w:tab w:val="clear" w:pos="2800"/>
          <w:tab w:val="left" w:pos="851"/>
        </w:tabs>
        <w:spacing w:before="0"/>
        <w:ind w:left="709" w:hanging="709"/>
        <w:rPr>
          <w:rFonts w:asciiTheme="majorHAnsi" w:hAnsiTheme="majorHAnsi"/>
          <w:sz w:val="28"/>
          <w:szCs w:val="28"/>
        </w:rPr>
      </w:pPr>
      <w:bookmarkStart w:id="7" w:name="_Toc146796460"/>
      <w:r w:rsidRPr="00BF7125">
        <w:rPr>
          <w:rFonts w:asciiTheme="majorHAnsi" w:hAnsiTheme="majorHAnsi"/>
          <w:sz w:val="28"/>
          <w:szCs w:val="28"/>
        </w:rPr>
        <w:t>Oyster cards/contactless payments for public transport</w:t>
      </w:r>
      <w:bookmarkEnd w:id="7"/>
    </w:p>
    <w:p w14:paraId="571AB78B" w14:textId="77777777" w:rsidR="006D07BE" w:rsidRPr="00B22EED" w:rsidRDefault="006D07BE" w:rsidP="00D7254F">
      <w:pPr>
        <w:pStyle w:val="ListParagraph"/>
        <w:numPr>
          <w:ilvl w:val="0"/>
          <w:numId w:val="6"/>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370034F3" w14:textId="77777777" w:rsidR="006D07BE" w:rsidRPr="00B22EED" w:rsidRDefault="006D07BE" w:rsidP="00D7254F">
      <w:pPr>
        <w:pStyle w:val="ListParagraph"/>
        <w:numPr>
          <w:ilvl w:val="0"/>
          <w:numId w:val="6"/>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1DFC25DF" w14:textId="77777777" w:rsidR="006D07BE" w:rsidRPr="00B22EED" w:rsidRDefault="006D07BE" w:rsidP="00D7254F">
      <w:pPr>
        <w:pStyle w:val="ListParagraph"/>
        <w:numPr>
          <w:ilvl w:val="0"/>
          <w:numId w:val="6"/>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6D459C73" w14:textId="77777777" w:rsidR="006D07BE" w:rsidRPr="00B22EED" w:rsidRDefault="006D07BE" w:rsidP="00D7254F">
      <w:pPr>
        <w:pStyle w:val="ListParagraph"/>
        <w:numPr>
          <w:ilvl w:val="0"/>
          <w:numId w:val="6"/>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228FC9B6" w14:textId="77777777" w:rsidR="006D07BE" w:rsidRPr="00B22EED" w:rsidRDefault="006D07BE" w:rsidP="00D7254F">
      <w:pPr>
        <w:pStyle w:val="ListParagraph"/>
        <w:numPr>
          <w:ilvl w:val="0"/>
          <w:numId w:val="6"/>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013A0E2F" w14:textId="77777777" w:rsidR="006D07BE" w:rsidRPr="00B22EED" w:rsidRDefault="006D07BE" w:rsidP="00D7254F">
      <w:pPr>
        <w:pStyle w:val="ListParagraph"/>
        <w:numPr>
          <w:ilvl w:val="1"/>
          <w:numId w:val="6"/>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2B3EC3FE" w14:textId="77777777" w:rsidR="006D07BE" w:rsidRPr="00B22EED" w:rsidRDefault="006D07BE" w:rsidP="00D7254F">
      <w:pPr>
        <w:pStyle w:val="ListParagraph"/>
        <w:numPr>
          <w:ilvl w:val="1"/>
          <w:numId w:val="6"/>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21F1B37B" w14:textId="333149BF" w:rsidR="006D07BE" w:rsidRPr="00B22EED" w:rsidRDefault="006D07BE" w:rsidP="0025751D">
      <w:pPr>
        <w:pStyle w:val="OATliststyle"/>
        <w:numPr>
          <w:ilvl w:val="2"/>
          <w:numId w:val="18"/>
        </w:numPr>
        <w:spacing w:line="276" w:lineRule="auto"/>
        <w:ind w:left="709" w:hanging="709"/>
        <w:rPr>
          <w:rFonts w:asciiTheme="majorHAnsi" w:hAnsiTheme="majorHAnsi" w:cstheme="majorHAnsi"/>
        </w:rPr>
      </w:pPr>
      <w:r w:rsidRPr="00B22EED">
        <w:rPr>
          <w:rFonts w:asciiTheme="majorHAnsi" w:hAnsiTheme="majorHAnsi" w:cstheme="majorHAnsi"/>
        </w:rPr>
        <w:t xml:space="preserve">When travelling on the London transport network, </w:t>
      </w:r>
      <w:r w:rsidR="00C20DBB" w:rsidRPr="00B22EED">
        <w:rPr>
          <w:rFonts w:asciiTheme="majorHAnsi" w:hAnsiTheme="majorHAnsi" w:cstheme="majorHAnsi"/>
        </w:rPr>
        <w:t>Registered</w:t>
      </w:r>
      <w:r w:rsidR="00D142ED">
        <w:rPr>
          <w:rFonts w:asciiTheme="majorHAnsi" w:hAnsiTheme="majorHAnsi" w:cstheme="majorHAnsi"/>
        </w:rPr>
        <w:t xml:space="preserve"> </w:t>
      </w:r>
      <w:r w:rsidR="00C20DBB" w:rsidRPr="00B22EED">
        <w:rPr>
          <w:rFonts w:asciiTheme="majorHAnsi" w:hAnsiTheme="majorHAnsi" w:cstheme="majorHAnsi"/>
        </w:rPr>
        <w:t xml:space="preserve">Oyster cards or contactless payments can be used. </w:t>
      </w:r>
      <w:r w:rsidRPr="00B22EED">
        <w:rPr>
          <w:rFonts w:asciiTheme="majorHAnsi" w:hAnsiTheme="majorHAnsi" w:cstheme="majorHAnsi"/>
        </w:rPr>
        <w:t xml:space="preserve">The </w:t>
      </w:r>
      <w:r w:rsidR="00C20DBB" w:rsidRPr="00B22EED">
        <w:rPr>
          <w:rFonts w:asciiTheme="majorHAnsi" w:hAnsiTheme="majorHAnsi" w:cstheme="majorHAnsi"/>
        </w:rPr>
        <w:t xml:space="preserve">Oyster card travel history or </w:t>
      </w:r>
      <w:r w:rsidRPr="00B22EED">
        <w:rPr>
          <w:rFonts w:asciiTheme="majorHAnsi" w:hAnsiTheme="majorHAnsi" w:cstheme="majorHAnsi"/>
        </w:rPr>
        <w:t xml:space="preserve">bank/card statement extract should be used to support the claim, along with details of the journey taken.  If you are travelling to your permanent place of work and using the London transport network, a claim can only be made if it is already included in the employee’s contract of employment and prior approval is obtained from the Director of Finance, Operations.  Visits to academies that are outside an employee’s permanent place of work can be claimed. </w:t>
      </w:r>
    </w:p>
    <w:p w14:paraId="2CA32285" w14:textId="77777777" w:rsidR="006D07BE" w:rsidRPr="00B22EED" w:rsidRDefault="006D07BE" w:rsidP="008D3EAA">
      <w:pPr>
        <w:pStyle w:val="OATliststyle"/>
        <w:spacing w:before="240" w:line="276" w:lineRule="auto"/>
        <w:rPr>
          <w:rFonts w:asciiTheme="majorHAnsi" w:hAnsiTheme="majorHAnsi" w:cstheme="majorHAnsi"/>
        </w:rPr>
      </w:pPr>
    </w:p>
    <w:p w14:paraId="09700C48" w14:textId="734D6972" w:rsidR="006D07BE" w:rsidRPr="00B22EED" w:rsidRDefault="006D07BE" w:rsidP="00D7254F">
      <w:pPr>
        <w:pStyle w:val="OATliststyle"/>
        <w:numPr>
          <w:ilvl w:val="2"/>
          <w:numId w:val="18"/>
        </w:numPr>
        <w:spacing w:before="240" w:line="276" w:lineRule="auto"/>
        <w:ind w:left="709" w:hanging="709"/>
        <w:rPr>
          <w:rFonts w:asciiTheme="majorHAnsi" w:hAnsiTheme="majorHAnsi" w:cstheme="majorHAnsi"/>
        </w:rPr>
      </w:pPr>
      <w:r w:rsidRPr="00B22EED">
        <w:rPr>
          <w:rFonts w:asciiTheme="majorHAnsi" w:hAnsiTheme="majorHAnsi" w:cstheme="majorHAnsi"/>
        </w:rPr>
        <w:t>The cost of topping up an Oyster card represents a taxable benefit and may not be claimed.</w:t>
      </w:r>
    </w:p>
    <w:p w14:paraId="2A93CFF8" w14:textId="77777777" w:rsidR="006D07BE" w:rsidRPr="00BF7125" w:rsidRDefault="006D07BE" w:rsidP="0025751D">
      <w:pPr>
        <w:pStyle w:val="OATsubheader1"/>
        <w:numPr>
          <w:ilvl w:val="1"/>
          <w:numId w:val="3"/>
        </w:numPr>
        <w:tabs>
          <w:tab w:val="clear" w:pos="2800"/>
          <w:tab w:val="left" w:pos="851"/>
        </w:tabs>
        <w:spacing w:before="0"/>
        <w:ind w:left="709" w:hanging="709"/>
        <w:rPr>
          <w:rFonts w:asciiTheme="majorHAnsi" w:hAnsiTheme="majorHAnsi"/>
          <w:sz w:val="28"/>
          <w:szCs w:val="28"/>
        </w:rPr>
      </w:pPr>
      <w:bookmarkStart w:id="8" w:name="_Toc146796461"/>
      <w:r w:rsidRPr="00BF7125">
        <w:rPr>
          <w:rFonts w:asciiTheme="majorHAnsi" w:hAnsiTheme="majorHAnsi"/>
          <w:sz w:val="28"/>
          <w:szCs w:val="28"/>
        </w:rPr>
        <w:t>Toll passes for roads/</w:t>
      </w:r>
      <w:proofErr w:type="gramStart"/>
      <w:r w:rsidRPr="00BF7125">
        <w:rPr>
          <w:rFonts w:asciiTheme="majorHAnsi" w:hAnsiTheme="majorHAnsi"/>
          <w:sz w:val="28"/>
          <w:szCs w:val="28"/>
        </w:rPr>
        <w:t>bridges</w:t>
      </w:r>
      <w:bookmarkEnd w:id="8"/>
      <w:proofErr w:type="gramEnd"/>
    </w:p>
    <w:p w14:paraId="039E1E36" w14:textId="77777777" w:rsidR="006D07BE" w:rsidRPr="00B22EED" w:rsidRDefault="006D07BE" w:rsidP="00D7254F">
      <w:pPr>
        <w:pStyle w:val="ListParagraph"/>
        <w:numPr>
          <w:ilvl w:val="1"/>
          <w:numId w:val="18"/>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63F9AB2C" w14:textId="4710DCAC" w:rsidR="006D07BE" w:rsidRPr="00B22EED" w:rsidRDefault="006D07BE" w:rsidP="0025751D">
      <w:pPr>
        <w:pStyle w:val="OATliststyle"/>
        <w:numPr>
          <w:ilvl w:val="2"/>
          <w:numId w:val="18"/>
        </w:numPr>
        <w:spacing w:line="276" w:lineRule="auto"/>
        <w:ind w:left="709" w:hanging="709"/>
        <w:rPr>
          <w:rFonts w:asciiTheme="majorHAnsi" w:hAnsiTheme="majorHAnsi" w:cstheme="majorHAnsi"/>
        </w:rPr>
      </w:pPr>
      <w:r w:rsidRPr="00B22EED">
        <w:rPr>
          <w:rFonts w:asciiTheme="majorHAnsi" w:hAnsiTheme="majorHAnsi" w:cstheme="majorHAnsi"/>
        </w:rPr>
        <w:t>The cost of toll passes for roads/bridges may not be claimed unless the employee can prove to HMRC that the pass is used solely for employment purposes (i.e., there is no personal use, and the journey doesn’t form part of the employee’s normal commute).</w:t>
      </w:r>
      <w:r w:rsidR="00F719D2" w:rsidRPr="00B22EED">
        <w:rPr>
          <w:rFonts w:asciiTheme="majorHAnsi" w:hAnsiTheme="majorHAnsi" w:cstheme="majorHAnsi"/>
        </w:rPr>
        <w:t xml:space="preserve">  If any employee wishes to take out a toll </w:t>
      </w:r>
      <w:proofErr w:type="gramStart"/>
      <w:r w:rsidR="00F719D2" w:rsidRPr="00B22EED">
        <w:rPr>
          <w:rFonts w:asciiTheme="majorHAnsi" w:hAnsiTheme="majorHAnsi" w:cstheme="majorHAnsi"/>
        </w:rPr>
        <w:t>pass</w:t>
      </w:r>
      <w:proofErr w:type="gramEnd"/>
      <w:r w:rsidR="00F719D2" w:rsidRPr="00B22EED">
        <w:rPr>
          <w:rFonts w:asciiTheme="majorHAnsi" w:hAnsiTheme="majorHAnsi" w:cstheme="majorHAnsi"/>
        </w:rPr>
        <w:t xml:space="preserve"> they would need to contact their finance lead in the first instance. </w:t>
      </w:r>
    </w:p>
    <w:p w14:paraId="7C28A19B" w14:textId="77777777" w:rsidR="006D07BE" w:rsidRPr="00B22EED" w:rsidRDefault="006D07BE" w:rsidP="00D7254F">
      <w:pPr>
        <w:pStyle w:val="OATliststyle"/>
        <w:spacing w:before="240" w:line="276" w:lineRule="auto"/>
        <w:ind w:left="709" w:hanging="709"/>
        <w:rPr>
          <w:rFonts w:asciiTheme="majorHAnsi" w:hAnsiTheme="majorHAnsi" w:cstheme="majorHAnsi"/>
        </w:rPr>
      </w:pPr>
    </w:p>
    <w:p w14:paraId="3DCCA35B" w14:textId="77777777" w:rsidR="006D07BE" w:rsidRPr="00B22EED" w:rsidRDefault="006D07BE" w:rsidP="00D7254F">
      <w:pPr>
        <w:pStyle w:val="OATliststyle"/>
        <w:numPr>
          <w:ilvl w:val="2"/>
          <w:numId w:val="18"/>
        </w:numPr>
        <w:spacing w:before="240" w:line="276" w:lineRule="auto"/>
        <w:ind w:left="709" w:hanging="709"/>
        <w:rPr>
          <w:rFonts w:asciiTheme="majorHAnsi" w:hAnsiTheme="majorHAnsi" w:cstheme="majorHAnsi"/>
        </w:rPr>
      </w:pPr>
      <w:r w:rsidRPr="00B22EED">
        <w:rPr>
          <w:rFonts w:asciiTheme="majorHAnsi" w:hAnsiTheme="majorHAnsi" w:cstheme="majorHAnsi"/>
        </w:rPr>
        <w:t>One off use of toll roads as part of a business trip is permitted but not to an employee’s usual place of work.</w:t>
      </w:r>
    </w:p>
    <w:p w14:paraId="3EF822FD" w14:textId="17F895B9" w:rsidR="00C220EC" w:rsidRPr="00536E74" w:rsidRDefault="006D07BE" w:rsidP="00536E74">
      <w:pPr>
        <w:pStyle w:val="OATsubheader1"/>
        <w:numPr>
          <w:ilvl w:val="1"/>
          <w:numId w:val="3"/>
        </w:numPr>
        <w:tabs>
          <w:tab w:val="clear" w:pos="2800"/>
          <w:tab w:val="left" w:pos="851"/>
        </w:tabs>
        <w:ind w:left="709" w:hanging="709"/>
        <w:rPr>
          <w:rFonts w:asciiTheme="majorHAnsi" w:hAnsiTheme="majorHAnsi"/>
          <w:sz w:val="28"/>
          <w:szCs w:val="28"/>
        </w:rPr>
      </w:pPr>
      <w:bookmarkStart w:id="9" w:name="_Toc146796462"/>
      <w:r w:rsidRPr="00BF7125">
        <w:rPr>
          <w:rFonts w:asciiTheme="majorHAnsi" w:hAnsiTheme="majorHAnsi"/>
          <w:sz w:val="28"/>
          <w:szCs w:val="28"/>
        </w:rPr>
        <w:lastRenderedPageBreak/>
        <w:t>Emission/congestion charges</w:t>
      </w:r>
      <w:bookmarkEnd w:id="9"/>
    </w:p>
    <w:p w14:paraId="18D1D4E3" w14:textId="3AEBAD9B" w:rsidR="006D07BE" w:rsidRPr="00B22EED" w:rsidRDefault="006D07BE" w:rsidP="00D7254F">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 xml:space="preserve">In London there are two charges applicable to drivers, the ULEZ charge and the congestion charge. The cost of these two charges may not be claimed if travelling to a permanent place of work - for example, the London emission charges.  The cost can be reclaimed if you are visiting these locations for a meeting.  A claim can only be made if travelling to your permanent place of work through the congestion zones if this has already been included in the </w:t>
      </w:r>
      <w:r w:rsidR="007B1752" w:rsidRPr="00B22EED">
        <w:rPr>
          <w:rFonts w:asciiTheme="majorHAnsi" w:hAnsiTheme="majorHAnsi" w:cstheme="majorHAnsi"/>
        </w:rPr>
        <w:t>employees</w:t>
      </w:r>
      <w:r w:rsidRPr="00B22EED">
        <w:rPr>
          <w:rFonts w:asciiTheme="majorHAnsi" w:hAnsiTheme="majorHAnsi" w:cstheme="majorHAnsi"/>
        </w:rPr>
        <w:t xml:space="preserve">’ contract of employment and prior approval has been obtained from the </w:t>
      </w:r>
      <w:r w:rsidR="007B1752" w:rsidRPr="00B22EED">
        <w:rPr>
          <w:rFonts w:asciiTheme="majorHAnsi" w:hAnsiTheme="majorHAnsi" w:cstheme="majorHAnsi"/>
        </w:rPr>
        <w:t>Director of Finance, Operations</w:t>
      </w:r>
      <w:r w:rsidRPr="00B22EED">
        <w:rPr>
          <w:rFonts w:asciiTheme="majorHAnsi" w:hAnsiTheme="majorHAnsi" w:cstheme="majorHAnsi"/>
        </w:rPr>
        <w:t xml:space="preserve">.  If you are travelling to another academy within the congestion zone, that is not your permanent place of work, travel plans should be structured as efficiently as possible to limit the journeys in and out of the congestion zone. </w:t>
      </w:r>
    </w:p>
    <w:p w14:paraId="427BADDA" w14:textId="3DF9242B" w:rsidR="001D6B78" w:rsidRPr="00B22EED" w:rsidRDefault="006D07BE" w:rsidP="00D7254F">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In Birmingham there is a Clean Air Zone charge applicable to some cars depending on age/model.  This charge may not be claimed if travelling to a permanent place of work.  The cost can be reclaimed if you are visiting this location for a meeting.</w:t>
      </w:r>
      <w:r w:rsidR="00C20DBB" w:rsidRPr="00B22EED">
        <w:rPr>
          <w:rFonts w:asciiTheme="majorHAnsi" w:hAnsiTheme="majorHAnsi" w:cstheme="majorHAnsi"/>
        </w:rPr>
        <w:t xml:space="preserve">  This will also apply if other cities, such as Manchester include a Clean Air Zone. </w:t>
      </w:r>
    </w:p>
    <w:p w14:paraId="05EDAC21" w14:textId="6F7B564F" w:rsidR="00E40B28" w:rsidRPr="00FB38FF" w:rsidRDefault="00E40B28" w:rsidP="00D7254F">
      <w:pPr>
        <w:pStyle w:val="OATheader"/>
        <w:numPr>
          <w:ilvl w:val="0"/>
          <w:numId w:val="3"/>
        </w:numPr>
        <w:ind w:left="709" w:hanging="709"/>
        <w:rPr>
          <w:rFonts w:asciiTheme="majorHAnsi" w:eastAsia="MS Mincho" w:hAnsiTheme="majorHAnsi"/>
          <w:sz w:val="36"/>
          <w:szCs w:val="36"/>
        </w:rPr>
      </w:pPr>
      <w:bookmarkStart w:id="10" w:name="_Toc146796463"/>
      <w:r w:rsidRPr="00FB38FF">
        <w:rPr>
          <w:rFonts w:asciiTheme="majorHAnsi" w:eastAsia="MS Mincho" w:hAnsiTheme="majorHAnsi"/>
          <w:sz w:val="36"/>
          <w:szCs w:val="36"/>
        </w:rPr>
        <w:t>Overseas travel</w:t>
      </w:r>
      <w:bookmarkEnd w:id="10"/>
    </w:p>
    <w:p w14:paraId="63E958BD" w14:textId="77777777" w:rsidR="008F2440" w:rsidRPr="00B22EED" w:rsidRDefault="008F2440" w:rsidP="00D7254F">
      <w:pPr>
        <w:pStyle w:val="ListParagraph"/>
        <w:numPr>
          <w:ilvl w:val="1"/>
          <w:numId w:val="18"/>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09F11ED8" w14:textId="447E8433" w:rsidR="00E40B28" w:rsidRPr="00B22EED" w:rsidRDefault="00E40B28" w:rsidP="00110CA1">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 xml:space="preserve">Approval to travel overseas must be obtained before </w:t>
      </w:r>
      <w:proofErr w:type="gramStart"/>
      <w:r w:rsidRPr="00B22EED">
        <w:rPr>
          <w:rFonts w:asciiTheme="majorHAnsi" w:hAnsiTheme="majorHAnsi" w:cstheme="majorHAnsi"/>
        </w:rPr>
        <w:t>entering into</w:t>
      </w:r>
      <w:proofErr w:type="gramEnd"/>
      <w:r w:rsidRPr="00B22EED">
        <w:rPr>
          <w:rFonts w:asciiTheme="majorHAnsi" w:hAnsiTheme="majorHAnsi" w:cstheme="majorHAnsi"/>
        </w:rPr>
        <w:t xml:space="preserve"> any commitments. An overseas travel request form must be completed by all members of </w:t>
      </w:r>
      <w:r w:rsidR="000206CD" w:rsidRPr="00B22EED">
        <w:rPr>
          <w:rFonts w:asciiTheme="majorHAnsi" w:hAnsiTheme="majorHAnsi" w:cstheme="majorHAnsi"/>
        </w:rPr>
        <w:t>people</w:t>
      </w:r>
      <w:r w:rsidRPr="00B22EED">
        <w:rPr>
          <w:rFonts w:asciiTheme="majorHAnsi" w:hAnsiTheme="majorHAnsi" w:cstheme="majorHAnsi"/>
        </w:rPr>
        <w:t xml:space="preserve"> intending to travel overseas. The request form must be </w:t>
      </w:r>
      <w:proofErr w:type="spellStart"/>
      <w:r w:rsidRPr="00B22EED">
        <w:rPr>
          <w:rFonts w:asciiTheme="majorHAnsi" w:hAnsiTheme="majorHAnsi" w:cstheme="majorHAnsi"/>
        </w:rPr>
        <w:t>authorised</w:t>
      </w:r>
      <w:proofErr w:type="spellEnd"/>
      <w:r w:rsidRPr="00B22EED">
        <w:rPr>
          <w:rFonts w:asciiTheme="majorHAnsi" w:hAnsiTheme="majorHAnsi" w:cstheme="majorHAnsi"/>
        </w:rPr>
        <w:t xml:space="preserve"> by the line manager.</w:t>
      </w:r>
    </w:p>
    <w:p w14:paraId="0239086F" w14:textId="4A64D096" w:rsidR="00E40B28" w:rsidRPr="00BF7125" w:rsidRDefault="00E40B28" w:rsidP="00D7254F">
      <w:pPr>
        <w:pStyle w:val="OATsubheader1"/>
        <w:numPr>
          <w:ilvl w:val="1"/>
          <w:numId w:val="3"/>
        </w:numPr>
        <w:tabs>
          <w:tab w:val="clear" w:pos="2800"/>
          <w:tab w:val="left" w:pos="851"/>
        </w:tabs>
        <w:ind w:left="709" w:hanging="709"/>
        <w:rPr>
          <w:rFonts w:asciiTheme="majorHAnsi" w:hAnsiTheme="majorHAnsi"/>
          <w:sz w:val="28"/>
          <w:szCs w:val="28"/>
        </w:rPr>
      </w:pPr>
      <w:bookmarkStart w:id="11" w:name="_Toc146796464"/>
      <w:r w:rsidRPr="00BF7125">
        <w:rPr>
          <w:rFonts w:asciiTheme="majorHAnsi" w:hAnsiTheme="majorHAnsi"/>
          <w:sz w:val="28"/>
          <w:szCs w:val="28"/>
        </w:rPr>
        <w:t>Air travel</w:t>
      </w:r>
      <w:bookmarkEnd w:id="11"/>
    </w:p>
    <w:p w14:paraId="4876FBE8" w14:textId="77777777" w:rsidR="008F2440" w:rsidRPr="00B22EED" w:rsidRDefault="008F2440" w:rsidP="00D7254F">
      <w:pPr>
        <w:pStyle w:val="ListParagraph"/>
        <w:numPr>
          <w:ilvl w:val="1"/>
          <w:numId w:val="19"/>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61053422" w14:textId="0668B44C" w:rsidR="00E40B28" w:rsidRPr="00207EC5" w:rsidRDefault="00350F6D" w:rsidP="00207EC5">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Employees</w:t>
      </w:r>
      <w:r w:rsidR="00E40B28" w:rsidRPr="00B22EED">
        <w:rPr>
          <w:rFonts w:asciiTheme="majorHAnsi" w:hAnsiTheme="majorHAnsi" w:cstheme="majorHAnsi"/>
        </w:rPr>
        <w:t xml:space="preserve"> who travel by air should travel in economy class, taking advantage wherever possible of any reduced rates. It is recommended that flights are booked well in advance of the date of travel </w:t>
      </w:r>
      <w:proofErr w:type="gramStart"/>
      <w:r w:rsidR="00E40B28" w:rsidRPr="00B22EED">
        <w:rPr>
          <w:rFonts w:asciiTheme="majorHAnsi" w:hAnsiTheme="majorHAnsi" w:cstheme="majorHAnsi"/>
        </w:rPr>
        <w:t>in order to</w:t>
      </w:r>
      <w:proofErr w:type="gramEnd"/>
      <w:r w:rsidR="00E40B28" w:rsidRPr="00B22EED">
        <w:rPr>
          <w:rFonts w:asciiTheme="majorHAnsi" w:hAnsiTheme="majorHAnsi" w:cstheme="majorHAnsi"/>
        </w:rPr>
        <w:t xml:space="preserve"> take advantage of reduced fares. </w:t>
      </w:r>
    </w:p>
    <w:p w14:paraId="636F2DE4" w14:textId="4AD95430" w:rsidR="00573A69" w:rsidRPr="00207EC5" w:rsidRDefault="008F2440" w:rsidP="00207EC5">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 xml:space="preserve"> </w:t>
      </w:r>
      <w:r w:rsidR="00E40B28" w:rsidRPr="00B22EED">
        <w:rPr>
          <w:rFonts w:asciiTheme="majorHAnsi" w:hAnsiTheme="majorHAnsi" w:cstheme="majorHAnsi"/>
        </w:rPr>
        <w:t xml:space="preserve">Personal incentives or rewards associated with specific air travel, such as air miles, should not be a factor in determining which flight is purchased for OAT business.  </w:t>
      </w:r>
    </w:p>
    <w:p w14:paraId="6D0A26F0" w14:textId="648CF388" w:rsidR="00E40B28" w:rsidRPr="00B22EED" w:rsidRDefault="008F2440" w:rsidP="00207EC5">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 xml:space="preserve"> </w:t>
      </w:r>
      <w:r w:rsidR="00E40B28" w:rsidRPr="00B22EED">
        <w:rPr>
          <w:rFonts w:asciiTheme="majorHAnsi" w:hAnsiTheme="majorHAnsi" w:cstheme="majorHAnsi"/>
        </w:rPr>
        <w:t xml:space="preserve">Members of </w:t>
      </w:r>
      <w:r w:rsidR="00350F6D" w:rsidRPr="00B22EED">
        <w:rPr>
          <w:rFonts w:asciiTheme="majorHAnsi" w:hAnsiTheme="majorHAnsi" w:cstheme="majorHAnsi"/>
        </w:rPr>
        <w:t>employees</w:t>
      </w:r>
      <w:r w:rsidR="00E40B28" w:rsidRPr="00B22EED">
        <w:rPr>
          <w:rFonts w:asciiTheme="majorHAnsi" w:hAnsiTheme="majorHAnsi" w:cstheme="majorHAnsi"/>
        </w:rPr>
        <w:t xml:space="preserve"> travelling to and from UK airports are normally expected to use public transport. Where public transport is not convenient, or where cost effectiveness can be demonstrated, members of </w:t>
      </w:r>
      <w:r w:rsidR="000206CD" w:rsidRPr="00B22EED">
        <w:rPr>
          <w:rFonts w:asciiTheme="majorHAnsi" w:hAnsiTheme="majorHAnsi" w:cstheme="majorHAnsi"/>
        </w:rPr>
        <w:t>people</w:t>
      </w:r>
      <w:r w:rsidR="00E40B28" w:rsidRPr="00B22EED">
        <w:rPr>
          <w:rFonts w:asciiTheme="majorHAnsi" w:hAnsiTheme="majorHAnsi" w:cstheme="majorHAnsi"/>
        </w:rPr>
        <w:t xml:space="preserve"> may use a taxi.</w:t>
      </w:r>
    </w:p>
    <w:p w14:paraId="3984A6BF" w14:textId="194E1412" w:rsidR="00E40B28" w:rsidRPr="00FB38FF" w:rsidRDefault="00E40B28" w:rsidP="00D7254F">
      <w:pPr>
        <w:pStyle w:val="OATheader"/>
        <w:numPr>
          <w:ilvl w:val="0"/>
          <w:numId w:val="3"/>
        </w:numPr>
        <w:ind w:left="709" w:hanging="709"/>
        <w:rPr>
          <w:rFonts w:asciiTheme="majorHAnsi" w:eastAsia="MS Mincho" w:hAnsiTheme="majorHAnsi"/>
          <w:sz w:val="36"/>
          <w:szCs w:val="36"/>
        </w:rPr>
      </w:pPr>
      <w:bookmarkStart w:id="12" w:name="_Toc146796465"/>
      <w:r w:rsidRPr="00FB38FF">
        <w:rPr>
          <w:rFonts w:asciiTheme="majorHAnsi" w:eastAsia="MS Mincho" w:hAnsiTheme="majorHAnsi"/>
          <w:sz w:val="36"/>
          <w:szCs w:val="36"/>
        </w:rPr>
        <w:t>Overnight accommodation</w:t>
      </w:r>
      <w:bookmarkEnd w:id="12"/>
    </w:p>
    <w:p w14:paraId="729DEF95" w14:textId="77777777" w:rsidR="008F2440" w:rsidRPr="00B22EED" w:rsidRDefault="008F2440" w:rsidP="00D7254F">
      <w:pPr>
        <w:pStyle w:val="ListParagraph"/>
        <w:numPr>
          <w:ilvl w:val="1"/>
          <w:numId w:val="19"/>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776EBF5A" w14:textId="026CF4EB" w:rsidR="006D07BE" w:rsidRPr="00B22EED" w:rsidRDefault="006D07BE" w:rsidP="00925D78">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 xml:space="preserve">Where possible, hotels should be booked and paid for by OAT in advance at a bed and breakfast rate, to avoid an employee needing to claim reimbursement.  Where this is not possible, payment should be made by the employee on checking out of the hotel so that any queries can immediately be resolved. Reimbursement will be made only for the cost of the room, wi-fi costs, evening meal and breakfast, subject to the limits on subsistence rates.  </w:t>
      </w:r>
      <w:r w:rsidR="00350F6D" w:rsidRPr="00B22EED">
        <w:rPr>
          <w:rFonts w:asciiTheme="majorHAnsi" w:hAnsiTheme="majorHAnsi" w:cstheme="majorHAnsi"/>
        </w:rPr>
        <w:t>Employees</w:t>
      </w:r>
      <w:r w:rsidRPr="00B22EED">
        <w:rPr>
          <w:rFonts w:asciiTheme="majorHAnsi" w:hAnsiTheme="majorHAnsi" w:cstheme="majorHAnsi"/>
        </w:rPr>
        <w:t xml:space="preserve"> are expected to use hotels where wi-fi is free or included in the room rate where possible and where this represents the best value for money.</w:t>
      </w:r>
    </w:p>
    <w:p w14:paraId="30FDB40C" w14:textId="28730825" w:rsidR="00E40B28" w:rsidRPr="00B22EED" w:rsidRDefault="00350F6D" w:rsidP="00D7254F">
      <w:pPr>
        <w:pStyle w:val="OATbodystyle"/>
        <w:numPr>
          <w:ilvl w:val="1"/>
          <w:numId w:val="3"/>
        </w:numPr>
        <w:tabs>
          <w:tab w:val="clear" w:pos="284"/>
        </w:tabs>
        <w:spacing w:line="276" w:lineRule="auto"/>
        <w:ind w:left="709" w:hanging="709"/>
        <w:rPr>
          <w:rFonts w:asciiTheme="majorHAnsi" w:hAnsiTheme="majorHAnsi" w:cstheme="majorHAnsi"/>
        </w:rPr>
      </w:pPr>
      <w:r w:rsidRPr="00B22EED">
        <w:rPr>
          <w:rFonts w:asciiTheme="majorHAnsi" w:hAnsiTheme="majorHAnsi" w:cstheme="majorHAnsi"/>
        </w:rPr>
        <w:t>Employees</w:t>
      </w:r>
      <w:r w:rsidR="00E40B28" w:rsidRPr="00B22EED">
        <w:rPr>
          <w:rFonts w:asciiTheme="majorHAnsi" w:hAnsiTheme="majorHAnsi" w:cstheme="majorHAnsi"/>
        </w:rPr>
        <w:t xml:space="preserve"> may reclaim the actual cost of overnight accommodation where such costs have been incurred wholly, </w:t>
      </w:r>
      <w:r w:rsidR="00984B56" w:rsidRPr="00B22EED">
        <w:rPr>
          <w:rFonts w:asciiTheme="majorHAnsi" w:hAnsiTheme="majorHAnsi" w:cstheme="majorHAnsi"/>
        </w:rPr>
        <w:t>exclusively,</w:t>
      </w:r>
      <w:r w:rsidR="00E40B28" w:rsidRPr="00B22EED">
        <w:rPr>
          <w:rFonts w:asciiTheme="majorHAnsi" w:hAnsiTheme="majorHAnsi" w:cstheme="majorHAnsi"/>
        </w:rPr>
        <w:t xml:space="preserve"> and necessarily in the performance of the duties of their employment. The cost of overnight accommodation cannot be reclaimed where the location is within a two-hour journey distance by public transport of the claimant’s normal place of work other than in exceptional </w:t>
      </w:r>
      <w:r w:rsidR="00E40B28" w:rsidRPr="00B22EED">
        <w:rPr>
          <w:rFonts w:asciiTheme="majorHAnsi" w:hAnsiTheme="majorHAnsi" w:cstheme="majorHAnsi"/>
        </w:rPr>
        <w:lastRenderedPageBreak/>
        <w:t>circumstances (</w:t>
      </w:r>
      <w:r w:rsidR="00984B56" w:rsidRPr="00B22EED">
        <w:rPr>
          <w:rFonts w:asciiTheme="majorHAnsi" w:hAnsiTheme="majorHAnsi" w:cstheme="majorHAnsi"/>
        </w:rPr>
        <w:t>e.g.,</w:t>
      </w:r>
      <w:r w:rsidR="00E40B28" w:rsidRPr="00B22EED">
        <w:rPr>
          <w:rFonts w:asciiTheme="majorHAnsi" w:hAnsiTheme="majorHAnsi" w:cstheme="majorHAnsi"/>
        </w:rPr>
        <w:t xml:space="preserve"> when attending a conference). </w:t>
      </w:r>
      <w:r w:rsidRPr="00B22EED">
        <w:rPr>
          <w:rFonts w:asciiTheme="majorHAnsi" w:hAnsiTheme="majorHAnsi" w:cstheme="majorHAnsi"/>
        </w:rPr>
        <w:t>Employees</w:t>
      </w:r>
      <w:r w:rsidR="0013051E" w:rsidRPr="00B22EED">
        <w:rPr>
          <w:rFonts w:asciiTheme="majorHAnsi" w:hAnsiTheme="majorHAnsi" w:cstheme="majorHAnsi"/>
        </w:rPr>
        <w:t xml:space="preserve"> should obtain prior approval from their line manager for circumstances which fall outside of these guidelines, and t</w:t>
      </w:r>
      <w:r w:rsidR="00E40B28" w:rsidRPr="00B22EED">
        <w:rPr>
          <w:rFonts w:asciiTheme="majorHAnsi" w:hAnsiTheme="majorHAnsi" w:cstheme="majorHAnsi"/>
        </w:rPr>
        <w:t xml:space="preserve">he reason for the exceptional circumstances must be given on the expenses claim form. </w:t>
      </w:r>
    </w:p>
    <w:p w14:paraId="33546819" w14:textId="7A7671C6" w:rsidR="00026985" w:rsidRPr="00B22EED" w:rsidRDefault="00915DCD" w:rsidP="001D096A">
      <w:pPr>
        <w:pStyle w:val="OATbodystyle"/>
        <w:tabs>
          <w:tab w:val="clear" w:pos="284"/>
        </w:tabs>
        <w:spacing w:line="276" w:lineRule="auto"/>
        <w:ind w:left="709"/>
        <w:rPr>
          <w:rFonts w:asciiTheme="majorHAnsi" w:hAnsiTheme="majorHAnsi" w:cstheme="majorHAnsi"/>
        </w:rPr>
      </w:pPr>
      <w:r w:rsidRPr="00B22EED">
        <w:rPr>
          <w:rFonts w:asciiTheme="majorHAnsi" w:hAnsiTheme="majorHAnsi" w:cstheme="majorHAnsi"/>
        </w:rPr>
        <w:t xml:space="preserve">The accommodation rates will be regularly reviewed and amended to reflect national </w:t>
      </w:r>
      <w:r w:rsidR="00B0515A" w:rsidRPr="00B22EED">
        <w:rPr>
          <w:rFonts w:asciiTheme="majorHAnsi" w:hAnsiTheme="majorHAnsi" w:cstheme="majorHAnsi"/>
        </w:rPr>
        <w:t>price averages,</w:t>
      </w:r>
      <w:r w:rsidRPr="00B22EED">
        <w:rPr>
          <w:rFonts w:asciiTheme="majorHAnsi" w:hAnsiTheme="majorHAnsi" w:cstheme="majorHAnsi"/>
        </w:rPr>
        <w:t xml:space="preserve"> </w:t>
      </w:r>
      <w:r w:rsidR="00B0515A" w:rsidRPr="00B22EED">
        <w:rPr>
          <w:rFonts w:asciiTheme="majorHAnsi" w:hAnsiTheme="majorHAnsi" w:cstheme="majorHAnsi"/>
        </w:rPr>
        <w:t xml:space="preserve">when </w:t>
      </w:r>
      <w:r w:rsidRPr="00B22EED">
        <w:rPr>
          <w:rFonts w:asciiTheme="majorHAnsi" w:hAnsiTheme="majorHAnsi" w:cstheme="majorHAnsi"/>
        </w:rPr>
        <w:t xml:space="preserve">required. </w:t>
      </w:r>
    </w:p>
    <w:p w14:paraId="0FF0EEDA" w14:textId="53449AA0" w:rsidR="00E40B28" w:rsidRPr="00B22EED" w:rsidRDefault="00E40B28" w:rsidP="00D7254F">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 xml:space="preserve">Actual expenses incurred (supported by receipts for all items) may be claimed up to a maximum of: </w:t>
      </w:r>
    </w:p>
    <w:tbl>
      <w:tblPr>
        <w:tblStyle w:val="TableGrid1"/>
        <w:tblW w:w="0" w:type="auto"/>
        <w:tblInd w:w="28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22"/>
        <w:gridCol w:w="2925"/>
        <w:gridCol w:w="2923"/>
      </w:tblGrid>
      <w:tr w:rsidR="00871282" w:rsidRPr="00B22EED" w14:paraId="650BA05C" w14:textId="77777777" w:rsidTr="005555E1">
        <w:tc>
          <w:tcPr>
            <w:tcW w:w="2922" w:type="dxa"/>
          </w:tcPr>
          <w:p w14:paraId="5D9CABD6"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p>
        </w:tc>
        <w:tc>
          <w:tcPr>
            <w:tcW w:w="2925" w:type="dxa"/>
          </w:tcPr>
          <w:p w14:paraId="5E79082F"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Cost per night (excluding VAT)</w:t>
            </w:r>
          </w:p>
        </w:tc>
        <w:tc>
          <w:tcPr>
            <w:tcW w:w="2923" w:type="dxa"/>
          </w:tcPr>
          <w:p w14:paraId="643BCBF0"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Cost per night (including VAT)</w:t>
            </w:r>
          </w:p>
        </w:tc>
      </w:tr>
      <w:tr w:rsidR="00871282" w:rsidRPr="00B22EED" w14:paraId="170F1BDB" w14:textId="77777777" w:rsidTr="005555E1">
        <w:tc>
          <w:tcPr>
            <w:tcW w:w="2922" w:type="dxa"/>
            <w:shd w:val="clear" w:color="auto" w:fill="DBE5F1" w:themeFill="accent1" w:themeFillTint="33"/>
          </w:tcPr>
          <w:p w14:paraId="0A13D206" w14:textId="77777777" w:rsidR="00871282" w:rsidRPr="00B22EED" w:rsidRDefault="00871282" w:rsidP="00C03BD8">
            <w:pPr>
              <w:tabs>
                <w:tab w:val="left" w:pos="284"/>
              </w:tabs>
              <w:spacing w:after="250" w:line="250" w:lineRule="exact"/>
              <w:rPr>
                <w:rFonts w:asciiTheme="majorHAnsi" w:hAnsiTheme="majorHAnsi" w:cstheme="majorHAnsi"/>
                <w:b/>
                <w:sz w:val="20"/>
                <w:szCs w:val="20"/>
                <w:lang w:val="en-US"/>
              </w:rPr>
            </w:pPr>
            <w:r w:rsidRPr="00B22EED">
              <w:rPr>
                <w:rFonts w:asciiTheme="majorHAnsi" w:hAnsiTheme="majorHAnsi" w:cstheme="majorHAnsi"/>
                <w:b/>
                <w:sz w:val="20"/>
                <w:szCs w:val="20"/>
                <w:lang w:val="en-US"/>
              </w:rPr>
              <w:t>Outside of Greater London</w:t>
            </w:r>
          </w:p>
        </w:tc>
        <w:tc>
          <w:tcPr>
            <w:tcW w:w="2925" w:type="dxa"/>
            <w:shd w:val="clear" w:color="auto" w:fill="DBE5F1" w:themeFill="accent1" w:themeFillTint="33"/>
          </w:tcPr>
          <w:p w14:paraId="356CF989"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p>
        </w:tc>
        <w:tc>
          <w:tcPr>
            <w:tcW w:w="2923" w:type="dxa"/>
            <w:shd w:val="clear" w:color="auto" w:fill="DBE5F1" w:themeFill="accent1" w:themeFillTint="33"/>
          </w:tcPr>
          <w:p w14:paraId="30ADCFF1"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p>
        </w:tc>
      </w:tr>
      <w:tr w:rsidR="00871282" w:rsidRPr="00B22EED" w14:paraId="6660F0C0" w14:textId="77777777" w:rsidTr="005555E1">
        <w:tc>
          <w:tcPr>
            <w:tcW w:w="2922" w:type="dxa"/>
          </w:tcPr>
          <w:p w14:paraId="39AC6917"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Room only</w:t>
            </w:r>
          </w:p>
        </w:tc>
        <w:tc>
          <w:tcPr>
            <w:tcW w:w="2925" w:type="dxa"/>
          </w:tcPr>
          <w:p w14:paraId="26486A9A" w14:textId="5B8F2A8E"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w:t>
            </w:r>
            <w:r w:rsidR="003937EC" w:rsidRPr="00B22EED">
              <w:rPr>
                <w:rFonts w:asciiTheme="majorHAnsi" w:hAnsiTheme="majorHAnsi" w:cstheme="majorHAnsi"/>
                <w:sz w:val="20"/>
                <w:szCs w:val="20"/>
                <w:lang w:val="en-US"/>
              </w:rPr>
              <w:t>91.67</w:t>
            </w:r>
          </w:p>
        </w:tc>
        <w:tc>
          <w:tcPr>
            <w:tcW w:w="2923" w:type="dxa"/>
          </w:tcPr>
          <w:p w14:paraId="432E6837" w14:textId="1E6070D7"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£1</w:t>
            </w:r>
            <w:r w:rsidR="007B4A43" w:rsidRPr="00B22EED">
              <w:rPr>
                <w:rFonts w:asciiTheme="majorHAnsi" w:hAnsiTheme="majorHAnsi" w:cstheme="majorHAnsi"/>
                <w:sz w:val="20"/>
                <w:szCs w:val="20"/>
                <w:lang w:val="en-US"/>
              </w:rPr>
              <w:t>1</w:t>
            </w:r>
            <w:r w:rsidRPr="00B22EED">
              <w:rPr>
                <w:rFonts w:asciiTheme="majorHAnsi" w:hAnsiTheme="majorHAnsi" w:cstheme="majorHAnsi"/>
                <w:sz w:val="20"/>
                <w:szCs w:val="20"/>
                <w:lang w:val="en-US"/>
              </w:rPr>
              <w:t>0.00</w:t>
            </w:r>
          </w:p>
        </w:tc>
      </w:tr>
      <w:tr w:rsidR="00871282" w:rsidRPr="00B22EED" w14:paraId="1CB6A88A" w14:textId="77777777" w:rsidTr="005555E1">
        <w:tc>
          <w:tcPr>
            <w:tcW w:w="2922" w:type="dxa"/>
          </w:tcPr>
          <w:p w14:paraId="3000EFBC"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Bed &amp; breakfast</w:t>
            </w:r>
          </w:p>
        </w:tc>
        <w:tc>
          <w:tcPr>
            <w:tcW w:w="2925" w:type="dxa"/>
          </w:tcPr>
          <w:p w14:paraId="2EF9CE0C" w14:textId="223B96BB"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w:t>
            </w:r>
            <w:r w:rsidR="0005051F" w:rsidRPr="00B22EED">
              <w:rPr>
                <w:rFonts w:asciiTheme="majorHAnsi" w:hAnsiTheme="majorHAnsi" w:cstheme="majorHAnsi"/>
                <w:sz w:val="20"/>
                <w:szCs w:val="20"/>
                <w:lang w:val="en-US"/>
              </w:rPr>
              <w:t>100</w:t>
            </w:r>
            <w:r w:rsidR="00EB051A" w:rsidRPr="00B22EED">
              <w:rPr>
                <w:rFonts w:asciiTheme="majorHAnsi" w:hAnsiTheme="majorHAnsi" w:cstheme="majorHAnsi"/>
                <w:sz w:val="20"/>
                <w:szCs w:val="20"/>
                <w:lang w:val="en-US"/>
              </w:rPr>
              <w:t>.00</w:t>
            </w:r>
          </w:p>
        </w:tc>
        <w:tc>
          <w:tcPr>
            <w:tcW w:w="2923" w:type="dxa"/>
          </w:tcPr>
          <w:p w14:paraId="40627887" w14:textId="437920E2"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£1</w:t>
            </w:r>
            <w:r w:rsidR="007B4A43" w:rsidRPr="00B22EED">
              <w:rPr>
                <w:rFonts w:asciiTheme="majorHAnsi" w:hAnsiTheme="majorHAnsi" w:cstheme="majorHAnsi"/>
                <w:sz w:val="20"/>
                <w:szCs w:val="20"/>
                <w:lang w:val="en-US"/>
              </w:rPr>
              <w:t>2</w:t>
            </w:r>
            <w:r w:rsidRPr="00B22EED">
              <w:rPr>
                <w:rFonts w:asciiTheme="majorHAnsi" w:hAnsiTheme="majorHAnsi" w:cstheme="majorHAnsi"/>
                <w:sz w:val="20"/>
                <w:szCs w:val="20"/>
                <w:lang w:val="en-US"/>
              </w:rPr>
              <w:t>0.00</w:t>
            </w:r>
          </w:p>
        </w:tc>
      </w:tr>
      <w:tr w:rsidR="00871282" w:rsidRPr="00B22EED" w14:paraId="4DD595CE" w14:textId="77777777" w:rsidTr="005555E1">
        <w:tc>
          <w:tcPr>
            <w:tcW w:w="2922" w:type="dxa"/>
            <w:shd w:val="clear" w:color="auto" w:fill="DBE5F1" w:themeFill="accent1" w:themeFillTint="33"/>
          </w:tcPr>
          <w:p w14:paraId="266C7347" w14:textId="2216D01F" w:rsidR="00871282" w:rsidRPr="00B22EED" w:rsidRDefault="00871282" w:rsidP="00C03BD8">
            <w:pPr>
              <w:tabs>
                <w:tab w:val="left" w:pos="284"/>
              </w:tabs>
              <w:spacing w:after="250" w:line="250" w:lineRule="exact"/>
              <w:rPr>
                <w:rFonts w:asciiTheme="majorHAnsi" w:hAnsiTheme="majorHAnsi" w:cstheme="majorHAnsi"/>
                <w:b/>
                <w:sz w:val="20"/>
                <w:szCs w:val="20"/>
                <w:lang w:val="en-US"/>
              </w:rPr>
            </w:pPr>
            <w:r w:rsidRPr="00B22EED">
              <w:rPr>
                <w:rFonts w:asciiTheme="majorHAnsi" w:hAnsiTheme="majorHAnsi" w:cstheme="majorHAnsi"/>
                <w:b/>
                <w:sz w:val="20"/>
                <w:szCs w:val="20"/>
                <w:lang w:val="en-US"/>
              </w:rPr>
              <w:t>Greater London</w:t>
            </w:r>
          </w:p>
        </w:tc>
        <w:tc>
          <w:tcPr>
            <w:tcW w:w="2925" w:type="dxa"/>
            <w:shd w:val="clear" w:color="auto" w:fill="DBE5F1" w:themeFill="accent1" w:themeFillTint="33"/>
          </w:tcPr>
          <w:p w14:paraId="298F26AA"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p>
        </w:tc>
        <w:tc>
          <w:tcPr>
            <w:tcW w:w="2923" w:type="dxa"/>
            <w:shd w:val="clear" w:color="auto" w:fill="DBE5F1" w:themeFill="accent1" w:themeFillTint="33"/>
          </w:tcPr>
          <w:p w14:paraId="73CB0040"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p>
        </w:tc>
      </w:tr>
      <w:tr w:rsidR="00871282" w:rsidRPr="00B22EED" w14:paraId="159E6E90" w14:textId="77777777" w:rsidTr="005555E1">
        <w:tc>
          <w:tcPr>
            <w:tcW w:w="2922" w:type="dxa"/>
          </w:tcPr>
          <w:p w14:paraId="15E0D1BC"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Room only</w:t>
            </w:r>
          </w:p>
        </w:tc>
        <w:tc>
          <w:tcPr>
            <w:tcW w:w="2925" w:type="dxa"/>
          </w:tcPr>
          <w:p w14:paraId="6CDAE13A" w14:textId="5582315E"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w:t>
            </w:r>
            <w:r w:rsidR="0008309F" w:rsidRPr="00B22EED">
              <w:rPr>
                <w:rFonts w:asciiTheme="majorHAnsi" w:hAnsiTheme="majorHAnsi" w:cstheme="majorHAnsi"/>
                <w:sz w:val="20"/>
                <w:szCs w:val="20"/>
                <w:lang w:val="en-US"/>
              </w:rPr>
              <w:t>125</w:t>
            </w:r>
            <w:r w:rsidR="00EB051A" w:rsidRPr="00B22EED">
              <w:rPr>
                <w:rFonts w:asciiTheme="majorHAnsi" w:hAnsiTheme="majorHAnsi" w:cstheme="majorHAnsi"/>
                <w:sz w:val="20"/>
                <w:szCs w:val="20"/>
                <w:lang w:val="en-US"/>
              </w:rPr>
              <w:t>.00</w:t>
            </w:r>
          </w:p>
        </w:tc>
        <w:tc>
          <w:tcPr>
            <w:tcW w:w="2923" w:type="dxa"/>
          </w:tcPr>
          <w:p w14:paraId="23FF564C" w14:textId="339CECBD"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£1</w:t>
            </w:r>
            <w:r w:rsidR="000C63F8" w:rsidRPr="00B22EED">
              <w:rPr>
                <w:rFonts w:asciiTheme="majorHAnsi" w:hAnsiTheme="majorHAnsi" w:cstheme="majorHAnsi"/>
                <w:sz w:val="20"/>
                <w:szCs w:val="20"/>
                <w:lang w:val="en-US"/>
              </w:rPr>
              <w:t>5</w:t>
            </w:r>
            <w:r w:rsidRPr="00B22EED">
              <w:rPr>
                <w:rFonts w:asciiTheme="majorHAnsi" w:hAnsiTheme="majorHAnsi" w:cstheme="majorHAnsi"/>
                <w:sz w:val="20"/>
                <w:szCs w:val="20"/>
                <w:lang w:val="en-US"/>
              </w:rPr>
              <w:t>0.00</w:t>
            </w:r>
          </w:p>
        </w:tc>
      </w:tr>
      <w:tr w:rsidR="00871282" w:rsidRPr="00B22EED" w14:paraId="063488FE" w14:textId="77777777" w:rsidTr="005555E1">
        <w:tc>
          <w:tcPr>
            <w:tcW w:w="2922" w:type="dxa"/>
          </w:tcPr>
          <w:p w14:paraId="7A0452B1" w14:textId="77777777"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Bed &amp; breakfast</w:t>
            </w:r>
          </w:p>
        </w:tc>
        <w:tc>
          <w:tcPr>
            <w:tcW w:w="2925" w:type="dxa"/>
          </w:tcPr>
          <w:p w14:paraId="12E53BFA" w14:textId="2632D52B"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w:t>
            </w:r>
            <w:r w:rsidR="0008309F" w:rsidRPr="00B22EED">
              <w:rPr>
                <w:rFonts w:asciiTheme="majorHAnsi" w:hAnsiTheme="majorHAnsi" w:cstheme="majorHAnsi"/>
                <w:sz w:val="20"/>
                <w:szCs w:val="20"/>
                <w:lang w:val="en-US"/>
              </w:rPr>
              <w:t>133.33</w:t>
            </w:r>
          </w:p>
        </w:tc>
        <w:tc>
          <w:tcPr>
            <w:tcW w:w="2923" w:type="dxa"/>
          </w:tcPr>
          <w:p w14:paraId="7F3A9A0B" w14:textId="0728A98B" w:rsidR="00871282" w:rsidRPr="00B22EED" w:rsidRDefault="00871282" w:rsidP="00C03BD8">
            <w:pPr>
              <w:tabs>
                <w:tab w:val="left" w:pos="284"/>
              </w:tabs>
              <w:spacing w:after="250" w:line="250" w:lineRule="exact"/>
              <w:rPr>
                <w:rFonts w:asciiTheme="majorHAnsi" w:hAnsiTheme="majorHAnsi" w:cstheme="majorHAnsi"/>
                <w:sz w:val="20"/>
                <w:szCs w:val="20"/>
                <w:lang w:val="en-US"/>
              </w:rPr>
            </w:pPr>
            <w:r w:rsidRPr="00B22EED">
              <w:rPr>
                <w:rFonts w:asciiTheme="majorHAnsi" w:hAnsiTheme="majorHAnsi" w:cstheme="majorHAnsi"/>
                <w:sz w:val="20"/>
                <w:szCs w:val="20"/>
                <w:lang w:val="en-US"/>
              </w:rPr>
              <w:t>£1</w:t>
            </w:r>
            <w:r w:rsidR="000C63F8" w:rsidRPr="00B22EED">
              <w:rPr>
                <w:rFonts w:asciiTheme="majorHAnsi" w:hAnsiTheme="majorHAnsi" w:cstheme="majorHAnsi"/>
                <w:sz w:val="20"/>
                <w:szCs w:val="20"/>
                <w:lang w:val="en-US"/>
              </w:rPr>
              <w:t>6</w:t>
            </w:r>
            <w:r w:rsidRPr="00B22EED">
              <w:rPr>
                <w:rFonts w:asciiTheme="majorHAnsi" w:hAnsiTheme="majorHAnsi" w:cstheme="majorHAnsi"/>
                <w:sz w:val="20"/>
                <w:szCs w:val="20"/>
                <w:lang w:val="en-US"/>
              </w:rPr>
              <w:t>0.00</w:t>
            </w:r>
          </w:p>
        </w:tc>
      </w:tr>
    </w:tbl>
    <w:p w14:paraId="2907E768" w14:textId="77777777" w:rsidR="00E40B28" w:rsidRPr="00B22EED" w:rsidRDefault="00E40B28" w:rsidP="00C03BD8">
      <w:pPr>
        <w:pStyle w:val="OATbodystyle"/>
        <w:rPr>
          <w:rFonts w:asciiTheme="majorHAnsi" w:hAnsiTheme="majorHAnsi" w:cstheme="majorHAnsi"/>
        </w:rPr>
      </w:pPr>
    </w:p>
    <w:p w14:paraId="21FDB4EC" w14:textId="77777777" w:rsidR="00E40B28" w:rsidRPr="00B22EED" w:rsidRDefault="00E40B28"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Where it is not possible to find suitable accommodation within these rates, approval of a higher rate must be obtained in advance from the line manager.  A copy of the approval must be submitted with the expense claim form.</w:t>
      </w:r>
    </w:p>
    <w:p w14:paraId="69667BEF" w14:textId="57F7E296" w:rsidR="00E40B28" w:rsidRPr="00B22EED" w:rsidRDefault="00350F6D"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Employees</w:t>
      </w:r>
      <w:r w:rsidR="00E40B28" w:rsidRPr="00B22EED">
        <w:rPr>
          <w:rFonts w:asciiTheme="majorHAnsi" w:hAnsiTheme="majorHAnsi" w:cstheme="majorHAnsi"/>
        </w:rPr>
        <w:t xml:space="preserve"> should note that items of a personal nature, such as mini-bar drinks or newspapers, will not be reimbursed.  Where these items are included in a bill which is settled directly by the employee, the costs should be deducted by the employee prior to the submission of the claim for reimbursement. Where the bill is paid by OAT directly, any costs which are incurred which represent personal expenses, or which are </w:t>
      </w:r>
      <w:proofErr w:type="gramStart"/>
      <w:r w:rsidR="00E40B28" w:rsidRPr="00B22EED">
        <w:rPr>
          <w:rFonts w:asciiTheme="majorHAnsi" w:hAnsiTheme="majorHAnsi" w:cstheme="majorHAnsi"/>
        </w:rPr>
        <w:t>in excess of</w:t>
      </w:r>
      <w:proofErr w:type="gramEnd"/>
      <w:r w:rsidR="00E40B28" w:rsidRPr="00B22EED">
        <w:rPr>
          <w:rFonts w:asciiTheme="majorHAnsi" w:hAnsiTheme="majorHAnsi" w:cstheme="majorHAnsi"/>
        </w:rPr>
        <w:t xml:space="preserve"> allowable rates, will be recovered from the employee via a deduction from payroll.</w:t>
      </w:r>
    </w:p>
    <w:p w14:paraId="1BAD5C23" w14:textId="786603AE" w:rsidR="00E40B28" w:rsidRPr="00B22EED" w:rsidRDefault="00E40B28"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 xml:space="preserve">In exceptional circumstances, for example where hotels are pre-booked by conference </w:t>
      </w:r>
      <w:proofErr w:type="spellStart"/>
      <w:r w:rsidRPr="00B22EED">
        <w:rPr>
          <w:rFonts w:asciiTheme="majorHAnsi" w:hAnsiTheme="majorHAnsi" w:cstheme="majorHAnsi"/>
        </w:rPr>
        <w:t>organisers</w:t>
      </w:r>
      <w:proofErr w:type="spellEnd"/>
      <w:r w:rsidRPr="00B22EED">
        <w:rPr>
          <w:rFonts w:asciiTheme="majorHAnsi" w:hAnsiTheme="majorHAnsi" w:cstheme="majorHAnsi"/>
        </w:rPr>
        <w:t xml:space="preserve">, higher rates may be claimed. Approval for claiming higher rates must be sought in advance of the trip from the Head of Department or </w:t>
      </w:r>
      <w:r w:rsidR="00984B56" w:rsidRPr="00B22EED">
        <w:rPr>
          <w:rFonts w:asciiTheme="majorHAnsi" w:hAnsiTheme="majorHAnsi" w:cstheme="majorHAnsi"/>
        </w:rPr>
        <w:t>another</w:t>
      </w:r>
      <w:r w:rsidRPr="00B22EED">
        <w:rPr>
          <w:rFonts w:asciiTheme="majorHAnsi" w:hAnsiTheme="majorHAnsi" w:cstheme="majorHAnsi"/>
        </w:rPr>
        <w:t xml:space="preserve"> appropriate </w:t>
      </w:r>
      <w:proofErr w:type="spellStart"/>
      <w:r w:rsidRPr="00B22EED">
        <w:rPr>
          <w:rFonts w:asciiTheme="majorHAnsi" w:hAnsiTheme="majorHAnsi" w:cstheme="majorHAnsi"/>
        </w:rPr>
        <w:t>authorised</w:t>
      </w:r>
      <w:proofErr w:type="spellEnd"/>
      <w:r w:rsidRPr="00B22EED">
        <w:rPr>
          <w:rFonts w:asciiTheme="majorHAnsi" w:hAnsiTheme="majorHAnsi" w:cstheme="majorHAnsi"/>
        </w:rPr>
        <w:t xml:space="preserve"> signatory. Evidence of the conference booking must be attached to the expenses claim. </w:t>
      </w:r>
    </w:p>
    <w:p w14:paraId="6027DF56" w14:textId="21DCB907" w:rsidR="001A6643" w:rsidRPr="00B22EED" w:rsidRDefault="005531F0"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Employees</w:t>
      </w:r>
      <w:r w:rsidR="001A6643" w:rsidRPr="00B22EED">
        <w:rPr>
          <w:rFonts w:asciiTheme="majorHAnsi" w:hAnsiTheme="majorHAnsi" w:cstheme="majorHAnsi"/>
        </w:rPr>
        <w:t xml:space="preserve"> are encouraged to book well in advance with hotels that offer a full refund on late cancellation. This will ensure that </w:t>
      </w:r>
      <w:r w:rsidRPr="00B22EED">
        <w:rPr>
          <w:rFonts w:asciiTheme="majorHAnsi" w:hAnsiTheme="majorHAnsi" w:cstheme="majorHAnsi"/>
        </w:rPr>
        <w:t>employees</w:t>
      </w:r>
      <w:r w:rsidR="001A6643" w:rsidRPr="00B22EED">
        <w:rPr>
          <w:rFonts w:asciiTheme="majorHAnsi" w:hAnsiTheme="majorHAnsi" w:cstheme="majorHAnsi"/>
        </w:rPr>
        <w:t xml:space="preserve"> are able to secure a room </w:t>
      </w:r>
      <w:proofErr w:type="gramStart"/>
      <w:r w:rsidR="001A6643" w:rsidRPr="00B22EED">
        <w:rPr>
          <w:rFonts w:asciiTheme="majorHAnsi" w:hAnsiTheme="majorHAnsi" w:cstheme="majorHAnsi"/>
        </w:rPr>
        <w:t>at</w:t>
      </w:r>
      <w:proofErr w:type="gramEnd"/>
      <w:r w:rsidR="001A6643" w:rsidRPr="00B22EED">
        <w:rPr>
          <w:rFonts w:asciiTheme="majorHAnsi" w:hAnsiTheme="majorHAnsi" w:cstheme="majorHAnsi"/>
        </w:rPr>
        <w:t xml:space="preserve"> a safe location (</w:t>
      </w:r>
      <w:r w:rsidR="00984B56" w:rsidRPr="00B22EED">
        <w:rPr>
          <w:rFonts w:asciiTheme="majorHAnsi" w:hAnsiTheme="majorHAnsi" w:cstheme="majorHAnsi"/>
        </w:rPr>
        <w:t>e.g.,</w:t>
      </w:r>
      <w:r w:rsidR="001A6643" w:rsidRPr="00B22EED">
        <w:rPr>
          <w:rFonts w:asciiTheme="majorHAnsi" w:hAnsiTheme="majorHAnsi" w:cstheme="majorHAnsi"/>
        </w:rPr>
        <w:t xml:space="preserve"> one with on-site parking) and have the flexibility to change </w:t>
      </w:r>
      <w:proofErr w:type="gramStart"/>
      <w:r w:rsidR="001A6643" w:rsidRPr="00B22EED">
        <w:rPr>
          <w:rFonts w:asciiTheme="majorHAnsi" w:hAnsiTheme="majorHAnsi" w:cstheme="majorHAnsi"/>
        </w:rPr>
        <w:t>plans</w:t>
      </w:r>
      <w:proofErr w:type="gramEnd"/>
      <w:r w:rsidR="001A6643" w:rsidRPr="00B22EED">
        <w:rPr>
          <w:rFonts w:asciiTheme="majorHAnsi" w:hAnsiTheme="majorHAnsi" w:cstheme="majorHAnsi"/>
        </w:rPr>
        <w:t xml:space="preserve"> if </w:t>
      </w:r>
      <w:r w:rsidR="00984B56" w:rsidRPr="00B22EED">
        <w:rPr>
          <w:rFonts w:asciiTheme="majorHAnsi" w:hAnsiTheme="majorHAnsi" w:cstheme="majorHAnsi"/>
        </w:rPr>
        <w:t>necessary,</w:t>
      </w:r>
      <w:r w:rsidR="001A6643" w:rsidRPr="00B22EED">
        <w:rPr>
          <w:rFonts w:asciiTheme="majorHAnsi" w:hAnsiTheme="majorHAnsi" w:cstheme="majorHAnsi"/>
        </w:rPr>
        <w:t xml:space="preserve"> with no cost to the trust. The OAT procurement team are looking to secure agreements with preferred hotels in </w:t>
      </w:r>
      <w:r w:rsidR="00984B56" w:rsidRPr="00B22EED">
        <w:rPr>
          <w:rFonts w:asciiTheme="majorHAnsi" w:hAnsiTheme="majorHAnsi" w:cstheme="majorHAnsi"/>
        </w:rPr>
        <w:t>all</w:t>
      </w:r>
      <w:r w:rsidR="001A6643" w:rsidRPr="00B22EED">
        <w:rPr>
          <w:rFonts w:asciiTheme="majorHAnsi" w:hAnsiTheme="majorHAnsi" w:cstheme="majorHAnsi"/>
        </w:rPr>
        <w:t xml:space="preserve"> our locations so please look at </w:t>
      </w:r>
      <w:proofErr w:type="spellStart"/>
      <w:r w:rsidR="001A6643" w:rsidRPr="00B22EED">
        <w:rPr>
          <w:rFonts w:asciiTheme="majorHAnsi" w:hAnsiTheme="majorHAnsi" w:cstheme="majorHAnsi"/>
        </w:rPr>
        <w:t>OATnet</w:t>
      </w:r>
      <w:proofErr w:type="spellEnd"/>
      <w:r w:rsidR="001A6643" w:rsidRPr="00B22EED">
        <w:rPr>
          <w:rFonts w:asciiTheme="majorHAnsi" w:hAnsiTheme="majorHAnsi" w:cstheme="majorHAnsi"/>
        </w:rPr>
        <w:t xml:space="preserve"> for updates on this.</w:t>
      </w:r>
    </w:p>
    <w:p w14:paraId="64B47C29" w14:textId="37F33B42" w:rsidR="00E40B28" w:rsidRPr="00FB38FF" w:rsidRDefault="00E40B28" w:rsidP="000F7C32">
      <w:pPr>
        <w:pStyle w:val="OATheader"/>
        <w:numPr>
          <w:ilvl w:val="0"/>
          <w:numId w:val="3"/>
        </w:numPr>
        <w:ind w:left="709" w:hanging="709"/>
        <w:rPr>
          <w:rFonts w:asciiTheme="majorHAnsi" w:eastAsia="MS Mincho" w:hAnsiTheme="majorHAnsi"/>
          <w:sz w:val="36"/>
          <w:szCs w:val="36"/>
        </w:rPr>
      </w:pPr>
      <w:bookmarkStart w:id="13" w:name="_Toc146796466"/>
      <w:r w:rsidRPr="00FB38FF">
        <w:rPr>
          <w:rFonts w:asciiTheme="majorHAnsi" w:eastAsia="MS Mincho" w:hAnsiTheme="majorHAnsi"/>
          <w:sz w:val="36"/>
          <w:szCs w:val="36"/>
        </w:rPr>
        <w:lastRenderedPageBreak/>
        <w:t>Subsistence</w:t>
      </w:r>
      <w:bookmarkEnd w:id="13"/>
    </w:p>
    <w:p w14:paraId="7B0C1BBD" w14:textId="0105FED1" w:rsidR="00E40B28" w:rsidRPr="00B22EED" w:rsidRDefault="00E40B28"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Where an employee is required to stay away from home overnight and the location is more than a two</w:t>
      </w:r>
      <w:r w:rsidR="00026985" w:rsidRPr="00B22EED">
        <w:rPr>
          <w:rFonts w:asciiTheme="majorHAnsi" w:hAnsiTheme="majorHAnsi" w:cstheme="majorHAnsi"/>
        </w:rPr>
        <w:t>-</w:t>
      </w:r>
      <w:r w:rsidRPr="00B22EED">
        <w:rPr>
          <w:rFonts w:asciiTheme="majorHAnsi" w:hAnsiTheme="majorHAnsi" w:cstheme="majorHAnsi"/>
        </w:rPr>
        <w:t xml:space="preserve">hour journey distance by public transport of the claimant’s normal place of work (other than in exceptional circumstances, </w:t>
      </w:r>
      <w:r w:rsidR="00984B56" w:rsidRPr="00B22EED">
        <w:rPr>
          <w:rFonts w:asciiTheme="majorHAnsi" w:hAnsiTheme="majorHAnsi" w:cstheme="majorHAnsi"/>
        </w:rPr>
        <w:t>e.g.,</w:t>
      </w:r>
      <w:r w:rsidRPr="00B22EED">
        <w:rPr>
          <w:rFonts w:asciiTheme="majorHAnsi" w:hAnsiTheme="majorHAnsi" w:cstheme="majorHAnsi"/>
        </w:rPr>
        <w:t xml:space="preserve"> when attending a conference), actual expenses incurred during the trip will be reimbursed, up to a maximum of: </w:t>
      </w:r>
    </w:p>
    <w:p w14:paraId="4CE9ABBD" w14:textId="3DFCE195" w:rsidR="00E40B28" w:rsidRPr="00B22EED" w:rsidRDefault="00E40B28" w:rsidP="00110CA1">
      <w:pPr>
        <w:pStyle w:val="OATliststyle"/>
        <w:numPr>
          <w:ilvl w:val="2"/>
          <w:numId w:val="1"/>
        </w:numPr>
        <w:spacing w:line="276" w:lineRule="auto"/>
        <w:ind w:left="709" w:hanging="425"/>
        <w:rPr>
          <w:rFonts w:asciiTheme="majorHAnsi" w:hAnsiTheme="majorHAnsi" w:cstheme="majorHAnsi"/>
        </w:rPr>
      </w:pPr>
      <w:r w:rsidRPr="00B22EED">
        <w:rPr>
          <w:rFonts w:asciiTheme="majorHAnsi" w:hAnsiTheme="majorHAnsi" w:cstheme="majorHAnsi"/>
        </w:rPr>
        <w:t>Breakfast</w:t>
      </w:r>
      <w:r w:rsidR="00AB0720" w:rsidRPr="00B22EED">
        <w:rPr>
          <w:rFonts w:asciiTheme="majorHAnsi" w:hAnsiTheme="majorHAnsi" w:cstheme="majorHAnsi"/>
        </w:rPr>
        <w:t xml:space="preserve"> - £</w:t>
      </w:r>
      <w:r w:rsidR="00E1016F" w:rsidRPr="00B22EED">
        <w:rPr>
          <w:rFonts w:asciiTheme="majorHAnsi" w:hAnsiTheme="majorHAnsi" w:cstheme="majorHAnsi"/>
        </w:rPr>
        <w:t>10</w:t>
      </w:r>
      <w:r w:rsidRPr="00B22EED">
        <w:rPr>
          <w:rFonts w:asciiTheme="majorHAnsi" w:hAnsiTheme="majorHAnsi" w:cstheme="majorHAnsi"/>
        </w:rPr>
        <w:t xml:space="preserve"> per day</w:t>
      </w:r>
    </w:p>
    <w:p w14:paraId="3B6E4F2C" w14:textId="26D25343" w:rsidR="00E40B28" w:rsidRPr="00B22EED" w:rsidRDefault="00E40B28" w:rsidP="00110CA1">
      <w:pPr>
        <w:pStyle w:val="OATliststyle"/>
        <w:numPr>
          <w:ilvl w:val="2"/>
          <w:numId w:val="1"/>
        </w:numPr>
        <w:spacing w:line="276" w:lineRule="auto"/>
        <w:ind w:left="709" w:hanging="425"/>
        <w:rPr>
          <w:rFonts w:asciiTheme="majorHAnsi" w:hAnsiTheme="majorHAnsi" w:cstheme="majorHAnsi"/>
        </w:rPr>
      </w:pPr>
      <w:r w:rsidRPr="00B22EED">
        <w:rPr>
          <w:rFonts w:asciiTheme="majorHAnsi" w:hAnsiTheme="majorHAnsi" w:cstheme="majorHAnsi"/>
        </w:rPr>
        <w:t>Dinner - £25 per day</w:t>
      </w:r>
    </w:p>
    <w:p w14:paraId="6DD0EF87" w14:textId="3ECFBA60" w:rsidR="009245CF" w:rsidRPr="00B22EED" w:rsidRDefault="009245CF" w:rsidP="00110CA1">
      <w:pPr>
        <w:pStyle w:val="OATliststyle"/>
        <w:numPr>
          <w:ilvl w:val="2"/>
          <w:numId w:val="1"/>
        </w:numPr>
        <w:spacing w:line="276" w:lineRule="auto"/>
        <w:ind w:left="709" w:hanging="425"/>
        <w:rPr>
          <w:rFonts w:asciiTheme="majorHAnsi" w:hAnsiTheme="majorHAnsi" w:cstheme="majorHAnsi"/>
        </w:rPr>
      </w:pPr>
      <w:r w:rsidRPr="00B22EED">
        <w:rPr>
          <w:rFonts w:asciiTheme="majorHAnsi" w:hAnsiTheme="majorHAnsi" w:cstheme="majorHAnsi"/>
        </w:rPr>
        <w:t>Lunch - £</w:t>
      </w:r>
      <w:r w:rsidR="0033315B" w:rsidRPr="00B22EED">
        <w:rPr>
          <w:rFonts w:asciiTheme="majorHAnsi" w:hAnsiTheme="majorHAnsi" w:cstheme="majorHAnsi"/>
        </w:rPr>
        <w:t>7</w:t>
      </w:r>
      <w:r w:rsidRPr="00B22EED">
        <w:rPr>
          <w:rFonts w:asciiTheme="majorHAnsi" w:hAnsiTheme="majorHAnsi" w:cstheme="majorHAnsi"/>
        </w:rPr>
        <w:t xml:space="preserve"> per day (if travelling and not based in a school over lunch)</w:t>
      </w:r>
    </w:p>
    <w:p w14:paraId="11E018D7" w14:textId="404E861D" w:rsidR="00E40B28" w:rsidRPr="00B22EED" w:rsidRDefault="00E40B28"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The above rates will be revised periodically</w:t>
      </w:r>
      <w:r w:rsidR="00026985" w:rsidRPr="00B22EED">
        <w:rPr>
          <w:rFonts w:asciiTheme="majorHAnsi" w:hAnsiTheme="majorHAnsi" w:cstheme="majorHAnsi"/>
        </w:rPr>
        <w:t xml:space="preserve">. </w:t>
      </w:r>
      <w:r w:rsidRPr="00B22EED">
        <w:rPr>
          <w:rFonts w:asciiTheme="majorHAnsi" w:hAnsiTheme="majorHAnsi" w:cstheme="majorHAnsi"/>
        </w:rPr>
        <w:t xml:space="preserve">If </w:t>
      </w:r>
      <w:r w:rsidR="005D1E72" w:rsidRPr="00B22EED">
        <w:rPr>
          <w:rFonts w:asciiTheme="majorHAnsi" w:hAnsiTheme="majorHAnsi" w:cstheme="majorHAnsi"/>
        </w:rPr>
        <w:t>employees</w:t>
      </w:r>
      <w:r w:rsidRPr="00B22EED">
        <w:rPr>
          <w:rFonts w:asciiTheme="majorHAnsi" w:hAnsiTheme="majorHAnsi" w:cstheme="majorHAnsi"/>
        </w:rPr>
        <w:t xml:space="preserve"> dine at the hotel in which they’re staying and the standard rate for breakfast or dinner exceeds the above limits, the standard rate for the hotel will be reimbursed.  In such circumstances, the relevant details must be included on the expense claim form, to explain why the limits have been exceeded. In all other circumstances, where claims are received which exceed the maximum rates specified, they will be adjusted and paid at the correct rates. The employee and line manager will be advised when this occurs.</w:t>
      </w:r>
    </w:p>
    <w:p w14:paraId="066C0F0A" w14:textId="6124F3F8" w:rsidR="00E40B28" w:rsidRPr="00B22EED" w:rsidRDefault="00E40B28"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 xml:space="preserve">Where an employee pays a bill on behalf of other </w:t>
      </w:r>
      <w:r w:rsidR="003B584E" w:rsidRPr="00B22EED">
        <w:rPr>
          <w:rFonts w:asciiTheme="majorHAnsi" w:hAnsiTheme="majorHAnsi" w:cstheme="majorHAnsi"/>
        </w:rPr>
        <w:t>employees</w:t>
      </w:r>
      <w:r w:rsidRPr="00B22EED">
        <w:rPr>
          <w:rFonts w:asciiTheme="majorHAnsi" w:hAnsiTheme="majorHAnsi" w:cstheme="majorHAnsi"/>
        </w:rPr>
        <w:t xml:space="preserve"> for a group meal, details of the reason for the meal, location, </w:t>
      </w:r>
      <w:r w:rsidR="00984B56" w:rsidRPr="00B22EED">
        <w:rPr>
          <w:rFonts w:asciiTheme="majorHAnsi" w:hAnsiTheme="majorHAnsi" w:cstheme="majorHAnsi"/>
        </w:rPr>
        <w:t>names,</w:t>
      </w:r>
      <w:r w:rsidRPr="00B22EED">
        <w:rPr>
          <w:rFonts w:asciiTheme="majorHAnsi" w:hAnsiTheme="majorHAnsi" w:cstheme="majorHAnsi"/>
        </w:rPr>
        <w:t xml:space="preserve"> and number of </w:t>
      </w:r>
      <w:r w:rsidR="000206CD" w:rsidRPr="00B22EED">
        <w:rPr>
          <w:rFonts w:asciiTheme="majorHAnsi" w:hAnsiTheme="majorHAnsi" w:cstheme="majorHAnsi"/>
        </w:rPr>
        <w:t>people</w:t>
      </w:r>
      <w:r w:rsidRPr="00B22EED">
        <w:rPr>
          <w:rFonts w:asciiTheme="majorHAnsi" w:hAnsiTheme="majorHAnsi" w:cstheme="majorHAnsi"/>
        </w:rPr>
        <w:t xml:space="preserve"> attending must be included on the expense claim form.  </w:t>
      </w:r>
      <w:r w:rsidR="00BB65A4" w:rsidRPr="00B22EED">
        <w:rPr>
          <w:rFonts w:asciiTheme="majorHAnsi" w:hAnsiTheme="majorHAnsi" w:cstheme="majorHAnsi"/>
        </w:rPr>
        <w:t xml:space="preserve">The expense claim must be submitted by the most senior employee in attendance. </w:t>
      </w:r>
      <w:r w:rsidRPr="00B22EED">
        <w:rPr>
          <w:rFonts w:asciiTheme="majorHAnsi" w:hAnsiTheme="majorHAnsi" w:cstheme="majorHAnsi"/>
        </w:rPr>
        <w:t xml:space="preserve">Such costs will only be reimbursed where the attending </w:t>
      </w:r>
      <w:r w:rsidR="003B584E" w:rsidRPr="00B22EED">
        <w:rPr>
          <w:rFonts w:asciiTheme="majorHAnsi" w:hAnsiTheme="majorHAnsi" w:cstheme="majorHAnsi"/>
        </w:rPr>
        <w:t>employees</w:t>
      </w:r>
      <w:r w:rsidRPr="00B22EED">
        <w:rPr>
          <w:rFonts w:asciiTheme="majorHAnsi" w:hAnsiTheme="majorHAnsi" w:cstheme="majorHAnsi"/>
        </w:rPr>
        <w:t xml:space="preserve"> meet the criteria to be able to claim the relevant subsistence amount.  Claiming shares of joint expenses is not permitted.  Claims cannot exceed the number of </w:t>
      </w:r>
      <w:r w:rsidR="003B584E" w:rsidRPr="00B22EED">
        <w:rPr>
          <w:rFonts w:asciiTheme="majorHAnsi" w:hAnsiTheme="majorHAnsi" w:cstheme="majorHAnsi"/>
        </w:rPr>
        <w:t>employees</w:t>
      </w:r>
      <w:r w:rsidRPr="00B22EED">
        <w:rPr>
          <w:rFonts w:asciiTheme="majorHAnsi" w:hAnsiTheme="majorHAnsi" w:cstheme="majorHAnsi"/>
        </w:rPr>
        <w:t xml:space="preserve"> multiplied by the relevant per head cost for the type of meal.  The cost of alcoholic drinks will not be reimbursed.</w:t>
      </w:r>
    </w:p>
    <w:p w14:paraId="7A89AB46" w14:textId="436FC55A" w:rsidR="00E40B28" w:rsidRPr="00B22EED" w:rsidRDefault="00E40B28"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 xml:space="preserve">Where an employee travels to another site and dines with an employee from that site, </w:t>
      </w:r>
      <w:r w:rsidR="00B66FE4" w:rsidRPr="00B22EED">
        <w:rPr>
          <w:rFonts w:asciiTheme="majorHAnsi" w:hAnsiTheme="majorHAnsi" w:cstheme="majorHAnsi"/>
        </w:rPr>
        <w:t>the most senior person in the group is responsible for checking that subsistence is only claimed for eligible</w:t>
      </w:r>
      <w:r w:rsidR="00F1764A" w:rsidRPr="00B22EED">
        <w:rPr>
          <w:rFonts w:asciiTheme="majorHAnsi" w:hAnsiTheme="majorHAnsi" w:cstheme="majorHAnsi"/>
        </w:rPr>
        <w:t xml:space="preserve"> employees</w:t>
      </w:r>
      <w:r w:rsidR="00B66FE4" w:rsidRPr="00B22EED">
        <w:rPr>
          <w:rFonts w:asciiTheme="majorHAnsi" w:hAnsiTheme="majorHAnsi" w:cstheme="majorHAnsi"/>
        </w:rPr>
        <w:t xml:space="preserve">.  </w:t>
      </w:r>
    </w:p>
    <w:p w14:paraId="5F692F63" w14:textId="3D25C8E4" w:rsidR="00E40B28" w:rsidRPr="00B22EED" w:rsidRDefault="00E40B28"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The following are examples of personal expenses which will not be reimbursed:</w:t>
      </w:r>
    </w:p>
    <w:p w14:paraId="614BD802" w14:textId="33A813A8" w:rsidR="00E40B28" w:rsidRPr="00B22EED" w:rsidRDefault="00E40B28" w:rsidP="00A072EC">
      <w:pPr>
        <w:pStyle w:val="OATliststyle"/>
        <w:numPr>
          <w:ilvl w:val="2"/>
          <w:numId w:val="1"/>
        </w:numPr>
        <w:spacing w:line="276" w:lineRule="auto"/>
        <w:ind w:left="709" w:hanging="425"/>
        <w:rPr>
          <w:rFonts w:asciiTheme="majorHAnsi" w:hAnsiTheme="majorHAnsi" w:cstheme="majorHAnsi"/>
        </w:rPr>
      </w:pPr>
      <w:r w:rsidRPr="00B22EED">
        <w:rPr>
          <w:rFonts w:asciiTheme="majorHAnsi" w:hAnsiTheme="majorHAnsi" w:cstheme="majorHAnsi"/>
        </w:rPr>
        <w:t>Alcoholic drinks</w:t>
      </w:r>
    </w:p>
    <w:p w14:paraId="35AAA5E9" w14:textId="5206E9C0" w:rsidR="00E40B28" w:rsidRPr="00B22EED" w:rsidRDefault="00E40B28" w:rsidP="00A072EC">
      <w:pPr>
        <w:pStyle w:val="OATliststyle"/>
        <w:numPr>
          <w:ilvl w:val="2"/>
          <w:numId w:val="1"/>
        </w:numPr>
        <w:spacing w:line="276" w:lineRule="auto"/>
        <w:ind w:left="709" w:hanging="425"/>
        <w:rPr>
          <w:rFonts w:asciiTheme="majorHAnsi" w:hAnsiTheme="majorHAnsi" w:cstheme="majorHAnsi"/>
        </w:rPr>
      </w:pPr>
      <w:r w:rsidRPr="00B22EED">
        <w:rPr>
          <w:rFonts w:asciiTheme="majorHAnsi" w:hAnsiTheme="majorHAnsi" w:cstheme="majorHAnsi"/>
        </w:rPr>
        <w:t>Newspapers</w:t>
      </w:r>
    </w:p>
    <w:p w14:paraId="6EABA5AC" w14:textId="6E423CCB" w:rsidR="00E40B28" w:rsidRPr="00B22EED" w:rsidRDefault="00E40B28" w:rsidP="00A072EC">
      <w:pPr>
        <w:pStyle w:val="OATliststyle"/>
        <w:numPr>
          <w:ilvl w:val="2"/>
          <w:numId w:val="1"/>
        </w:numPr>
        <w:spacing w:line="276" w:lineRule="auto"/>
        <w:ind w:left="709" w:hanging="425"/>
        <w:rPr>
          <w:rFonts w:asciiTheme="majorHAnsi" w:hAnsiTheme="majorHAnsi" w:cstheme="majorHAnsi"/>
        </w:rPr>
      </w:pPr>
      <w:r w:rsidRPr="00B22EED">
        <w:rPr>
          <w:rFonts w:asciiTheme="majorHAnsi" w:hAnsiTheme="majorHAnsi" w:cstheme="majorHAnsi"/>
        </w:rPr>
        <w:t>Pay per view films/</w:t>
      </w:r>
      <w:proofErr w:type="gramStart"/>
      <w:r w:rsidRPr="00B22EED">
        <w:rPr>
          <w:rFonts w:asciiTheme="majorHAnsi" w:hAnsiTheme="majorHAnsi" w:cstheme="majorHAnsi"/>
        </w:rPr>
        <w:t>TV</w:t>
      </w:r>
      <w:proofErr w:type="gramEnd"/>
    </w:p>
    <w:p w14:paraId="6F1D5060" w14:textId="73369758" w:rsidR="00E40B28" w:rsidRPr="00FB38FF" w:rsidRDefault="00E40B28" w:rsidP="000F7C32">
      <w:pPr>
        <w:pStyle w:val="OATheader"/>
        <w:numPr>
          <w:ilvl w:val="0"/>
          <w:numId w:val="3"/>
        </w:numPr>
        <w:ind w:left="709" w:hanging="709"/>
        <w:rPr>
          <w:rFonts w:asciiTheme="majorHAnsi" w:eastAsia="MS Mincho" w:hAnsiTheme="majorHAnsi"/>
          <w:sz w:val="36"/>
          <w:szCs w:val="36"/>
        </w:rPr>
      </w:pPr>
      <w:bookmarkStart w:id="14" w:name="_Toc146796467"/>
      <w:r w:rsidRPr="00FB38FF">
        <w:rPr>
          <w:rFonts w:asciiTheme="majorHAnsi" w:eastAsia="MS Mincho" w:hAnsiTheme="majorHAnsi"/>
          <w:sz w:val="36"/>
          <w:szCs w:val="36"/>
        </w:rPr>
        <w:t>Departmental meetings/training events</w:t>
      </w:r>
      <w:bookmarkEnd w:id="14"/>
    </w:p>
    <w:p w14:paraId="52A16C1C" w14:textId="3CC7239B" w:rsidR="00E40B28" w:rsidRPr="00B22EED" w:rsidRDefault="00E40B28"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 xml:space="preserve">A purchase order must be raised and approved on Finance Portal prior to the purchase of food and drinks provided for departmental meetings and training events.   The food and drinks </w:t>
      </w:r>
      <w:r w:rsidR="00815656" w:rsidRPr="00B22EED">
        <w:rPr>
          <w:rFonts w:asciiTheme="majorHAnsi" w:hAnsiTheme="majorHAnsi" w:cstheme="majorHAnsi"/>
        </w:rPr>
        <w:t>(non</w:t>
      </w:r>
      <w:r w:rsidR="00F0749F" w:rsidRPr="00B22EED">
        <w:rPr>
          <w:rFonts w:asciiTheme="majorHAnsi" w:hAnsiTheme="majorHAnsi" w:cstheme="majorHAnsi"/>
        </w:rPr>
        <w:t>-</w:t>
      </w:r>
      <w:r w:rsidR="00815656" w:rsidRPr="00B22EED">
        <w:rPr>
          <w:rFonts w:asciiTheme="majorHAnsi" w:hAnsiTheme="majorHAnsi" w:cstheme="majorHAnsi"/>
        </w:rPr>
        <w:t xml:space="preserve">alcoholic) </w:t>
      </w:r>
      <w:r w:rsidRPr="00B22EED">
        <w:rPr>
          <w:rFonts w:asciiTheme="majorHAnsi" w:hAnsiTheme="majorHAnsi" w:cstheme="majorHAnsi"/>
        </w:rPr>
        <w:t>should be a reasonable cost.  Where possible, these should be paid for by OAT or using a company procurement card, to avoid an employee needing to claim reimbursement for this cost.</w:t>
      </w:r>
    </w:p>
    <w:p w14:paraId="15BD441E" w14:textId="4B646777" w:rsidR="00E40B28" w:rsidRPr="00B22EED" w:rsidRDefault="00E40B28" w:rsidP="000F7C32">
      <w:pPr>
        <w:pStyle w:val="OATbodystyle"/>
        <w:numPr>
          <w:ilvl w:val="1"/>
          <w:numId w:val="3"/>
        </w:numPr>
        <w:spacing w:after="0" w:line="276" w:lineRule="auto"/>
        <w:ind w:left="709" w:hanging="709"/>
        <w:rPr>
          <w:rFonts w:asciiTheme="majorHAnsi" w:hAnsiTheme="majorHAnsi" w:cstheme="majorHAnsi"/>
        </w:rPr>
      </w:pPr>
      <w:r w:rsidRPr="00B22EED">
        <w:rPr>
          <w:rFonts w:asciiTheme="majorHAnsi" w:hAnsiTheme="majorHAnsi" w:cstheme="majorHAnsi"/>
        </w:rPr>
        <w:t>Alcohol must not be purchased using OAT funds, unless third party funding (</w:t>
      </w:r>
      <w:r w:rsidR="00984B56" w:rsidRPr="00B22EED">
        <w:rPr>
          <w:rFonts w:asciiTheme="majorHAnsi" w:hAnsiTheme="majorHAnsi" w:cstheme="majorHAnsi"/>
        </w:rPr>
        <w:t>e.g.,</w:t>
      </w:r>
      <w:r w:rsidRPr="00B22EED">
        <w:rPr>
          <w:rFonts w:asciiTheme="majorHAnsi" w:hAnsiTheme="majorHAnsi" w:cstheme="majorHAnsi"/>
        </w:rPr>
        <w:t xml:space="preserve"> event sponsorship) has been obtained which covers the cost of the alcohol. </w:t>
      </w:r>
      <w:r w:rsidR="009C678D" w:rsidRPr="00B22EED">
        <w:rPr>
          <w:rFonts w:asciiTheme="majorHAnsi" w:hAnsiTheme="majorHAnsi" w:cstheme="majorHAnsi"/>
        </w:rPr>
        <w:t xml:space="preserve"> If the latter is the case, the purchase of alcohol is only allowable</w:t>
      </w:r>
      <w:r w:rsidRPr="00B22EED">
        <w:rPr>
          <w:rFonts w:asciiTheme="majorHAnsi" w:hAnsiTheme="majorHAnsi" w:cstheme="majorHAnsi"/>
        </w:rPr>
        <w:t xml:space="preserve"> when attending corporate entertainment events and should be kept to a </w:t>
      </w:r>
      <w:r w:rsidRPr="00B22EED">
        <w:rPr>
          <w:rFonts w:asciiTheme="majorHAnsi" w:hAnsiTheme="majorHAnsi" w:cstheme="majorHAnsi"/>
        </w:rPr>
        <w:lastRenderedPageBreak/>
        <w:t>minimum</w:t>
      </w:r>
      <w:r w:rsidR="009C678D" w:rsidRPr="00B22EED">
        <w:rPr>
          <w:rFonts w:asciiTheme="majorHAnsi" w:hAnsiTheme="majorHAnsi" w:cstheme="majorHAnsi"/>
        </w:rPr>
        <w:t xml:space="preserve"> using the sponsorship funds only.</w:t>
      </w:r>
      <w:r w:rsidR="004D6CE4" w:rsidRPr="00B22EED">
        <w:rPr>
          <w:rFonts w:asciiTheme="majorHAnsi" w:hAnsiTheme="majorHAnsi" w:cstheme="majorHAnsi"/>
        </w:rPr>
        <w:t xml:space="preserve"> </w:t>
      </w:r>
      <w:r w:rsidRPr="00B22EED">
        <w:rPr>
          <w:rFonts w:asciiTheme="majorHAnsi" w:hAnsiTheme="majorHAnsi" w:cstheme="majorHAnsi"/>
        </w:rPr>
        <w:t xml:space="preserve">A record must be retained of the reason for the meeting and the names of the attendees. </w:t>
      </w:r>
    </w:p>
    <w:p w14:paraId="18EAF37D" w14:textId="28DA7A54" w:rsidR="00E40B28" w:rsidRPr="00FB38FF" w:rsidRDefault="00E40B28" w:rsidP="000F7C32">
      <w:pPr>
        <w:pStyle w:val="OATheader"/>
        <w:numPr>
          <w:ilvl w:val="0"/>
          <w:numId w:val="3"/>
        </w:numPr>
        <w:ind w:left="709" w:hanging="709"/>
        <w:rPr>
          <w:rFonts w:asciiTheme="majorHAnsi" w:eastAsia="MS Mincho" w:hAnsiTheme="majorHAnsi"/>
          <w:sz w:val="36"/>
          <w:szCs w:val="36"/>
        </w:rPr>
      </w:pPr>
      <w:bookmarkStart w:id="15" w:name="_Toc146796468"/>
      <w:r w:rsidRPr="00FB38FF">
        <w:rPr>
          <w:rFonts w:asciiTheme="majorHAnsi" w:eastAsia="MS Mincho" w:hAnsiTheme="majorHAnsi"/>
          <w:sz w:val="36"/>
          <w:szCs w:val="36"/>
        </w:rPr>
        <w:t>Business entertaining</w:t>
      </w:r>
      <w:bookmarkEnd w:id="15"/>
    </w:p>
    <w:p w14:paraId="088BCBEB" w14:textId="31271244" w:rsidR="00E40B28" w:rsidRPr="00B22EED" w:rsidRDefault="00F1764A"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Employees in th</w:t>
      </w:r>
      <w:r w:rsidR="00E40B28" w:rsidRPr="00B22EED">
        <w:rPr>
          <w:rFonts w:asciiTheme="majorHAnsi" w:hAnsiTheme="majorHAnsi" w:cstheme="majorHAnsi"/>
        </w:rPr>
        <w:t xml:space="preserve">e execution of their duties, may be required to entertain customers, suppliers, business contacts or potential customers.  All business entertaining activities must be approved by the line manager and must comply with the Gift and Hospitality Policy.  If approved, the nature of the business, names and the organization of the people being entertained must be clearly stated on the expense claim form.  </w:t>
      </w:r>
    </w:p>
    <w:p w14:paraId="761AB11D" w14:textId="43AF2969" w:rsidR="00E40B28" w:rsidRPr="00B22EED" w:rsidRDefault="00E40B28"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The cost of alcohol for business entertaining purposes will not be reimbursed.</w:t>
      </w:r>
    </w:p>
    <w:p w14:paraId="31D4804E" w14:textId="1908542B" w:rsidR="000E178A" w:rsidRPr="00B22EED" w:rsidRDefault="000E178A" w:rsidP="000F7C32">
      <w:pPr>
        <w:pStyle w:val="OATbodystyle"/>
        <w:numPr>
          <w:ilvl w:val="1"/>
          <w:numId w:val="3"/>
        </w:numPr>
        <w:spacing w:line="276" w:lineRule="auto"/>
        <w:ind w:left="709" w:hanging="709"/>
        <w:rPr>
          <w:rFonts w:asciiTheme="majorHAnsi" w:hAnsiTheme="majorHAnsi" w:cstheme="majorHAnsi"/>
        </w:rPr>
      </w:pPr>
      <w:r w:rsidRPr="00B22EED">
        <w:rPr>
          <w:rFonts w:asciiTheme="majorHAnsi" w:hAnsiTheme="majorHAnsi" w:cstheme="majorHAnsi"/>
        </w:rPr>
        <w:t xml:space="preserve">The gifts and hospitality register will be reviewed by the Trustees at the end of each academic year. </w:t>
      </w:r>
    </w:p>
    <w:p w14:paraId="17B94BC0" w14:textId="1BC08793" w:rsidR="00032E2C" w:rsidRPr="00FB38FF" w:rsidRDefault="000206CD" w:rsidP="000F7C32">
      <w:pPr>
        <w:pStyle w:val="OATheader"/>
        <w:numPr>
          <w:ilvl w:val="0"/>
          <w:numId w:val="3"/>
        </w:numPr>
        <w:ind w:left="709" w:hanging="709"/>
        <w:rPr>
          <w:rFonts w:asciiTheme="majorHAnsi" w:eastAsia="MS Mincho" w:hAnsiTheme="majorHAnsi"/>
          <w:sz w:val="36"/>
          <w:szCs w:val="36"/>
        </w:rPr>
      </w:pPr>
      <w:bookmarkStart w:id="16" w:name="_Toc146796469"/>
      <w:r w:rsidRPr="00FB38FF">
        <w:rPr>
          <w:rFonts w:asciiTheme="majorHAnsi" w:eastAsia="MS Mincho" w:hAnsiTheme="majorHAnsi"/>
          <w:sz w:val="36"/>
          <w:szCs w:val="36"/>
        </w:rPr>
        <w:t>People</w:t>
      </w:r>
      <w:r w:rsidR="00032E2C" w:rsidRPr="00FB38FF">
        <w:rPr>
          <w:rFonts w:asciiTheme="majorHAnsi" w:eastAsia="MS Mincho" w:hAnsiTheme="majorHAnsi"/>
          <w:sz w:val="36"/>
          <w:szCs w:val="36"/>
        </w:rPr>
        <w:t xml:space="preserve"> entertaining</w:t>
      </w:r>
      <w:bookmarkEnd w:id="16"/>
    </w:p>
    <w:p w14:paraId="4CB93CC1" w14:textId="65EC3A01" w:rsidR="00961C82" w:rsidRPr="00110CA1" w:rsidRDefault="00D40FA5" w:rsidP="00110CA1">
      <w:pPr>
        <w:pStyle w:val="OATbodystyle"/>
        <w:numPr>
          <w:ilvl w:val="1"/>
          <w:numId w:val="3"/>
        </w:numPr>
        <w:spacing w:after="0" w:line="276" w:lineRule="auto"/>
        <w:ind w:left="709" w:hanging="709"/>
        <w:rPr>
          <w:rFonts w:asciiTheme="majorHAnsi" w:hAnsiTheme="majorHAnsi" w:cstheme="majorHAnsi"/>
        </w:rPr>
      </w:pPr>
      <w:r w:rsidRPr="00B22EED">
        <w:rPr>
          <w:rFonts w:asciiTheme="majorHAnsi" w:hAnsiTheme="majorHAnsi" w:cstheme="majorHAnsi"/>
        </w:rPr>
        <w:t xml:space="preserve"> </w:t>
      </w:r>
      <w:r w:rsidR="00815656" w:rsidRPr="00B22EED">
        <w:rPr>
          <w:rFonts w:asciiTheme="majorHAnsi" w:hAnsiTheme="majorHAnsi" w:cstheme="majorHAnsi"/>
        </w:rPr>
        <w:t xml:space="preserve">It is not permissible in any circumstances to use an academy or other location’s budget </w:t>
      </w:r>
      <w:r w:rsidR="00317419" w:rsidRPr="00B22EED">
        <w:rPr>
          <w:rFonts w:asciiTheme="majorHAnsi" w:hAnsiTheme="majorHAnsi" w:cstheme="majorHAnsi"/>
        </w:rPr>
        <w:t>for entertaining</w:t>
      </w:r>
      <w:r w:rsidR="00032E2C" w:rsidRPr="00B22EED">
        <w:rPr>
          <w:rFonts w:asciiTheme="majorHAnsi" w:hAnsiTheme="majorHAnsi" w:cstheme="majorHAnsi"/>
        </w:rPr>
        <w:t xml:space="preserve"> costs</w:t>
      </w:r>
      <w:r w:rsidR="00815656" w:rsidRPr="00B22EED">
        <w:rPr>
          <w:rFonts w:asciiTheme="majorHAnsi" w:hAnsiTheme="majorHAnsi" w:cstheme="majorHAnsi"/>
        </w:rPr>
        <w:t>. This includes retirement or any form of leaving celebration.</w:t>
      </w:r>
    </w:p>
    <w:p w14:paraId="79098EF5" w14:textId="1222D73B" w:rsidR="00E40B28" w:rsidRPr="00FB38FF" w:rsidRDefault="00E40B28" w:rsidP="000F7C32">
      <w:pPr>
        <w:pStyle w:val="OATheader"/>
        <w:numPr>
          <w:ilvl w:val="0"/>
          <w:numId w:val="3"/>
        </w:numPr>
        <w:ind w:left="709" w:hanging="709"/>
        <w:rPr>
          <w:rFonts w:asciiTheme="majorHAnsi" w:eastAsia="MS Mincho" w:hAnsiTheme="majorHAnsi"/>
          <w:sz w:val="36"/>
          <w:szCs w:val="36"/>
        </w:rPr>
      </w:pPr>
      <w:bookmarkStart w:id="17" w:name="_Toc146796470"/>
      <w:r w:rsidRPr="00FB38FF">
        <w:rPr>
          <w:rFonts w:asciiTheme="majorHAnsi" w:eastAsia="MS Mincho" w:hAnsiTheme="majorHAnsi"/>
          <w:sz w:val="36"/>
          <w:szCs w:val="36"/>
        </w:rPr>
        <w:t>Other costs</w:t>
      </w:r>
      <w:bookmarkEnd w:id="17"/>
    </w:p>
    <w:p w14:paraId="7EBE3CB8" w14:textId="48761EC6" w:rsidR="00E40B28" w:rsidRPr="00B22EED" w:rsidRDefault="00E40B28" w:rsidP="000F7C32">
      <w:pPr>
        <w:pStyle w:val="OATbodystyle"/>
        <w:numPr>
          <w:ilvl w:val="1"/>
          <w:numId w:val="3"/>
        </w:numPr>
        <w:spacing w:before="240" w:line="276" w:lineRule="auto"/>
        <w:ind w:left="709" w:hanging="709"/>
        <w:rPr>
          <w:rFonts w:asciiTheme="majorHAnsi" w:hAnsiTheme="majorHAnsi" w:cstheme="majorHAnsi"/>
        </w:rPr>
      </w:pPr>
      <w:r w:rsidRPr="00B22EED">
        <w:rPr>
          <w:rFonts w:asciiTheme="majorHAnsi" w:hAnsiTheme="majorHAnsi" w:cstheme="majorHAnsi"/>
        </w:rPr>
        <w:t>OAT will not meet the cost relating to the partner or child of an employee who accompanies the employee on a business trip.  It is not permitted to downgrade travel or accommodation to fund the travel costs of a companion.</w:t>
      </w:r>
    </w:p>
    <w:p w14:paraId="52E245BB" w14:textId="0F8591C7" w:rsidR="00E40B28" w:rsidRPr="00BF7125" w:rsidRDefault="00755448" w:rsidP="000F7C32">
      <w:pPr>
        <w:pStyle w:val="OATsubheader1"/>
        <w:numPr>
          <w:ilvl w:val="1"/>
          <w:numId w:val="3"/>
        </w:numPr>
        <w:tabs>
          <w:tab w:val="clear" w:pos="2800"/>
          <w:tab w:val="left" w:pos="851"/>
        </w:tabs>
        <w:ind w:left="709" w:hanging="709"/>
        <w:rPr>
          <w:rFonts w:asciiTheme="majorHAnsi" w:hAnsiTheme="majorHAnsi"/>
          <w:sz w:val="28"/>
          <w:szCs w:val="28"/>
        </w:rPr>
      </w:pPr>
      <w:bookmarkStart w:id="18" w:name="_Toc146796471"/>
      <w:r w:rsidRPr="00BF7125">
        <w:rPr>
          <w:rFonts w:asciiTheme="majorHAnsi" w:hAnsiTheme="majorHAnsi"/>
          <w:sz w:val="28"/>
          <w:szCs w:val="28"/>
        </w:rPr>
        <w:t>M</w:t>
      </w:r>
      <w:r w:rsidR="00E40B28" w:rsidRPr="00BF7125">
        <w:rPr>
          <w:rFonts w:asciiTheme="majorHAnsi" w:hAnsiTheme="majorHAnsi"/>
          <w:sz w:val="28"/>
          <w:szCs w:val="28"/>
        </w:rPr>
        <w:t>obile telephones</w:t>
      </w:r>
      <w:bookmarkEnd w:id="18"/>
    </w:p>
    <w:p w14:paraId="113658FC" w14:textId="77777777" w:rsidR="00AB1027" w:rsidRPr="00B22EED" w:rsidRDefault="00AB1027" w:rsidP="000F7C32">
      <w:pPr>
        <w:pStyle w:val="ListParagraph"/>
        <w:numPr>
          <w:ilvl w:val="1"/>
          <w:numId w:val="19"/>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4D99FC50" w14:textId="762940C7" w:rsidR="00E40B28" w:rsidRPr="00B22EED" w:rsidRDefault="009E18B4" w:rsidP="000F7C32">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 xml:space="preserve"> </w:t>
      </w:r>
      <w:r w:rsidR="00E40B28" w:rsidRPr="00B22EED">
        <w:rPr>
          <w:rFonts w:asciiTheme="majorHAnsi" w:hAnsiTheme="majorHAnsi" w:cstheme="majorHAnsi"/>
        </w:rPr>
        <w:t>The cost of making business calls on a personal mobile telephone (</w:t>
      </w:r>
      <w:r w:rsidR="00984B56" w:rsidRPr="00B22EED">
        <w:rPr>
          <w:rFonts w:asciiTheme="majorHAnsi" w:hAnsiTheme="majorHAnsi" w:cstheme="majorHAnsi"/>
        </w:rPr>
        <w:t>i.e.,</w:t>
      </w:r>
      <w:r w:rsidR="00E40B28" w:rsidRPr="00B22EED">
        <w:rPr>
          <w:rFonts w:asciiTheme="majorHAnsi" w:hAnsiTheme="majorHAnsi" w:cstheme="majorHAnsi"/>
        </w:rPr>
        <w:t xml:space="preserve"> not registered in the name of OAT) may be claimed by attaching an </w:t>
      </w:r>
      <w:proofErr w:type="spellStart"/>
      <w:r w:rsidR="00E40B28" w:rsidRPr="00B22EED">
        <w:rPr>
          <w:rFonts w:asciiTheme="majorHAnsi" w:hAnsiTheme="majorHAnsi" w:cstheme="majorHAnsi"/>
        </w:rPr>
        <w:t>itemised</w:t>
      </w:r>
      <w:proofErr w:type="spellEnd"/>
      <w:r w:rsidR="00E40B28" w:rsidRPr="00B22EED">
        <w:rPr>
          <w:rFonts w:asciiTheme="majorHAnsi" w:hAnsiTheme="majorHAnsi" w:cstheme="majorHAnsi"/>
        </w:rPr>
        <w:t xml:space="preserve"> telephone statement to an expense claim form. The cost of line rental, top up </w:t>
      </w:r>
      <w:proofErr w:type="gramStart"/>
      <w:r w:rsidR="00E40B28" w:rsidRPr="00B22EED">
        <w:rPr>
          <w:rFonts w:asciiTheme="majorHAnsi" w:hAnsiTheme="majorHAnsi" w:cstheme="majorHAnsi"/>
        </w:rPr>
        <w:t>cards</w:t>
      </w:r>
      <w:proofErr w:type="gramEnd"/>
      <w:r w:rsidR="00E40B28" w:rsidRPr="00B22EED">
        <w:rPr>
          <w:rFonts w:asciiTheme="majorHAnsi" w:hAnsiTheme="majorHAnsi" w:cstheme="majorHAnsi"/>
        </w:rPr>
        <w:t xml:space="preserve"> or other charges in respect of personal mobile telephones will not be reimbursed.</w:t>
      </w:r>
      <w:r w:rsidR="000B0560" w:rsidRPr="00B22EED">
        <w:rPr>
          <w:rFonts w:asciiTheme="majorHAnsi" w:hAnsiTheme="majorHAnsi" w:cstheme="majorHAnsi"/>
        </w:rPr>
        <w:t xml:space="preserve">  If a phone plan includes unlimited calls, a proportion of the tariff linked to the amount of time spent on business calls, will also not be reimbursed. </w:t>
      </w:r>
    </w:p>
    <w:p w14:paraId="32C0FEE9" w14:textId="44ADAB38" w:rsidR="00832BA6" w:rsidRPr="00BF7125" w:rsidRDefault="00E40B28" w:rsidP="000F7C32">
      <w:pPr>
        <w:pStyle w:val="OATsubheader1"/>
        <w:numPr>
          <w:ilvl w:val="1"/>
          <w:numId w:val="3"/>
        </w:numPr>
        <w:tabs>
          <w:tab w:val="clear" w:pos="2800"/>
          <w:tab w:val="left" w:pos="851"/>
        </w:tabs>
        <w:ind w:left="709" w:hanging="709"/>
        <w:rPr>
          <w:rFonts w:asciiTheme="majorHAnsi" w:hAnsiTheme="majorHAnsi"/>
          <w:sz w:val="28"/>
          <w:szCs w:val="28"/>
        </w:rPr>
      </w:pPr>
      <w:bookmarkStart w:id="19" w:name="_Toc146796472"/>
      <w:r w:rsidRPr="00BF7125">
        <w:rPr>
          <w:rFonts w:asciiTheme="majorHAnsi" w:hAnsiTheme="majorHAnsi"/>
          <w:sz w:val="28"/>
          <w:szCs w:val="28"/>
        </w:rPr>
        <w:t>Publications/subscriptions</w:t>
      </w:r>
      <w:bookmarkEnd w:id="19"/>
    </w:p>
    <w:p w14:paraId="5CF8522E" w14:textId="77777777" w:rsidR="00AB1027" w:rsidRPr="00B22EED" w:rsidRDefault="00AB1027" w:rsidP="000F7C32">
      <w:pPr>
        <w:pStyle w:val="ListParagraph"/>
        <w:numPr>
          <w:ilvl w:val="1"/>
          <w:numId w:val="19"/>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3A7D525D" w14:textId="3967F3C8" w:rsidR="00573A69" w:rsidRPr="00B22EED" w:rsidRDefault="009E18B4" w:rsidP="000F7C32">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 xml:space="preserve"> </w:t>
      </w:r>
      <w:r w:rsidR="00E40B28" w:rsidRPr="00B22EED">
        <w:rPr>
          <w:rFonts w:asciiTheme="majorHAnsi" w:hAnsiTheme="majorHAnsi" w:cstheme="majorHAnsi"/>
        </w:rPr>
        <w:t xml:space="preserve">The cost of publications and subscriptions may be met by OAT, provided that the expenditure is incurred wholly, </w:t>
      </w:r>
      <w:r w:rsidR="00984B56" w:rsidRPr="00B22EED">
        <w:rPr>
          <w:rFonts w:asciiTheme="majorHAnsi" w:hAnsiTheme="majorHAnsi" w:cstheme="majorHAnsi"/>
        </w:rPr>
        <w:t>exclusively,</w:t>
      </w:r>
      <w:r w:rsidR="00E40B28" w:rsidRPr="00B22EED">
        <w:rPr>
          <w:rFonts w:asciiTheme="majorHAnsi" w:hAnsiTheme="majorHAnsi" w:cstheme="majorHAnsi"/>
        </w:rPr>
        <w:t xml:space="preserve"> and necessarily in the performance of the duties of the post. The publication must be made available for departmental use. </w:t>
      </w:r>
    </w:p>
    <w:p w14:paraId="5563DEB1" w14:textId="27A709BB" w:rsidR="00E40B28" w:rsidRPr="00B22EED" w:rsidRDefault="009E18B4" w:rsidP="000F7C32">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 xml:space="preserve"> </w:t>
      </w:r>
      <w:r w:rsidR="00E40B28" w:rsidRPr="00B22EED">
        <w:rPr>
          <w:rFonts w:asciiTheme="majorHAnsi" w:hAnsiTheme="majorHAnsi" w:cstheme="majorHAnsi"/>
        </w:rPr>
        <w:t xml:space="preserve">Wherever possible arrangements should be put in place for payment to be made directly by OAT to the publisher or supplier. Where this is not feasible, members of </w:t>
      </w:r>
      <w:r w:rsidR="000206CD" w:rsidRPr="00B22EED">
        <w:rPr>
          <w:rFonts w:asciiTheme="majorHAnsi" w:hAnsiTheme="majorHAnsi" w:cstheme="majorHAnsi"/>
        </w:rPr>
        <w:t>people</w:t>
      </w:r>
      <w:r w:rsidR="00E40B28" w:rsidRPr="00B22EED">
        <w:rPr>
          <w:rFonts w:asciiTheme="majorHAnsi" w:hAnsiTheme="majorHAnsi" w:cstheme="majorHAnsi"/>
        </w:rPr>
        <w:t xml:space="preserve"> are able to claim the cost of the subscription on an expense claim form by attaching satisfactory evidence of payment. </w:t>
      </w:r>
    </w:p>
    <w:p w14:paraId="4E6BBE48" w14:textId="79179E0E" w:rsidR="009E20EF" w:rsidRPr="00BF7125" w:rsidRDefault="00DA7CC4" w:rsidP="000F7C32">
      <w:pPr>
        <w:pStyle w:val="OATsubheader1"/>
        <w:numPr>
          <w:ilvl w:val="1"/>
          <w:numId w:val="3"/>
        </w:numPr>
        <w:tabs>
          <w:tab w:val="clear" w:pos="2800"/>
          <w:tab w:val="left" w:pos="851"/>
        </w:tabs>
        <w:ind w:left="709" w:hanging="709"/>
        <w:rPr>
          <w:rFonts w:asciiTheme="majorHAnsi" w:hAnsiTheme="majorHAnsi"/>
          <w:sz w:val="28"/>
          <w:szCs w:val="28"/>
        </w:rPr>
      </w:pPr>
      <w:bookmarkStart w:id="20" w:name="_Toc146796473"/>
      <w:r w:rsidRPr="00BF7125">
        <w:rPr>
          <w:rFonts w:asciiTheme="majorHAnsi" w:hAnsiTheme="majorHAnsi"/>
          <w:sz w:val="28"/>
          <w:szCs w:val="28"/>
        </w:rPr>
        <w:lastRenderedPageBreak/>
        <w:t>Professional subscriptions</w:t>
      </w:r>
      <w:bookmarkEnd w:id="20"/>
    </w:p>
    <w:p w14:paraId="708FDC90" w14:textId="5BE72B0F" w:rsidR="00781A36" w:rsidRPr="00B22EED" w:rsidRDefault="00DA7CC4" w:rsidP="000F7C32">
      <w:pPr>
        <w:pStyle w:val="OATbodystyle"/>
        <w:numPr>
          <w:ilvl w:val="2"/>
          <w:numId w:val="3"/>
        </w:numPr>
        <w:spacing w:after="0"/>
        <w:ind w:left="709" w:hanging="709"/>
        <w:rPr>
          <w:rFonts w:asciiTheme="majorHAnsi" w:hAnsiTheme="majorHAnsi" w:cstheme="majorHAnsi"/>
        </w:rPr>
      </w:pPr>
      <w:r w:rsidRPr="00B22EED">
        <w:rPr>
          <w:rFonts w:asciiTheme="majorHAnsi" w:hAnsiTheme="majorHAnsi" w:cstheme="majorHAnsi"/>
        </w:rPr>
        <w:t xml:space="preserve">The cost of </w:t>
      </w:r>
      <w:r w:rsidR="00141B9D" w:rsidRPr="00B22EED">
        <w:rPr>
          <w:rFonts w:asciiTheme="majorHAnsi" w:hAnsiTheme="majorHAnsi" w:cstheme="majorHAnsi"/>
        </w:rPr>
        <w:t>s</w:t>
      </w:r>
      <w:r w:rsidRPr="00B22EED">
        <w:rPr>
          <w:rFonts w:asciiTheme="majorHAnsi" w:hAnsiTheme="majorHAnsi" w:cstheme="majorHAnsi"/>
        </w:rPr>
        <w:t>ubscriptions</w:t>
      </w:r>
      <w:r w:rsidR="00141B9D" w:rsidRPr="00B22EED">
        <w:rPr>
          <w:rFonts w:asciiTheme="majorHAnsi" w:hAnsiTheme="majorHAnsi" w:cstheme="majorHAnsi"/>
        </w:rPr>
        <w:t xml:space="preserve"> to professional bodies</w:t>
      </w:r>
      <w:r w:rsidRPr="00B22EED">
        <w:rPr>
          <w:rFonts w:asciiTheme="majorHAnsi" w:hAnsiTheme="majorHAnsi" w:cstheme="majorHAnsi"/>
        </w:rPr>
        <w:t xml:space="preserve"> may be met by OAT, provided that </w:t>
      </w:r>
      <w:r w:rsidR="00B72645" w:rsidRPr="00B22EED">
        <w:rPr>
          <w:rFonts w:asciiTheme="majorHAnsi" w:hAnsiTheme="majorHAnsi" w:cstheme="majorHAnsi"/>
        </w:rPr>
        <w:t xml:space="preserve">the subscription is relevant to </w:t>
      </w:r>
      <w:r w:rsidR="005531FB" w:rsidRPr="00B22EED">
        <w:rPr>
          <w:rFonts w:asciiTheme="majorHAnsi" w:hAnsiTheme="majorHAnsi" w:cstheme="majorHAnsi"/>
        </w:rPr>
        <w:t>the employee’s role</w:t>
      </w:r>
      <w:r w:rsidR="00B72645" w:rsidRPr="00B22EED">
        <w:rPr>
          <w:rFonts w:asciiTheme="majorHAnsi" w:hAnsiTheme="majorHAnsi" w:cstheme="majorHAnsi"/>
        </w:rPr>
        <w:t xml:space="preserve"> and </w:t>
      </w:r>
      <w:r w:rsidR="00BF2A55" w:rsidRPr="00B22EED">
        <w:rPr>
          <w:rFonts w:asciiTheme="majorHAnsi" w:hAnsiTheme="majorHAnsi" w:cstheme="majorHAnsi"/>
        </w:rPr>
        <w:t xml:space="preserve">is included on HMRC’s list of approved professional </w:t>
      </w:r>
      <w:r w:rsidR="00414B64" w:rsidRPr="00B22EED">
        <w:rPr>
          <w:rFonts w:asciiTheme="majorHAnsi" w:hAnsiTheme="majorHAnsi" w:cstheme="majorHAnsi"/>
        </w:rPr>
        <w:t>organizations</w:t>
      </w:r>
      <w:r w:rsidR="00BF2A55" w:rsidRPr="00B22EED">
        <w:rPr>
          <w:rFonts w:asciiTheme="majorHAnsi" w:hAnsiTheme="majorHAnsi" w:cstheme="majorHAnsi"/>
        </w:rPr>
        <w:t xml:space="preserve"> and learned societie</w:t>
      </w:r>
      <w:r w:rsidR="003061B4" w:rsidRPr="00B22EED">
        <w:rPr>
          <w:rFonts w:asciiTheme="majorHAnsi" w:hAnsiTheme="majorHAnsi" w:cstheme="majorHAnsi"/>
        </w:rPr>
        <w:t>s</w:t>
      </w:r>
      <w:r w:rsidR="00414B64" w:rsidRPr="00B22EED">
        <w:rPr>
          <w:rFonts w:asciiTheme="majorHAnsi" w:hAnsiTheme="majorHAnsi" w:cstheme="majorHAnsi"/>
        </w:rPr>
        <w:t>.</w:t>
      </w:r>
      <w:r w:rsidR="003061B4" w:rsidRPr="00B22EED">
        <w:rPr>
          <w:rFonts w:asciiTheme="majorHAnsi" w:hAnsiTheme="majorHAnsi" w:cstheme="majorHAnsi"/>
        </w:rPr>
        <w:t xml:space="preserve"> </w:t>
      </w:r>
      <w:r w:rsidR="00414B64" w:rsidRPr="00B22EED">
        <w:rPr>
          <w:rFonts w:asciiTheme="majorHAnsi" w:hAnsiTheme="majorHAnsi" w:cstheme="majorHAnsi"/>
        </w:rPr>
        <w:t xml:space="preserve"> Anything not included in the listing below will need to be included on employee’s P11D’s or be taxed via payroll. </w:t>
      </w:r>
    </w:p>
    <w:p w14:paraId="5AD31B10" w14:textId="5E6C01D9" w:rsidR="00DA7CC4" w:rsidRPr="00B22EED" w:rsidRDefault="00BF2A55" w:rsidP="001056A0">
      <w:pPr>
        <w:pStyle w:val="OATliststyle"/>
        <w:numPr>
          <w:ilvl w:val="2"/>
          <w:numId w:val="1"/>
        </w:numPr>
        <w:ind w:left="709" w:hanging="425"/>
        <w:rPr>
          <w:rFonts w:asciiTheme="majorHAnsi" w:hAnsiTheme="majorHAnsi" w:cstheme="majorHAnsi"/>
        </w:rPr>
      </w:pPr>
      <w:r w:rsidRPr="00B22EED">
        <w:rPr>
          <w:rFonts w:asciiTheme="majorHAnsi" w:hAnsiTheme="majorHAnsi" w:cstheme="majorHAnsi"/>
        </w:rPr>
        <w:t>(</w:t>
      </w:r>
      <w:hyperlink r:id="rId17" w:history="1">
        <w:r w:rsidR="003061B4" w:rsidRPr="00B22EED">
          <w:rPr>
            <w:rStyle w:val="Hyperlink"/>
            <w:rFonts w:asciiTheme="majorHAnsi" w:hAnsiTheme="majorHAnsi" w:cstheme="majorHAnsi"/>
          </w:rPr>
          <w:t>https://www.gov.uk/government/publications/professional-bodies-approved-for-tax-relief-list-3</w:t>
        </w:r>
      </w:hyperlink>
      <w:r w:rsidR="003061B4" w:rsidRPr="00B22EED">
        <w:rPr>
          <w:rFonts w:asciiTheme="majorHAnsi" w:hAnsiTheme="majorHAnsi" w:cstheme="majorHAnsi"/>
        </w:rPr>
        <w:t xml:space="preserve"> </w:t>
      </w:r>
      <w:r w:rsidRPr="00B22EED">
        <w:rPr>
          <w:rFonts w:asciiTheme="majorHAnsi" w:hAnsiTheme="majorHAnsi" w:cstheme="majorHAnsi"/>
        </w:rPr>
        <w:t>).</w:t>
      </w:r>
      <w:r w:rsidR="00A652C9" w:rsidRPr="00B22EED">
        <w:rPr>
          <w:rFonts w:asciiTheme="majorHAnsi" w:hAnsiTheme="majorHAnsi" w:cstheme="majorHAnsi"/>
        </w:rPr>
        <w:t xml:space="preserve"> </w:t>
      </w:r>
    </w:p>
    <w:p w14:paraId="7363192B" w14:textId="31CD6A36" w:rsidR="00E40B28" w:rsidRPr="00B22EED" w:rsidRDefault="00E40B28" w:rsidP="000F7C32">
      <w:pPr>
        <w:pStyle w:val="OATsubheader1"/>
        <w:numPr>
          <w:ilvl w:val="1"/>
          <w:numId w:val="3"/>
        </w:numPr>
        <w:tabs>
          <w:tab w:val="clear" w:pos="2800"/>
          <w:tab w:val="left" w:pos="851"/>
        </w:tabs>
        <w:ind w:left="709" w:hanging="709"/>
        <w:rPr>
          <w:rFonts w:asciiTheme="majorHAnsi" w:hAnsiTheme="majorHAnsi" w:cstheme="majorHAnsi"/>
        </w:rPr>
      </w:pPr>
      <w:bookmarkStart w:id="21" w:name="_Toc146796474"/>
      <w:r w:rsidRPr="00BF7125">
        <w:rPr>
          <w:rFonts w:asciiTheme="majorHAnsi" w:hAnsiTheme="majorHAnsi"/>
          <w:sz w:val="28"/>
          <w:szCs w:val="28"/>
        </w:rPr>
        <w:t>Club membership</w:t>
      </w:r>
      <w:bookmarkEnd w:id="21"/>
    </w:p>
    <w:p w14:paraId="38CCA046" w14:textId="77777777" w:rsidR="00AB1027" w:rsidRPr="00B22EED" w:rsidRDefault="00AB1027" w:rsidP="000F7C32">
      <w:pPr>
        <w:pStyle w:val="ListParagraph"/>
        <w:numPr>
          <w:ilvl w:val="1"/>
          <w:numId w:val="19"/>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3BC983E7" w14:textId="2880562C" w:rsidR="00E40B28" w:rsidRPr="00B22EED" w:rsidRDefault="009E18B4" w:rsidP="000F7C32">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 xml:space="preserve"> </w:t>
      </w:r>
      <w:r w:rsidR="00E40B28" w:rsidRPr="00B22EED">
        <w:rPr>
          <w:rFonts w:asciiTheme="majorHAnsi" w:hAnsiTheme="majorHAnsi" w:cstheme="majorHAnsi"/>
        </w:rPr>
        <w:t xml:space="preserve">OAT will not pay on behalf of, or reimburse to </w:t>
      </w:r>
      <w:r w:rsidR="003F764A" w:rsidRPr="00B22EED">
        <w:rPr>
          <w:rFonts w:asciiTheme="majorHAnsi" w:hAnsiTheme="majorHAnsi" w:cstheme="majorHAnsi"/>
        </w:rPr>
        <w:t>employees</w:t>
      </w:r>
      <w:r w:rsidR="00E40B28" w:rsidRPr="00B22EED">
        <w:rPr>
          <w:rFonts w:asciiTheme="majorHAnsi" w:hAnsiTheme="majorHAnsi" w:cstheme="majorHAnsi"/>
        </w:rPr>
        <w:t xml:space="preserve">, the costs of personal membership or annual subscriptions in respect of clubs, irrespective of whether membership is used in the furtherance of OAT business. In general, HMRC do not allow tax relief on the subscription to club membership.  </w:t>
      </w:r>
    </w:p>
    <w:p w14:paraId="7C5BD4D4" w14:textId="7C84AFFE" w:rsidR="0040688B" w:rsidRPr="00BF7125" w:rsidRDefault="0040688B" w:rsidP="000F7C32">
      <w:pPr>
        <w:pStyle w:val="OATsubheader1"/>
        <w:numPr>
          <w:ilvl w:val="1"/>
          <w:numId w:val="3"/>
        </w:numPr>
        <w:tabs>
          <w:tab w:val="clear" w:pos="2800"/>
          <w:tab w:val="left" w:pos="851"/>
        </w:tabs>
        <w:ind w:left="709" w:hanging="709"/>
        <w:rPr>
          <w:rFonts w:asciiTheme="majorHAnsi" w:hAnsiTheme="majorHAnsi"/>
          <w:sz w:val="28"/>
          <w:szCs w:val="28"/>
        </w:rPr>
      </w:pPr>
      <w:bookmarkStart w:id="22" w:name="_Toc146796475"/>
      <w:r w:rsidRPr="00BF7125">
        <w:rPr>
          <w:rFonts w:asciiTheme="majorHAnsi" w:hAnsiTheme="majorHAnsi"/>
          <w:sz w:val="28"/>
          <w:szCs w:val="28"/>
        </w:rPr>
        <w:t>Buying Goods and Services</w:t>
      </w:r>
      <w:bookmarkEnd w:id="22"/>
    </w:p>
    <w:p w14:paraId="76656246" w14:textId="77777777" w:rsidR="00AB1027" w:rsidRPr="00B22EED" w:rsidRDefault="00AB1027" w:rsidP="000F7C32">
      <w:pPr>
        <w:pStyle w:val="ListParagraph"/>
        <w:numPr>
          <w:ilvl w:val="1"/>
          <w:numId w:val="19"/>
        </w:numPr>
        <w:tabs>
          <w:tab w:val="left" w:pos="284"/>
        </w:tabs>
        <w:spacing w:before="240" w:after="250" w:line="276" w:lineRule="auto"/>
        <w:ind w:left="709" w:hanging="709"/>
        <w:rPr>
          <w:rFonts w:asciiTheme="majorHAnsi" w:eastAsiaTheme="minorEastAsia" w:hAnsiTheme="majorHAnsi" w:cstheme="majorHAnsi"/>
          <w:vanish/>
          <w:sz w:val="20"/>
          <w:szCs w:val="20"/>
        </w:rPr>
      </w:pPr>
    </w:p>
    <w:p w14:paraId="2DF8BDCD" w14:textId="4CEF2915" w:rsidR="00267468" w:rsidRPr="00B22EED" w:rsidRDefault="00404BC4" w:rsidP="000F7C32">
      <w:pPr>
        <w:pStyle w:val="OATbodystyle"/>
        <w:numPr>
          <w:ilvl w:val="2"/>
          <w:numId w:val="3"/>
        </w:numPr>
        <w:spacing w:before="240"/>
        <w:ind w:left="709" w:hanging="709"/>
        <w:rPr>
          <w:rFonts w:asciiTheme="majorHAnsi" w:hAnsiTheme="majorHAnsi" w:cstheme="majorHAnsi"/>
        </w:rPr>
      </w:pPr>
      <w:r w:rsidRPr="00B22EED">
        <w:rPr>
          <w:rFonts w:asciiTheme="majorHAnsi" w:hAnsiTheme="majorHAnsi" w:cstheme="majorHAnsi"/>
        </w:rPr>
        <w:t>W</w:t>
      </w:r>
      <w:r w:rsidR="00984B56" w:rsidRPr="00B22EED">
        <w:rPr>
          <w:rFonts w:asciiTheme="majorHAnsi" w:hAnsiTheme="majorHAnsi" w:cstheme="majorHAnsi"/>
        </w:rPr>
        <w:t>herever</w:t>
      </w:r>
      <w:r w:rsidR="00E40B28" w:rsidRPr="00B22EED">
        <w:rPr>
          <w:rFonts w:asciiTheme="majorHAnsi" w:hAnsiTheme="majorHAnsi" w:cstheme="majorHAnsi"/>
        </w:rPr>
        <w:t xml:space="preserve"> possible, goods and services should be ordered through OAT’s procurement systems. In this way the correct contractual ownership of the goods and services is established, together with the appropriate warrantees. In addition, the payment of VAT is recorded correctly which contributes to the level of VAT recovery. </w:t>
      </w:r>
    </w:p>
    <w:p w14:paraId="2DCD9BFF" w14:textId="600C3D19" w:rsidR="00267468" w:rsidRPr="00B22EED" w:rsidRDefault="009E18B4" w:rsidP="000F7C32">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T</w:t>
      </w:r>
      <w:r w:rsidR="00E40B28" w:rsidRPr="00B22EED">
        <w:rPr>
          <w:rFonts w:asciiTheme="majorHAnsi" w:hAnsiTheme="majorHAnsi" w:cstheme="majorHAnsi"/>
        </w:rPr>
        <w:t xml:space="preserve">here may be occasions where </w:t>
      </w:r>
      <w:r w:rsidR="003F764A" w:rsidRPr="00B22EED">
        <w:rPr>
          <w:rFonts w:asciiTheme="majorHAnsi" w:hAnsiTheme="majorHAnsi" w:cstheme="majorHAnsi"/>
        </w:rPr>
        <w:t>employees</w:t>
      </w:r>
      <w:r w:rsidR="00E40B28" w:rsidRPr="00B22EED">
        <w:rPr>
          <w:rFonts w:asciiTheme="majorHAnsi" w:hAnsiTheme="majorHAnsi" w:cstheme="majorHAnsi"/>
        </w:rPr>
        <w:t xml:space="preserve"> can demonstrate sound value for money by paying for goods and services personally and then reclaiming the cost via the expenses system. The reason for paying for the goods personally and the value for money justification must be clearly notated on the expense claim form.  Prior to the purchase being made, a purchase order must be raised and approved on Finance Portal.</w:t>
      </w:r>
      <w:r w:rsidR="007F1054" w:rsidRPr="00B22EED">
        <w:rPr>
          <w:rFonts w:asciiTheme="majorHAnsi" w:hAnsiTheme="majorHAnsi" w:cstheme="majorHAnsi"/>
        </w:rPr>
        <w:t xml:space="preserve">  All staff expense claims will be processed via the payroll and not </w:t>
      </w:r>
      <w:proofErr w:type="gramStart"/>
      <w:r w:rsidR="007F1054" w:rsidRPr="00B22EED">
        <w:rPr>
          <w:rFonts w:asciiTheme="majorHAnsi" w:hAnsiTheme="majorHAnsi" w:cstheme="majorHAnsi"/>
        </w:rPr>
        <w:t>through the use of</w:t>
      </w:r>
      <w:proofErr w:type="gramEnd"/>
      <w:r w:rsidR="007F1054" w:rsidRPr="00B22EED">
        <w:rPr>
          <w:rFonts w:asciiTheme="majorHAnsi" w:hAnsiTheme="majorHAnsi" w:cstheme="majorHAnsi"/>
        </w:rPr>
        <w:t xml:space="preserve"> faster payments </w:t>
      </w:r>
      <w:proofErr w:type="gramStart"/>
      <w:r w:rsidR="007F1054" w:rsidRPr="00B22EED">
        <w:rPr>
          <w:rFonts w:asciiTheme="majorHAnsi" w:hAnsiTheme="majorHAnsi" w:cstheme="majorHAnsi"/>
        </w:rPr>
        <w:t>on</w:t>
      </w:r>
      <w:proofErr w:type="gramEnd"/>
      <w:r w:rsidR="007F1054" w:rsidRPr="00B22EED">
        <w:rPr>
          <w:rFonts w:asciiTheme="majorHAnsi" w:hAnsiTheme="majorHAnsi" w:cstheme="majorHAnsi"/>
        </w:rPr>
        <w:t xml:space="preserve"> Lloyds.  If ad hoc supplies are needed for </w:t>
      </w:r>
      <w:proofErr w:type="gramStart"/>
      <w:r w:rsidR="007F1054" w:rsidRPr="00B22EED">
        <w:rPr>
          <w:rFonts w:asciiTheme="majorHAnsi" w:hAnsiTheme="majorHAnsi" w:cstheme="majorHAnsi"/>
        </w:rPr>
        <w:t>classrooms</w:t>
      </w:r>
      <w:proofErr w:type="gramEnd"/>
      <w:r w:rsidR="007F1054" w:rsidRPr="00B22EED">
        <w:rPr>
          <w:rFonts w:asciiTheme="majorHAnsi" w:hAnsiTheme="majorHAnsi" w:cstheme="majorHAnsi"/>
        </w:rPr>
        <w:t xml:space="preserve"> then the procurement card can be used instead.  </w:t>
      </w:r>
    </w:p>
    <w:p w14:paraId="1DCBA697" w14:textId="68B51152" w:rsidR="00E40B28" w:rsidRPr="00B22EED" w:rsidRDefault="00B54F15" w:rsidP="000F7C32">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Employees</w:t>
      </w:r>
      <w:r w:rsidR="00E40B28" w:rsidRPr="00B22EED">
        <w:rPr>
          <w:rFonts w:asciiTheme="majorHAnsi" w:hAnsiTheme="majorHAnsi" w:cstheme="majorHAnsi"/>
        </w:rPr>
        <w:t xml:space="preserve"> are expressly prohibited from purchasing goods on behalf of the OAT when travelling overseas or duty free at an airport and then reclaiming the expenditure through the expenses system.</w:t>
      </w:r>
    </w:p>
    <w:p w14:paraId="28C2BBCF" w14:textId="0595B97C" w:rsidR="00E40B28" w:rsidRPr="00B22EED" w:rsidRDefault="00E40B28" w:rsidP="000F7C32">
      <w:pPr>
        <w:pStyle w:val="OATbodystyle"/>
        <w:numPr>
          <w:ilvl w:val="2"/>
          <w:numId w:val="3"/>
        </w:numPr>
        <w:ind w:left="709" w:hanging="709"/>
        <w:rPr>
          <w:rFonts w:asciiTheme="majorHAnsi" w:hAnsiTheme="majorHAnsi" w:cstheme="majorHAnsi"/>
        </w:rPr>
      </w:pPr>
      <w:r w:rsidRPr="00B22EED">
        <w:rPr>
          <w:rFonts w:asciiTheme="majorHAnsi" w:hAnsiTheme="majorHAnsi" w:cstheme="majorHAnsi"/>
        </w:rPr>
        <w:t xml:space="preserve">No other costs will be reimbursed unless this is specified in the employee’s contract of employment.  Where such costs </w:t>
      </w:r>
      <w:proofErr w:type="gramStart"/>
      <w:r w:rsidRPr="00B22EED">
        <w:rPr>
          <w:rFonts w:asciiTheme="majorHAnsi" w:hAnsiTheme="majorHAnsi" w:cstheme="majorHAnsi"/>
        </w:rPr>
        <w:t>are considered to be</w:t>
      </w:r>
      <w:proofErr w:type="gramEnd"/>
      <w:r w:rsidRPr="00B22EED">
        <w:rPr>
          <w:rFonts w:asciiTheme="majorHAnsi" w:hAnsiTheme="majorHAnsi" w:cstheme="majorHAnsi"/>
        </w:rPr>
        <w:t xml:space="preserve"> taxable benefits by HMRC, tax and NI will be applied to the expense payment.</w:t>
      </w:r>
    </w:p>
    <w:p w14:paraId="18827867" w14:textId="77777777" w:rsidR="00BB24E3" w:rsidRPr="00FB38FF" w:rsidRDefault="00BB24E3" w:rsidP="000F7C32">
      <w:pPr>
        <w:pStyle w:val="OATheader"/>
        <w:numPr>
          <w:ilvl w:val="0"/>
          <w:numId w:val="3"/>
        </w:numPr>
        <w:ind w:left="709" w:hanging="709"/>
        <w:rPr>
          <w:rFonts w:asciiTheme="majorHAnsi" w:eastAsia="MS Mincho" w:hAnsiTheme="majorHAnsi"/>
          <w:sz w:val="36"/>
          <w:szCs w:val="36"/>
        </w:rPr>
      </w:pPr>
      <w:bookmarkStart w:id="23" w:name="_Toc146796476"/>
      <w:r w:rsidRPr="00FB38FF">
        <w:rPr>
          <w:rFonts w:asciiTheme="majorHAnsi" w:eastAsia="MS Mincho" w:hAnsiTheme="majorHAnsi"/>
          <w:sz w:val="36"/>
          <w:szCs w:val="36"/>
        </w:rPr>
        <w:t>Secondments</w:t>
      </w:r>
      <w:bookmarkEnd w:id="23"/>
    </w:p>
    <w:p w14:paraId="18F20966" w14:textId="1DA8859D" w:rsidR="00BB24E3" w:rsidRPr="00B22EED" w:rsidRDefault="00FB4640" w:rsidP="000F7C32">
      <w:pPr>
        <w:pStyle w:val="OATbodystyle"/>
        <w:numPr>
          <w:ilvl w:val="1"/>
          <w:numId w:val="3"/>
        </w:numPr>
        <w:spacing w:before="240" w:line="276" w:lineRule="auto"/>
        <w:ind w:left="709" w:hanging="709"/>
        <w:rPr>
          <w:rFonts w:asciiTheme="majorHAnsi" w:hAnsiTheme="majorHAnsi" w:cstheme="majorHAnsi"/>
        </w:rPr>
      </w:pPr>
      <w:r w:rsidRPr="00B22EED">
        <w:rPr>
          <w:rFonts w:asciiTheme="majorHAnsi" w:hAnsiTheme="majorHAnsi" w:cstheme="majorHAnsi"/>
        </w:rPr>
        <w:t>Employees who</w:t>
      </w:r>
      <w:r w:rsidR="00986F7E" w:rsidRPr="00B22EED">
        <w:rPr>
          <w:rFonts w:asciiTheme="majorHAnsi" w:hAnsiTheme="majorHAnsi" w:cstheme="majorHAnsi"/>
        </w:rPr>
        <w:t xml:space="preserve"> are on a secondment to another OAT academy or central team, should seek clarification from their line manager with regards to the claiming of expenses during the secondment.</w:t>
      </w:r>
    </w:p>
    <w:p w14:paraId="51ABBC94" w14:textId="5481F71D" w:rsidR="00E40B28" w:rsidRPr="00FB38FF" w:rsidRDefault="00E40B28" w:rsidP="000F7C32">
      <w:pPr>
        <w:pStyle w:val="OATheader"/>
        <w:numPr>
          <w:ilvl w:val="0"/>
          <w:numId w:val="3"/>
        </w:numPr>
        <w:ind w:left="709" w:hanging="709"/>
        <w:rPr>
          <w:rFonts w:asciiTheme="majorHAnsi" w:eastAsia="MS Mincho" w:hAnsiTheme="majorHAnsi"/>
          <w:sz w:val="36"/>
          <w:szCs w:val="36"/>
        </w:rPr>
      </w:pPr>
      <w:bookmarkStart w:id="24" w:name="_Toc146796477"/>
      <w:r w:rsidRPr="00FB38FF">
        <w:rPr>
          <w:rFonts w:asciiTheme="majorHAnsi" w:eastAsia="MS Mincho" w:hAnsiTheme="majorHAnsi"/>
          <w:sz w:val="36"/>
          <w:szCs w:val="36"/>
        </w:rPr>
        <w:t>Advances</w:t>
      </w:r>
      <w:bookmarkEnd w:id="24"/>
    </w:p>
    <w:p w14:paraId="7D1BB8D4" w14:textId="638A662F" w:rsidR="00C21E02" w:rsidRPr="00FB38FF" w:rsidRDefault="00E40B28" w:rsidP="000F7C32">
      <w:pPr>
        <w:pStyle w:val="OATbodystyle"/>
        <w:numPr>
          <w:ilvl w:val="1"/>
          <w:numId w:val="3"/>
        </w:numPr>
        <w:spacing w:before="240" w:line="276" w:lineRule="auto"/>
        <w:ind w:left="709" w:hanging="709"/>
        <w:rPr>
          <w:rFonts w:asciiTheme="majorHAnsi" w:hAnsiTheme="majorHAnsi" w:cstheme="majorHAnsi"/>
        </w:rPr>
      </w:pPr>
      <w:r w:rsidRPr="00B22EED">
        <w:rPr>
          <w:rFonts w:asciiTheme="majorHAnsi" w:hAnsiTheme="majorHAnsi" w:cstheme="majorHAnsi"/>
        </w:rPr>
        <w:t>Advances of cash for expenses are inefficient and insecure therefore requests for advances will be declined.</w:t>
      </w:r>
    </w:p>
    <w:p w14:paraId="1C541439" w14:textId="6A2E91CF" w:rsidR="001A6643" w:rsidRPr="00FB38FF" w:rsidRDefault="001A6643" w:rsidP="000F7C32">
      <w:pPr>
        <w:pStyle w:val="OATheader"/>
        <w:numPr>
          <w:ilvl w:val="0"/>
          <w:numId w:val="3"/>
        </w:numPr>
        <w:ind w:left="709" w:hanging="709"/>
        <w:rPr>
          <w:rFonts w:asciiTheme="majorHAnsi" w:eastAsia="MS Mincho" w:hAnsiTheme="majorHAnsi"/>
          <w:sz w:val="36"/>
          <w:szCs w:val="36"/>
        </w:rPr>
      </w:pPr>
      <w:bookmarkStart w:id="25" w:name="_Toc146796478"/>
      <w:r w:rsidRPr="00FB38FF">
        <w:rPr>
          <w:rFonts w:asciiTheme="majorHAnsi" w:eastAsia="MS Mincho" w:hAnsiTheme="majorHAnsi"/>
          <w:sz w:val="36"/>
          <w:szCs w:val="36"/>
        </w:rPr>
        <w:lastRenderedPageBreak/>
        <w:t>Other related policies</w:t>
      </w:r>
      <w:bookmarkEnd w:id="25"/>
    </w:p>
    <w:p w14:paraId="443DC1DE" w14:textId="77777777" w:rsidR="00B667B8" w:rsidRPr="00B22EED" w:rsidRDefault="001A6643" w:rsidP="000F7C32">
      <w:pPr>
        <w:pStyle w:val="OATbodystyle"/>
        <w:numPr>
          <w:ilvl w:val="1"/>
          <w:numId w:val="3"/>
        </w:numPr>
        <w:spacing w:before="240" w:line="276" w:lineRule="auto"/>
        <w:ind w:left="709" w:hanging="709"/>
        <w:rPr>
          <w:rFonts w:asciiTheme="majorHAnsi" w:hAnsiTheme="majorHAnsi" w:cstheme="majorHAnsi"/>
        </w:rPr>
      </w:pPr>
      <w:r w:rsidRPr="00B22EED">
        <w:rPr>
          <w:rFonts w:asciiTheme="majorHAnsi" w:hAnsiTheme="majorHAnsi" w:cstheme="majorHAnsi"/>
        </w:rPr>
        <w:t xml:space="preserve">Gifts and Hospitality </w:t>
      </w:r>
      <w:r w:rsidR="00B4008D" w:rsidRPr="00B22EED">
        <w:rPr>
          <w:rFonts w:asciiTheme="majorHAnsi" w:hAnsiTheme="majorHAnsi" w:cstheme="majorHAnsi"/>
        </w:rPr>
        <w:t>policy</w:t>
      </w:r>
    </w:p>
    <w:p w14:paraId="4A6A77BC" w14:textId="77777777" w:rsidR="00B667B8" w:rsidRPr="00B22EED" w:rsidRDefault="00B667B8" w:rsidP="000F7C32">
      <w:pPr>
        <w:pStyle w:val="OATbodystyle"/>
        <w:numPr>
          <w:ilvl w:val="1"/>
          <w:numId w:val="3"/>
        </w:numPr>
        <w:spacing w:before="240" w:line="276" w:lineRule="auto"/>
        <w:ind w:left="709" w:hanging="709"/>
        <w:rPr>
          <w:rFonts w:asciiTheme="majorHAnsi" w:hAnsiTheme="majorHAnsi" w:cstheme="majorHAnsi"/>
        </w:rPr>
      </w:pPr>
      <w:r w:rsidRPr="00B22EED">
        <w:rPr>
          <w:rFonts w:asciiTheme="majorHAnsi" w:hAnsiTheme="majorHAnsi" w:cstheme="majorHAnsi"/>
        </w:rPr>
        <w:t>Salary Sacrifice Process notes</w:t>
      </w:r>
    </w:p>
    <w:p w14:paraId="38C54B8A" w14:textId="67AF9CC9" w:rsidR="00A0224B" w:rsidRPr="00B22EED" w:rsidRDefault="00B667B8" w:rsidP="000F7C32">
      <w:pPr>
        <w:pStyle w:val="OATbodystyle"/>
        <w:numPr>
          <w:ilvl w:val="1"/>
          <w:numId w:val="3"/>
        </w:numPr>
        <w:spacing w:before="240" w:line="276" w:lineRule="auto"/>
        <w:ind w:left="709" w:hanging="709"/>
        <w:rPr>
          <w:rFonts w:asciiTheme="majorHAnsi" w:hAnsiTheme="majorHAnsi" w:cstheme="majorHAnsi"/>
        </w:rPr>
      </w:pPr>
      <w:r w:rsidRPr="00B22EED">
        <w:rPr>
          <w:rFonts w:asciiTheme="majorHAnsi" w:hAnsiTheme="majorHAnsi" w:cstheme="majorHAnsi"/>
        </w:rPr>
        <w:t>Procurement Card policy</w:t>
      </w:r>
      <w:r w:rsidR="00A0224B" w:rsidRPr="00B22EED">
        <w:rPr>
          <w:rFonts w:asciiTheme="majorHAnsi" w:hAnsiTheme="majorHAnsi" w:cstheme="majorHAnsi"/>
        </w:rPr>
        <w:br w:type="page"/>
      </w:r>
    </w:p>
    <w:p w14:paraId="7B61D159" w14:textId="77777777" w:rsidR="00630842" w:rsidRPr="00B22EED" w:rsidRDefault="008100AC" w:rsidP="00500099">
      <w:pPr>
        <w:pStyle w:val="OATheader"/>
        <w:rPr>
          <w:rFonts w:asciiTheme="majorHAnsi" w:eastAsia="MS Mincho" w:hAnsiTheme="majorHAnsi" w:cstheme="majorHAnsi"/>
        </w:rPr>
      </w:pPr>
      <w:bookmarkStart w:id="26" w:name="_Toc146796479"/>
      <w:r w:rsidRPr="00B22EED">
        <w:rPr>
          <w:rFonts w:asciiTheme="majorHAnsi" w:eastAsia="MS Mincho" w:hAnsiTheme="majorHAnsi" w:cstheme="majorHAnsi"/>
        </w:rPr>
        <w:lastRenderedPageBreak/>
        <w:t xml:space="preserve">Appendix </w:t>
      </w:r>
      <w:r w:rsidR="00E03761" w:rsidRPr="00B22EED">
        <w:rPr>
          <w:rFonts w:asciiTheme="majorHAnsi" w:eastAsia="MS Mincho" w:hAnsiTheme="majorHAnsi" w:cstheme="majorHAnsi"/>
        </w:rPr>
        <w:t>1</w:t>
      </w:r>
      <w:bookmarkEnd w:id="26"/>
    </w:p>
    <w:p w14:paraId="7E38A477" w14:textId="0EE1A588" w:rsidR="00112FC0" w:rsidRPr="00BF7125" w:rsidRDefault="008100AC" w:rsidP="00112FC0">
      <w:pPr>
        <w:pStyle w:val="OATsubheader1"/>
        <w:rPr>
          <w:rFonts w:asciiTheme="majorHAnsi" w:hAnsiTheme="majorHAnsi" w:cstheme="majorHAnsi"/>
          <w:sz w:val="28"/>
          <w:szCs w:val="28"/>
        </w:rPr>
      </w:pPr>
      <w:bookmarkStart w:id="27" w:name="_Toc146796480"/>
      <w:r w:rsidRPr="00BF7125">
        <w:rPr>
          <w:rFonts w:asciiTheme="majorHAnsi" w:hAnsiTheme="majorHAnsi" w:cstheme="majorHAnsi"/>
          <w:sz w:val="28"/>
          <w:szCs w:val="28"/>
        </w:rPr>
        <w:t>Business travel examples</w:t>
      </w:r>
      <w:bookmarkEnd w:id="27"/>
    </w:p>
    <w:p w14:paraId="4390D106" w14:textId="77777777" w:rsidR="00BF7125" w:rsidRDefault="00BF7125" w:rsidP="00C03BD8">
      <w:pPr>
        <w:pStyle w:val="OATbodystyle"/>
        <w:rPr>
          <w:rFonts w:asciiTheme="majorHAnsi" w:hAnsiTheme="majorHAnsi" w:cstheme="majorHAnsi"/>
          <w:b/>
          <w:bCs/>
          <w:sz w:val="24"/>
          <w:szCs w:val="24"/>
        </w:rPr>
      </w:pPr>
    </w:p>
    <w:p w14:paraId="6F26C3E1" w14:textId="77777777" w:rsidR="00BF7125" w:rsidRDefault="005139E1" w:rsidP="00C57DA0">
      <w:pPr>
        <w:pStyle w:val="OATbodystyle"/>
        <w:spacing w:after="0"/>
        <w:rPr>
          <w:rFonts w:asciiTheme="majorHAnsi" w:hAnsiTheme="majorHAnsi" w:cstheme="majorHAnsi"/>
          <w:b/>
          <w:bCs/>
          <w:sz w:val="24"/>
          <w:szCs w:val="24"/>
        </w:rPr>
      </w:pPr>
      <w:r w:rsidRPr="00BF7125">
        <w:rPr>
          <w:rFonts w:asciiTheme="majorHAnsi" w:hAnsiTheme="majorHAnsi" w:cstheme="majorHAnsi"/>
          <w:b/>
          <w:bCs/>
          <w:sz w:val="24"/>
          <w:szCs w:val="24"/>
        </w:rPr>
        <w:t xml:space="preserve">Example </w:t>
      </w:r>
      <w:r w:rsidR="00112FC0" w:rsidRPr="00BF7125">
        <w:rPr>
          <w:rFonts w:asciiTheme="majorHAnsi" w:hAnsiTheme="majorHAnsi" w:cstheme="majorHAnsi"/>
          <w:b/>
          <w:bCs/>
          <w:sz w:val="24"/>
          <w:szCs w:val="24"/>
        </w:rPr>
        <w:t>1</w:t>
      </w:r>
    </w:p>
    <w:p w14:paraId="6B8D548B" w14:textId="02DA8595" w:rsidR="008C3B0B" w:rsidRPr="00BF7125" w:rsidRDefault="00380CCC" w:rsidP="00BF7125">
      <w:pPr>
        <w:pStyle w:val="OATbodystyle"/>
        <w:spacing w:after="0"/>
        <w:rPr>
          <w:rFonts w:asciiTheme="majorHAnsi" w:hAnsiTheme="majorHAnsi" w:cstheme="majorHAnsi"/>
          <w:b/>
          <w:bCs/>
          <w:sz w:val="24"/>
          <w:szCs w:val="24"/>
        </w:rPr>
      </w:pPr>
      <w:r w:rsidRPr="00B22EED">
        <w:rPr>
          <w:rFonts w:asciiTheme="majorHAnsi" w:hAnsiTheme="majorHAnsi" w:cstheme="majorHAnsi"/>
        </w:rPr>
        <w:t xml:space="preserve">If an </w:t>
      </w:r>
      <w:r w:rsidR="000317D7" w:rsidRPr="00B22EED">
        <w:rPr>
          <w:rFonts w:asciiTheme="majorHAnsi" w:hAnsiTheme="majorHAnsi" w:cstheme="majorHAnsi"/>
        </w:rPr>
        <w:t>academy-based</w:t>
      </w:r>
      <w:r w:rsidRPr="00B22EED">
        <w:rPr>
          <w:rFonts w:asciiTheme="majorHAnsi" w:hAnsiTheme="majorHAnsi" w:cstheme="majorHAnsi"/>
        </w:rPr>
        <w:t xml:space="preserve"> person travels from their </w:t>
      </w:r>
      <w:r w:rsidR="006C4888" w:rsidRPr="00B22EED">
        <w:rPr>
          <w:rFonts w:asciiTheme="majorHAnsi" w:hAnsiTheme="majorHAnsi" w:cstheme="majorHAnsi"/>
        </w:rPr>
        <w:t>normal academy</w:t>
      </w:r>
      <w:r w:rsidRPr="00B22EED">
        <w:rPr>
          <w:rFonts w:asciiTheme="majorHAnsi" w:hAnsiTheme="majorHAnsi" w:cstheme="majorHAnsi"/>
        </w:rPr>
        <w:t xml:space="preserve"> (</w:t>
      </w:r>
      <w:r w:rsidR="006C4888" w:rsidRPr="00B22EED">
        <w:rPr>
          <w:rFonts w:asciiTheme="majorHAnsi" w:hAnsiTheme="majorHAnsi" w:cstheme="majorHAnsi"/>
        </w:rPr>
        <w:t>permanent workplace</w:t>
      </w:r>
      <w:r w:rsidRPr="00B22EED">
        <w:rPr>
          <w:rFonts w:asciiTheme="majorHAnsi" w:hAnsiTheme="majorHAnsi" w:cstheme="majorHAnsi"/>
        </w:rPr>
        <w:t xml:space="preserve">) to another academy (temporary workplace) </w:t>
      </w:r>
      <w:r w:rsidR="007F4845" w:rsidRPr="00B22EED">
        <w:rPr>
          <w:rFonts w:asciiTheme="majorHAnsi" w:hAnsiTheme="majorHAnsi" w:cstheme="majorHAnsi"/>
        </w:rPr>
        <w:t xml:space="preserve">then the full business mileage can be claimed. </w:t>
      </w:r>
    </w:p>
    <w:p w14:paraId="7686C03F" w14:textId="7588B10B" w:rsidR="00007F66" w:rsidRPr="00B22EED" w:rsidRDefault="007F4845" w:rsidP="00007F66">
      <w:pPr>
        <w:pStyle w:val="OATbodystyle"/>
        <w:spacing w:line="276" w:lineRule="auto"/>
        <w:rPr>
          <w:rFonts w:asciiTheme="majorHAnsi" w:hAnsiTheme="majorHAnsi" w:cstheme="majorHAnsi"/>
        </w:rPr>
      </w:pPr>
      <w:r w:rsidRPr="00B22EED">
        <w:rPr>
          <w:rFonts w:asciiTheme="majorHAnsi" w:hAnsiTheme="majorHAnsi" w:cstheme="majorHAnsi"/>
        </w:rPr>
        <w:t xml:space="preserve">If an </w:t>
      </w:r>
      <w:r w:rsidR="000317D7" w:rsidRPr="00B22EED">
        <w:rPr>
          <w:rFonts w:asciiTheme="majorHAnsi" w:hAnsiTheme="majorHAnsi" w:cstheme="majorHAnsi"/>
        </w:rPr>
        <w:t>academy-based</w:t>
      </w:r>
      <w:r w:rsidRPr="00B22EED">
        <w:rPr>
          <w:rFonts w:asciiTheme="majorHAnsi" w:hAnsiTheme="majorHAnsi" w:cstheme="majorHAnsi"/>
        </w:rPr>
        <w:t xml:space="preserve"> person travels from their home to a temporary </w:t>
      </w:r>
      <w:proofErr w:type="gramStart"/>
      <w:r w:rsidRPr="00B22EED">
        <w:rPr>
          <w:rFonts w:asciiTheme="majorHAnsi" w:hAnsiTheme="majorHAnsi" w:cstheme="majorHAnsi"/>
        </w:rPr>
        <w:t>workplace</w:t>
      </w:r>
      <w:proofErr w:type="gramEnd"/>
      <w:r w:rsidR="00BB183B" w:rsidRPr="00B22EED">
        <w:rPr>
          <w:rFonts w:asciiTheme="majorHAnsi" w:hAnsiTheme="majorHAnsi" w:cstheme="majorHAnsi"/>
        </w:rPr>
        <w:t xml:space="preserve"> then the mileage can be claimed</w:t>
      </w:r>
      <w:r w:rsidR="00007F66" w:rsidRPr="00B22EED">
        <w:rPr>
          <w:rFonts w:asciiTheme="majorHAnsi" w:hAnsiTheme="majorHAnsi" w:cstheme="majorHAnsi"/>
        </w:rPr>
        <w:t xml:space="preserve"> at the lower of:</w:t>
      </w:r>
    </w:p>
    <w:p w14:paraId="2A8A2853" w14:textId="77777777" w:rsidR="00007F66" w:rsidRPr="00B22EED" w:rsidRDefault="00007F66" w:rsidP="0049565F">
      <w:pPr>
        <w:pStyle w:val="OATbodystyle"/>
        <w:numPr>
          <w:ilvl w:val="4"/>
          <w:numId w:val="24"/>
        </w:numPr>
        <w:spacing w:after="0" w:line="276" w:lineRule="auto"/>
        <w:ind w:left="709" w:hanging="709"/>
        <w:rPr>
          <w:rFonts w:asciiTheme="majorHAnsi" w:hAnsiTheme="majorHAnsi" w:cstheme="majorHAnsi"/>
        </w:rPr>
      </w:pPr>
      <w:r w:rsidRPr="00B22EED">
        <w:rPr>
          <w:rFonts w:asciiTheme="majorHAnsi" w:hAnsiTheme="majorHAnsi" w:cstheme="majorHAnsi"/>
        </w:rPr>
        <w:t>The distance from the permanent place of work to the temporary place of work, and</w:t>
      </w:r>
    </w:p>
    <w:p w14:paraId="3F7AF2F8" w14:textId="0C31D1A2" w:rsidR="007F4845" w:rsidRDefault="00007F66" w:rsidP="0049565F">
      <w:pPr>
        <w:pStyle w:val="OATbodystyle"/>
        <w:numPr>
          <w:ilvl w:val="4"/>
          <w:numId w:val="24"/>
        </w:numPr>
        <w:spacing w:after="0" w:line="276" w:lineRule="auto"/>
        <w:ind w:left="709" w:hanging="709"/>
        <w:rPr>
          <w:rFonts w:asciiTheme="majorHAnsi" w:hAnsiTheme="majorHAnsi" w:cstheme="majorHAnsi"/>
        </w:rPr>
      </w:pPr>
      <w:r w:rsidRPr="00B22EED">
        <w:rPr>
          <w:rFonts w:asciiTheme="majorHAnsi" w:hAnsiTheme="majorHAnsi" w:cstheme="majorHAnsi"/>
        </w:rPr>
        <w:t>The distance from home to the temporary place of work</w:t>
      </w:r>
    </w:p>
    <w:p w14:paraId="2F2BEFE7" w14:textId="77777777" w:rsidR="00C57DA0" w:rsidRPr="00B22EED" w:rsidRDefault="00C57DA0" w:rsidP="00C57DA0">
      <w:pPr>
        <w:pStyle w:val="OATbodystyle"/>
        <w:spacing w:after="0" w:line="276" w:lineRule="auto"/>
        <w:ind w:left="2232"/>
        <w:rPr>
          <w:rFonts w:asciiTheme="majorHAnsi" w:hAnsiTheme="majorHAnsi" w:cstheme="majorHAnsi"/>
        </w:rPr>
      </w:pPr>
    </w:p>
    <w:p w14:paraId="38F93A2B" w14:textId="3CBC73A7" w:rsidR="00DB687B" w:rsidRPr="00BF7125" w:rsidRDefault="00DB687B" w:rsidP="00C57DA0">
      <w:pPr>
        <w:pStyle w:val="OATbodystyle"/>
        <w:spacing w:after="0"/>
        <w:rPr>
          <w:rFonts w:asciiTheme="majorHAnsi" w:hAnsiTheme="majorHAnsi" w:cstheme="majorHAnsi"/>
          <w:b/>
          <w:bCs/>
          <w:sz w:val="24"/>
          <w:szCs w:val="24"/>
        </w:rPr>
      </w:pPr>
      <w:r w:rsidRPr="00BF7125">
        <w:rPr>
          <w:rFonts w:asciiTheme="majorHAnsi" w:hAnsiTheme="majorHAnsi" w:cstheme="majorHAnsi"/>
          <w:b/>
          <w:bCs/>
          <w:sz w:val="24"/>
          <w:szCs w:val="24"/>
        </w:rPr>
        <w:t>Example 2</w:t>
      </w:r>
    </w:p>
    <w:p w14:paraId="32AFD28A" w14:textId="4EEAEC15" w:rsidR="00DB687B" w:rsidRDefault="00DB687B" w:rsidP="00C57DA0">
      <w:pPr>
        <w:pStyle w:val="OATbodystyle"/>
        <w:spacing w:after="0"/>
        <w:rPr>
          <w:rFonts w:asciiTheme="majorHAnsi" w:hAnsiTheme="majorHAnsi" w:cstheme="majorHAnsi"/>
        </w:rPr>
      </w:pPr>
      <w:r w:rsidRPr="00B22EED">
        <w:rPr>
          <w:rFonts w:asciiTheme="majorHAnsi" w:hAnsiTheme="majorHAnsi" w:cstheme="majorHAnsi"/>
        </w:rPr>
        <w:t>National based people</w:t>
      </w:r>
      <w:r w:rsidR="00F12BB4" w:rsidRPr="00B22EED">
        <w:rPr>
          <w:rFonts w:asciiTheme="majorHAnsi" w:hAnsiTheme="majorHAnsi" w:cstheme="majorHAnsi"/>
        </w:rPr>
        <w:t xml:space="preserve"> will be able to claim for all their journeys from their home to wherever they need to travel for business reasons.</w:t>
      </w:r>
    </w:p>
    <w:p w14:paraId="739C86AF" w14:textId="77777777" w:rsidR="00C57DA0" w:rsidRPr="00B22EED" w:rsidRDefault="00C57DA0" w:rsidP="00C57DA0">
      <w:pPr>
        <w:pStyle w:val="OATbodystyle"/>
        <w:spacing w:after="0"/>
        <w:rPr>
          <w:rFonts w:asciiTheme="majorHAnsi" w:hAnsiTheme="majorHAnsi" w:cstheme="majorHAnsi"/>
        </w:rPr>
      </w:pPr>
    </w:p>
    <w:p w14:paraId="4AED96F6" w14:textId="117E2128" w:rsidR="00F12BB4" w:rsidRPr="00BF7125" w:rsidRDefault="00F12BB4" w:rsidP="00C57DA0">
      <w:pPr>
        <w:pStyle w:val="OATbodystyle"/>
        <w:spacing w:after="0"/>
        <w:rPr>
          <w:rFonts w:asciiTheme="majorHAnsi" w:hAnsiTheme="majorHAnsi" w:cstheme="majorHAnsi"/>
          <w:b/>
          <w:bCs/>
          <w:sz w:val="24"/>
          <w:szCs w:val="24"/>
        </w:rPr>
      </w:pPr>
      <w:bookmarkStart w:id="28" w:name="_Hlk144276338"/>
      <w:r w:rsidRPr="00BF7125">
        <w:rPr>
          <w:rFonts w:asciiTheme="majorHAnsi" w:hAnsiTheme="majorHAnsi" w:cstheme="majorHAnsi"/>
          <w:b/>
          <w:bCs/>
          <w:sz w:val="24"/>
          <w:szCs w:val="24"/>
        </w:rPr>
        <w:t>Example 3</w:t>
      </w:r>
    </w:p>
    <w:p w14:paraId="050920E3" w14:textId="77777777" w:rsidR="00B50554" w:rsidRPr="00B22EED" w:rsidRDefault="00F12BB4" w:rsidP="00C03BD8">
      <w:pPr>
        <w:pStyle w:val="OATbodystyle"/>
        <w:rPr>
          <w:rFonts w:asciiTheme="majorHAnsi" w:hAnsiTheme="majorHAnsi" w:cstheme="majorHAnsi"/>
        </w:rPr>
      </w:pPr>
      <w:r w:rsidRPr="00B22EED">
        <w:rPr>
          <w:rFonts w:asciiTheme="majorHAnsi" w:hAnsiTheme="majorHAnsi" w:cstheme="majorHAnsi"/>
        </w:rPr>
        <w:t xml:space="preserve">Central based people </w:t>
      </w:r>
      <w:r w:rsidR="0090102B" w:rsidRPr="00B22EED">
        <w:rPr>
          <w:rFonts w:asciiTheme="majorHAnsi" w:hAnsiTheme="majorHAnsi" w:cstheme="majorHAnsi"/>
        </w:rPr>
        <w:t xml:space="preserve">who live within 20 miles of the Assay Office cannot claim </w:t>
      </w:r>
      <w:r w:rsidR="00B0582C" w:rsidRPr="00B22EED">
        <w:rPr>
          <w:rFonts w:asciiTheme="majorHAnsi" w:hAnsiTheme="majorHAnsi" w:cstheme="majorHAnsi"/>
        </w:rPr>
        <w:t>travel expenses for when they travel into and out of the Assay Office.</w:t>
      </w:r>
      <w:r w:rsidR="004E18E2" w:rsidRPr="00B22EED">
        <w:rPr>
          <w:rFonts w:asciiTheme="majorHAnsi" w:hAnsiTheme="majorHAnsi" w:cstheme="majorHAnsi"/>
        </w:rPr>
        <w:t xml:space="preserve">  If central based people n</w:t>
      </w:r>
      <w:r w:rsidR="00860BEA" w:rsidRPr="00B22EED">
        <w:rPr>
          <w:rFonts w:asciiTheme="majorHAnsi" w:hAnsiTheme="majorHAnsi" w:cstheme="majorHAnsi"/>
        </w:rPr>
        <w:t xml:space="preserve">eed to travel </w:t>
      </w:r>
      <w:r w:rsidR="00F00988" w:rsidRPr="00B22EED">
        <w:rPr>
          <w:rFonts w:asciiTheme="majorHAnsi" w:hAnsiTheme="majorHAnsi" w:cstheme="majorHAnsi"/>
        </w:rPr>
        <w:t>infrequently to an academy, or other temporary place of work, the full e</w:t>
      </w:r>
      <w:r w:rsidR="00794269" w:rsidRPr="00B22EED">
        <w:rPr>
          <w:rFonts w:asciiTheme="majorHAnsi" w:hAnsiTheme="majorHAnsi" w:cstheme="majorHAnsi"/>
        </w:rPr>
        <w:t xml:space="preserve">xpense claim can be claimed </w:t>
      </w:r>
      <w:r w:rsidR="00E67D09" w:rsidRPr="00B22EED">
        <w:rPr>
          <w:rFonts w:asciiTheme="majorHAnsi" w:hAnsiTheme="majorHAnsi" w:cstheme="majorHAnsi"/>
        </w:rPr>
        <w:t>for that journey from home, that is irrespective of</w:t>
      </w:r>
      <w:r w:rsidR="008C70C0" w:rsidRPr="00B22EED">
        <w:rPr>
          <w:rFonts w:asciiTheme="majorHAnsi" w:hAnsiTheme="majorHAnsi" w:cstheme="majorHAnsi"/>
        </w:rPr>
        <w:t xml:space="preserve"> whether they live within 20 miles of that site.</w:t>
      </w:r>
    </w:p>
    <w:p w14:paraId="30E7EE8E" w14:textId="5317FD57" w:rsidR="00F12BB4" w:rsidRPr="00B22EED" w:rsidRDefault="00B50554" w:rsidP="00C03BD8">
      <w:pPr>
        <w:pStyle w:val="OATbodystyle"/>
        <w:rPr>
          <w:rFonts w:asciiTheme="majorHAnsi" w:hAnsiTheme="majorHAnsi" w:cstheme="majorHAnsi"/>
        </w:rPr>
      </w:pPr>
      <w:r w:rsidRPr="00B22EED">
        <w:rPr>
          <w:rFonts w:asciiTheme="majorHAnsi" w:hAnsiTheme="majorHAnsi" w:cstheme="majorHAnsi"/>
        </w:rPr>
        <w:t xml:space="preserve">If a central based person who lives within 20 miles of the Assay Office, but then travels </w:t>
      </w:r>
      <w:proofErr w:type="gramStart"/>
      <w:r w:rsidRPr="00B22EED">
        <w:rPr>
          <w:rFonts w:asciiTheme="majorHAnsi" w:hAnsiTheme="majorHAnsi" w:cstheme="majorHAnsi"/>
        </w:rPr>
        <w:t>onto</w:t>
      </w:r>
      <w:proofErr w:type="gramEnd"/>
      <w:r w:rsidRPr="00B22EED">
        <w:rPr>
          <w:rFonts w:asciiTheme="majorHAnsi" w:hAnsiTheme="majorHAnsi" w:cstheme="majorHAnsi"/>
        </w:rPr>
        <w:t xml:space="preserve"> </w:t>
      </w:r>
      <w:proofErr w:type="gramStart"/>
      <w:r w:rsidRPr="00B22EED">
        <w:rPr>
          <w:rFonts w:asciiTheme="majorHAnsi" w:hAnsiTheme="majorHAnsi" w:cstheme="majorHAnsi"/>
        </w:rPr>
        <w:t>a</w:t>
      </w:r>
      <w:proofErr w:type="gramEnd"/>
      <w:r w:rsidRPr="00B22EED">
        <w:rPr>
          <w:rFonts w:asciiTheme="majorHAnsi" w:hAnsiTheme="majorHAnsi" w:cstheme="majorHAnsi"/>
        </w:rPr>
        <w:t xml:space="preserve"> academy, the mileage </w:t>
      </w:r>
      <w:r w:rsidR="00981E2B" w:rsidRPr="00B22EED">
        <w:rPr>
          <w:rFonts w:asciiTheme="majorHAnsi" w:hAnsiTheme="majorHAnsi" w:cstheme="majorHAnsi"/>
        </w:rPr>
        <w:t xml:space="preserve">can be claimed from the Assay Office to the academy.  </w:t>
      </w:r>
      <w:r w:rsidR="008C70C0" w:rsidRPr="00B22EED">
        <w:rPr>
          <w:rFonts w:asciiTheme="majorHAnsi" w:hAnsiTheme="majorHAnsi" w:cstheme="majorHAnsi"/>
        </w:rPr>
        <w:t xml:space="preserve"> </w:t>
      </w:r>
    </w:p>
    <w:bookmarkEnd w:id="28"/>
    <w:p w14:paraId="15648740" w14:textId="286A607A" w:rsidR="008D05A9" w:rsidRPr="00BF7125" w:rsidRDefault="008D05A9" w:rsidP="00C57DA0">
      <w:pPr>
        <w:pStyle w:val="OATbodystyle"/>
        <w:spacing w:after="0"/>
        <w:rPr>
          <w:rFonts w:asciiTheme="majorHAnsi" w:hAnsiTheme="majorHAnsi" w:cstheme="majorHAnsi"/>
          <w:b/>
          <w:bCs/>
          <w:sz w:val="24"/>
          <w:szCs w:val="24"/>
        </w:rPr>
      </w:pPr>
      <w:r w:rsidRPr="00BF7125">
        <w:rPr>
          <w:rFonts w:asciiTheme="majorHAnsi" w:hAnsiTheme="majorHAnsi" w:cstheme="majorHAnsi"/>
          <w:b/>
          <w:bCs/>
          <w:sz w:val="24"/>
          <w:szCs w:val="24"/>
        </w:rPr>
        <w:t xml:space="preserve">Example </w:t>
      </w:r>
      <w:r w:rsidR="0068385B" w:rsidRPr="00BF7125">
        <w:rPr>
          <w:rFonts w:asciiTheme="majorHAnsi" w:hAnsiTheme="majorHAnsi" w:cstheme="majorHAnsi"/>
          <w:b/>
          <w:bCs/>
          <w:sz w:val="24"/>
          <w:szCs w:val="24"/>
        </w:rPr>
        <w:t>4</w:t>
      </w:r>
    </w:p>
    <w:p w14:paraId="658637A0" w14:textId="761B4119" w:rsidR="008D05A9" w:rsidRPr="00B22EED" w:rsidRDefault="008D05A9" w:rsidP="00C03BD8">
      <w:pPr>
        <w:pStyle w:val="OATbodystyle"/>
        <w:rPr>
          <w:rFonts w:asciiTheme="majorHAnsi" w:hAnsiTheme="majorHAnsi" w:cstheme="majorHAnsi"/>
        </w:rPr>
      </w:pPr>
      <w:r w:rsidRPr="00B22EED">
        <w:rPr>
          <w:rFonts w:asciiTheme="majorHAnsi" w:hAnsiTheme="majorHAnsi" w:cstheme="majorHAnsi"/>
        </w:rPr>
        <w:t>A</w:t>
      </w:r>
      <w:r w:rsidR="00B957F3" w:rsidRPr="00B22EED">
        <w:rPr>
          <w:rFonts w:asciiTheme="majorHAnsi" w:hAnsiTheme="majorHAnsi" w:cstheme="majorHAnsi"/>
        </w:rPr>
        <w:t xml:space="preserve"> teacher has a role which is split between two locations, with 2 days being spent at</w:t>
      </w:r>
      <w:r w:rsidR="007E1883" w:rsidRPr="00B22EED">
        <w:rPr>
          <w:rFonts w:asciiTheme="majorHAnsi" w:hAnsiTheme="majorHAnsi" w:cstheme="majorHAnsi"/>
        </w:rPr>
        <w:t xml:space="preserve"> Ormiston Venture Academy</w:t>
      </w:r>
      <w:r w:rsidR="00B957F3" w:rsidRPr="00B22EED">
        <w:rPr>
          <w:rFonts w:asciiTheme="majorHAnsi" w:hAnsiTheme="majorHAnsi" w:cstheme="majorHAnsi"/>
        </w:rPr>
        <w:t xml:space="preserve"> and 3 days at </w:t>
      </w:r>
      <w:r w:rsidR="007E1883" w:rsidRPr="00B22EED">
        <w:rPr>
          <w:rFonts w:asciiTheme="majorHAnsi" w:hAnsiTheme="majorHAnsi" w:cstheme="majorHAnsi"/>
        </w:rPr>
        <w:t>Ormiston Endeavour Academy.</w:t>
      </w:r>
      <w:r w:rsidR="000175DE" w:rsidRPr="00B22EED">
        <w:rPr>
          <w:rFonts w:asciiTheme="majorHAnsi" w:hAnsiTheme="majorHAnsi" w:cstheme="majorHAnsi"/>
        </w:rPr>
        <w:t xml:space="preserve">  Both</w:t>
      </w:r>
      <w:r w:rsidR="007E1883" w:rsidRPr="00B22EED">
        <w:rPr>
          <w:rFonts w:asciiTheme="majorHAnsi" w:hAnsiTheme="majorHAnsi" w:cstheme="majorHAnsi"/>
        </w:rPr>
        <w:t xml:space="preserve"> Ormiston Venture Academy and Ormiston Victory Academy </w:t>
      </w:r>
      <w:r w:rsidR="000175DE" w:rsidRPr="00B22EED">
        <w:rPr>
          <w:rFonts w:asciiTheme="majorHAnsi" w:hAnsiTheme="majorHAnsi" w:cstheme="majorHAnsi"/>
        </w:rPr>
        <w:t>are permanent places of work for this employee and the costs of travelling from home to</w:t>
      </w:r>
      <w:r w:rsidR="00B92779" w:rsidRPr="00B22EED">
        <w:rPr>
          <w:rFonts w:asciiTheme="majorHAnsi" w:hAnsiTheme="majorHAnsi" w:cstheme="majorHAnsi"/>
        </w:rPr>
        <w:t xml:space="preserve"> these academies cannot be reclaimed.</w:t>
      </w:r>
    </w:p>
    <w:p w14:paraId="7EAF2320" w14:textId="6C241D8B" w:rsidR="00E03761" w:rsidRPr="00BF7125" w:rsidRDefault="00E03761" w:rsidP="00C57DA0">
      <w:pPr>
        <w:pStyle w:val="OATbodystyle"/>
        <w:spacing w:after="0"/>
        <w:rPr>
          <w:rFonts w:asciiTheme="majorHAnsi" w:hAnsiTheme="majorHAnsi" w:cstheme="majorHAnsi"/>
          <w:b/>
          <w:bCs/>
          <w:sz w:val="24"/>
          <w:szCs w:val="24"/>
        </w:rPr>
      </w:pPr>
      <w:r w:rsidRPr="00BF7125">
        <w:rPr>
          <w:rFonts w:asciiTheme="majorHAnsi" w:hAnsiTheme="majorHAnsi" w:cstheme="majorHAnsi"/>
          <w:b/>
          <w:bCs/>
          <w:sz w:val="24"/>
          <w:szCs w:val="24"/>
        </w:rPr>
        <w:t xml:space="preserve">Example </w:t>
      </w:r>
      <w:r w:rsidR="00A24BF0" w:rsidRPr="00BF7125">
        <w:rPr>
          <w:rFonts w:asciiTheme="majorHAnsi" w:hAnsiTheme="majorHAnsi" w:cstheme="majorHAnsi"/>
          <w:b/>
          <w:bCs/>
          <w:sz w:val="24"/>
          <w:szCs w:val="24"/>
        </w:rPr>
        <w:t>5</w:t>
      </w:r>
    </w:p>
    <w:p w14:paraId="54C5AF2A" w14:textId="57B8C1D7" w:rsidR="00E03761" w:rsidRPr="00B22EED" w:rsidRDefault="00E03761" w:rsidP="00C03BD8">
      <w:pPr>
        <w:pStyle w:val="OATbodystyle"/>
        <w:rPr>
          <w:rFonts w:asciiTheme="majorHAnsi" w:hAnsiTheme="majorHAnsi" w:cstheme="majorHAnsi"/>
        </w:rPr>
      </w:pPr>
      <w:r w:rsidRPr="00B22EED">
        <w:rPr>
          <w:rFonts w:asciiTheme="majorHAnsi" w:hAnsiTheme="majorHAnsi" w:cstheme="majorHAnsi"/>
        </w:rPr>
        <w:t>If</w:t>
      </w:r>
      <w:r w:rsidR="003C0F6A" w:rsidRPr="00B22EED">
        <w:rPr>
          <w:rFonts w:asciiTheme="majorHAnsi" w:hAnsiTheme="majorHAnsi" w:cstheme="majorHAnsi"/>
        </w:rPr>
        <w:t xml:space="preserve"> for example a </w:t>
      </w:r>
      <w:r w:rsidR="00DC23C6" w:rsidRPr="00B22EED">
        <w:rPr>
          <w:rFonts w:asciiTheme="majorHAnsi" w:hAnsiTheme="majorHAnsi" w:cstheme="majorHAnsi"/>
        </w:rPr>
        <w:t>Finance</w:t>
      </w:r>
      <w:r w:rsidR="0012087B" w:rsidRPr="00B22EED">
        <w:rPr>
          <w:rFonts w:asciiTheme="majorHAnsi" w:hAnsiTheme="majorHAnsi" w:cstheme="majorHAnsi"/>
        </w:rPr>
        <w:t xml:space="preserve"> Business Partner</w:t>
      </w:r>
      <w:r w:rsidR="00564A19" w:rsidRPr="00B22EED">
        <w:rPr>
          <w:rFonts w:asciiTheme="majorHAnsi" w:hAnsiTheme="majorHAnsi" w:cstheme="majorHAnsi"/>
        </w:rPr>
        <w:t>, Finance Assistant</w:t>
      </w:r>
      <w:r w:rsidR="00DC23C6" w:rsidRPr="00B22EED">
        <w:rPr>
          <w:rFonts w:asciiTheme="majorHAnsi" w:hAnsiTheme="majorHAnsi" w:cstheme="majorHAnsi"/>
        </w:rPr>
        <w:t xml:space="preserve"> or an </w:t>
      </w:r>
      <w:r w:rsidR="00641F1D" w:rsidRPr="00B22EED">
        <w:rPr>
          <w:rFonts w:asciiTheme="majorHAnsi" w:hAnsiTheme="majorHAnsi" w:cstheme="majorHAnsi"/>
        </w:rPr>
        <w:t>Education</w:t>
      </w:r>
      <w:r w:rsidR="004A14D9" w:rsidRPr="00B22EED">
        <w:rPr>
          <w:rFonts w:asciiTheme="majorHAnsi" w:hAnsiTheme="majorHAnsi" w:cstheme="majorHAnsi"/>
        </w:rPr>
        <w:t>al</w:t>
      </w:r>
      <w:r w:rsidR="00641F1D" w:rsidRPr="00B22EED">
        <w:rPr>
          <w:rFonts w:asciiTheme="majorHAnsi" w:hAnsiTheme="majorHAnsi" w:cstheme="majorHAnsi"/>
        </w:rPr>
        <w:t xml:space="preserve"> Director</w:t>
      </w:r>
      <w:r w:rsidRPr="00B22EED">
        <w:rPr>
          <w:rFonts w:asciiTheme="majorHAnsi" w:hAnsiTheme="majorHAnsi" w:cstheme="majorHAnsi"/>
        </w:rPr>
        <w:t xml:space="preserve"> visits </w:t>
      </w:r>
      <w:r w:rsidR="00514387" w:rsidRPr="00B22EED">
        <w:rPr>
          <w:rFonts w:asciiTheme="majorHAnsi" w:hAnsiTheme="majorHAnsi" w:cstheme="majorHAnsi"/>
        </w:rPr>
        <w:t xml:space="preserve">the same </w:t>
      </w:r>
      <w:r w:rsidRPr="00B22EED">
        <w:rPr>
          <w:rFonts w:asciiTheme="majorHAnsi" w:hAnsiTheme="majorHAnsi" w:cstheme="majorHAnsi"/>
        </w:rPr>
        <w:t>academy</w:t>
      </w:r>
      <w:r w:rsidR="00CA4FFF" w:rsidRPr="00B22EED">
        <w:rPr>
          <w:rFonts w:asciiTheme="majorHAnsi" w:hAnsiTheme="majorHAnsi" w:cstheme="majorHAnsi"/>
        </w:rPr>
        <w:t xml:space="preserve"> or office</w:t>
      </w:r>
      <w:r w:rsidRPr="00B22EED">
        <w:rPr>
          <w:rFonts w:asciiTheme="majorHAnsi" w:hAnsiTheme="majorHAnsi" w:cstheme="majorHAnsi"/>
        </w:rPr>
        <w:t xml:space="preserve"> once a week</w:t>
      </w:r>
      <w:r w:rsidR="00DB6B48" w:rsidRPr="00B22EED">
        <w:rPr>
          <w:rFonts w:asciiTheme="majorHAnsi" w:hAnsiTheme="majorHAnsi" w:cstheme="majorHAnsi"/>
        </w:rPr>
        <w:t>,</w:t>
      </w:r>
      <w:r w:rsidR="00F7350A" w:rsidRPr="00B22EED">
        <w:rPr>
          <w:rFonts w:asciiTheme="majorHAnsi" w:hAnsiTheme="majorHAnsi" w:cstheme="majorHAnsi"/>
        </w:rPr>
        <w:t xml:space="preserve"> (or more)</w:t>
      </w:r>
      <w:r w:rsidR="00DB6B48" w:rsidRPr="00B22EED">
        <w:rPr>
          <w:rFonts w:asciiTheme="majorHAnsi" w:hAnsiTheme="majorHAnsi" w:cstheme="majorHAnsi"/>
        </w:rPr>
        <w:t xml:space="preserve"> t</w:t>
      </w:r>
      <w:r w:rsidRPr="00B22EED">
        <w:rPr>
          <w:rFonts w:asciiTheme="majorHAnsi" w:hAnsiTheme="majorHAnsi" w:cstheme="majorHAnsi"/>
        </w:rPr>
        <w:t xml:space="preserve">his academy </w:t>
      </w:r>
      <w:r w:rsidR="00F7350A" w:rsidRPr="00B22EED">
        <w:rPr>
          <w:rFonts w:asciiTheme="majorHAnsi" w:hAnsiTheme="majorHAnsi" w:cstheme="majorHAnsi"/>
        </w:rPr>
        <w:t xml:space="preserve">or office </w:t>
      </w:r>
      <w:r w:rsidRPr="00B22EED">
        <w:rPr>
          <w:rFonts w:asciiTheme="majorHAnsi" w:hAnsiTheme="majorHAnsi" w:cstheme="majorHAnsi"/>
        </w:rPr>
        <w:t xml:space="preserve">would </w:t>
      </w:r>
      <w:proofErr w:type="gramStart"/>
      <w:r w:rsidR="008A48F5" w:rsidRPr="00B22EED">
        <w:rPr>
          <w:rFonts w:asciiTheme="majorHAnsi" w:hAnsiTheme="majorHAnsi" w:cstheme="majorHAnsi"/>
        </w:rPr>
        <w:t>be</w:t>
      </w:r>
      <w:r w:rsidRPr="00B22EED">
        <w:rPr>
          <w:rFonts w:asciiTheme="majorHAnsi" w:hAnsiTheme="majorHAnsi" w:cstheme="majorHAnsi"/>
        </w:rPr>
        <w:t xml:space="preserve"> </w:t>
      </w:r>
      <w:r w:rsidR="008A48F5" w:rsidRPr="00B22EED">
        <w:rPr>
          <w:rFonts w:asciiTheme="majorHAnsi" w:hAnsiTheme="majorHAnsi" w:cstheme="majorHAnsi"/>
        </w:rPr>
        <w:t>considered to be</w:t>
      </w:r>
      <w:proofErr w:type="gramEnd"/>
      <w:r w:rsidR="008A48F5" w:rsidRPr="00B22EED">
        <w:rPr>
          <w:rFonts w:asciiTheme="majorHAnsi" w:hAnsiTheme="majorHAnsi" w:cstheme="majorHAnsi"/>
        </w:rPr>
        <w:t xml:space="preserve"> </w:t>
      </w:r>
      <w:r w:rsidRPr="00B22EED">
        <w:rPr>
          <w:rFonts w:asciiTheme="majorHAnsi" w:hAnsiTheme="majorHAnsi" w:cstheme="majorHAnsi"/>
        </w:rPr>
        <w:t>their base and therefore they cannot claim travel expense to and back from this academy to home</w:t>
      </w:r>
      <w:r w:rsidR="008750B6" w:rsidRPr="00B22EED">
        <w:rPr>
          <w:rFonts w:asciiTheme="majorHAnsi" w:hAnsiTheme="majorHAnsi" w:cstheme="majorHAnsi"/>
        </w:rPr>
        <w:t xml:space="preserve"> due to HMRC provisions</w:t>
      </w:r>
      <w:r w:rsidRPr="00B22EED">
        <w:rPr>
          <w:rFonts w:asciiTheme="majorHAnsi" w:hAnsiTheme="majorHAnsi" w:cstheme="majorHAnsi"/>
        </w:rPr>
        <w:t xml:space="preserve">.  They </w:t>
      </w:r>
      <w:r w:rsidR="008A48F5" w:rsidRPr="00B22EED">
        <w:rPr>
          <w:rFonts w:asciiTheme="majorHAnsi" w:hAnsiTheme="majorHAnsi" w:cstheme="majorHAnsi"/>
        </w:rPr>
        <w:t>can, however,</w:t>
      </w:r>
      <w:r w:rsidRPr="00B22EED">
        <w:rPr>
          <w:rFonts w:asciiTheme="majorHAnsi" w:hAnsiTheme="majorHAnsi" w:cstheme="majorHAnsi"/>
        </w:rPr>
        <w:t xml:space="preserve"> claim all other mileage expenses in accordance with 3.1.1.4.</w:t>
      </w:r>
    </w:p>
    <w:p w14:paraId="33DE578F" w14:textId="77777777" w:rsidR="003D0067" w:rsidRPr="00B22EED" w:rsidRDefault="003D0067" w:rsidP="00C03BD8">
      <w:pPr>
        <w:pStyle w:val="OATbodystyle"/>
        <w:rPr>
          <w:rFonts w:asciiTheme="majorHAnsi" w:hAnsiTheme="majorHAnsi" w:cstheme="majorHAnsi"/>
        </w:rPr>
      </w:pPr>
    </w:p>
    <w:p w14:paraId="56B9A842" w14:textId="77777777" w:rsidR="003D0067" w:rsidRPr="00B22EED" w:rsidRDefault="003D0067" w:rsidP="00C03BD8">
      <w:pPr>
        <w:pStyle w:val="OATbodystyle"/>
        <w:rPr>
          <w:rFonts w:asciiTheme="majorHAnsi" w:hAnsiTheme="majorHAnsi" w:cstheme="majorHAnsi"/>
        </w:rPr>
      </w:pPr>
    </w:p>
    <w:p w14:paraId="573D8713" w14:textId="77777777" w:rsidR="003D0067" w:rsidRPr="00B22EED" w:rsidRDefault="003D0067" w:rsidP="00C03BD8">
      <w:pPr>
        <w:pStyle w:val="OATbodystyle"/>
        <w:rPr>
          <w:rFonts w:asciiTheme="majorHAnsi" w:hAnsiTheme="majorHAnsi" w:cstheme="majorHAnsi"/>
        </w:rPr>
      </w:pPr>
    </w:p>
    <w:p w14:paraId="004DF804" w14:textId="77777777" w:rsidR="00EE726D" w:rsidRDefault="00EE726D" w:rsidP="003D0067">
      <w:pPr>
        <w:pStyle w:val="OATheader"/>
        <w:rPr>
          <w:rFonts w:asciiTheme="majorHAnsi" w:eastAsia="MS Mincho" w:hAnsiTheme="majorHAnsi" w:cstheme="majorHAnsi"/>
        </w:rPr>
        <w:sectPr w:rsidR="00EE726D" w:rsidSect="004F0997">
          <w:headerReference w:type="default" r:id="rId18"/>
          <w:footerReference w:type="default" r:id="rId19"/>
          <w:headerReference w:type="first" r:id="rId20"/>
          <w:pgSz w:w="11900" w:h="16840"/>
          <w:pgMar w:top="2049" w:right="1418" w:bottom="1418" w:left="1418" w:header="709" w:footer="709" w:gutter="0"/>
          <w:cols w:space="708"/>
          <w:titlePg/>
          <w:docGrid w:linePitch="360"/>
        </w:sectPr>
      </w:pPr>
      <w:bookmarkStart w:id="29" w:name="_Toc146796481"/>
    </w:p>
    <w:p w14:paraId="0D4D0737" w14:textId="57FF5FFB" w:rsidR="003D0067" w:rsidRPr="00B22EED" w:rsidRDefault="003D0067" w:rsidP="003D0067">
      <w:pPr>
        <w:pStyle w:val="OATheader"/>
        <w:rPr>
          <w:rFonts w:asciiTheme="majorHAnsi" w:eastAsia="MS Mincho" w:hAnsiTheme="majorHAnsi" w:cstheme="majorHAnsi"/>
        </w:rPr>
      </w:pPr>
      <w:r w:rsidRPr="00B22EED">
        <w:rPr>
          <w:rFonts w:asciiTheme="majorHAnsi" w:eastAsia="MS Mincho" w:hAnsiTheme="majorHAnsi" w:cstheme="majorHAnsi"/>
        </w:rPr>
        <w:lastRenderedPageBreak/>
        <w:t>Appendix 2</w:t>
      </w:r>
      <w:bookmarkEnd w:id="29"/>
    </w:p>
    <w:p w14:paraId="4A30527F" w14:textId="7AD50E3B" w:rsidR="00EE726D" w:rsidRPr="0073027F" w:rsidRDefault="00D67DF9" w:rsidP="0073027F">
      <w:pPr>
        <w:pStyle w:val="OATsubheader1"/>
        <w:rPr>
          <w:rFonts w:asciiTheme="majorHAnsi" w:hAnsiTheme="majorHAnsi" w:cstheme="majorHAnsi"/>
          <w:sz w:val="28"/>
          <w:szCs w:val="28"/>
        </w:rPr>
        <w:sectPr w:rsidR="00EE726D" w:rsidRPr="0073027F" w:rsidSect="00EE726D">
          <w:pgSz w:w="16840" w:h="11900" w:orient="landscape"/>
          <w:pgMar w:top="1418" w:right="1418" w:bottom="1418" w:left="2047" w:header="709" w:footer="709" w:gutter="0"/>
          <w:cols w:space="708"/>
          <w:titlePg/>
          <w:docGrid w:linePitch="360"/>
        </w:sectPr>
      </w:pPr>
      <w:bookmarkStart w:id="30" w:name="_Toc146796482"/>
      <w:r>
        <w:rPr>
          <w:rFonts w:asciiTheme="majorHAnsi" w:hAnsiTheme="majorHAnsi" w:cstheme="majorHAnsi"/>
          <w:noProof/>
        </w:rPr>
        <w:drawing>
          <wp:anchor distT="0" distB="0" distL="114300" distR="114300" simplePos="0" relativeHeight="251658240" behindDoc="0" locked="0" layoutInCell="1" allowOverlap="1" wp14:anchorId="510F2FBF" wp14:editId="5A8FF5CD">
            <wp:simplePos x="0" y="0"/>
            <wp:positionH relativeFrom="margin">
              <wp:align>right</wp:align>
            </wp:positionH>
            <wp:positionV relativeFrom="paragraph">
              <wp:posOffset>384175</wp:posOffset>
            </wp:positionV>
            <wp:extent cx="8864600" cy="3571875"/>
            <wp:effectExtent l="0" t="0" r="0" b="9525"/>
            <wp:wrapTopAndBottom/>
            <wp:docPr id="132710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64600" cy="3571875"/>
                    </a:xfrm>
                    <a:prstGeom prst="rect">
                      <a:avLst/>
                    </a:prstGeom>
                    <a:noFill/>
                  </pic:spPr>
                </pic:pic>
              </a:graphicData>
            </a:graphic>
            <wp14:sizeRelV relativeFrom="margin">
              <wp14:pctHeight>0</wp14:pctHeight>
            </wp14:sizeRelV>
          </wp:anchor>
        </w:drawing>
      </w:r>
      <w:r w:rsidR="0048426D" w:rsidRPr="00BF7125">
        <w:rPr>
          <w:rFonts w:asciiTheme="majorHAnsi" w:hAnsiTheme="majorHAnsi" w:cstheme="majorHAnsi"/>
          <w:sz w:val="28"/>
          <w:szCs w:val="28"/>
        </w:rPr>
        <w:t>Substitute declaration form</w:t>
      </w:r>
      <w:bookmarkEnd w:id="30"/>
    </w:p>
    <w:p w14:paraId="5AD3DAA0" w14:textId="02291139" w:rsidR="00AA0417" w:rsidRPr="00B22EED" w:rsidRDefault="00AA0417" w:rsidP="00997FFA">
      <w:pPr>
        <w:pStyle w:val="OATbodystyle"/>
        <w:rPr>
          <w:rFonts w:asciiTheme="majorHAnsi" w:hAnsiTheme="majorHAnsi" w:cstheme="majorHAnsi"/>
        </w:rPr>
      </w:pPr>
    </w:p>
    <w:sectPr w:rsidR="00AA0417" w:rsidRPr="00B22EED" w:rsidSect="004F0997">
      <w:pgSz w:w="11900" w:h="16840"/>
      <w:pgMar w:top="2049"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05334" w14:textId="77777777" w:rsidR="00460152" w:rsidRDefault="00460152" w:rsidP="00DE543D">
      <w:r>
        <w:separator/>
      </w:r>
    </w:p>
  </w:endnote>
  <w:endnote w:type="continuationSeparator" w:id="0">
    <w:p w14:paraId="617B916E" w14:textId="77777777" w:rsidR="00460152" w:rsidRDefault="00460152"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19D03050" w14:textId="77777777" w:rsidR="00D4303D" w:rsidRPr="0076286B" w:rsidRDefault="00D4303D" w:rsidP="00CE5E9B">
        <w:pPr>
          <w:pStyle w:val="OATbodystyle"/>
        </w:pPr>
        <w:r w:rsidRPr="0076286B">
          <w:t xml:space="preserve">                                         </w:t>
        </w:r>
      </w:p>
      <w:p w14:paraId="48E53D9F" w14:textId="14831677" w:rsidR="00D4303D" w:rsidRPr="0076286B" w:rsidRDefault="00D85BCE" w:rsidP="00CE5E9B">
        <w:pPr>
          <w:pStyle w:val="OATbodystyle"/>
        </w:pPr>
        <w:r>
          <w:rPr>
            <w:rFonts w:eastAsia="MS Mincho" w:cs="Times New Roman"/>
          </w:rPr>
          <w:t>Expenses</w:t>
        </w:r>
        <w:r w:rsidR="00D4303D" w:rsidRPr="0076286B">
          <w:rPr>
            <w:rFonts w:eastAsia="MS Mincho" w:cs="Times New Roman"/>
          </w:rPr>
          <w:t xml:space="preserve"> Policy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7287342D" w14:textId="77373ABA"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D590" w14:textId="77777777" w:rsidR="00460152" w:rsidRDefault="00460152" w:rsidP="00DE543D">
      <w:r>
        <w:separator/>
      </w:r>
    </w:p>
  </w:footnote>
  <w:footnote w:type="continuationSeparator" w:id="0">
    <w:p w14:paraId="7BAB7F6F" w14:textId="77777777" w:rsidR="00460152" w:rsidRDefault="00460152"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F37E" w14:textId="620ACC33" w:rsidR="00337969" w:rsidRDefault="00DB4F55" w:rsidP="00475EF7">
    <w:pPr>
      <w:pStyle w:val="OATbodystyle"/>
    </w:pPr>
    <w:r>
      <w:rPr>
        <w:noProof/>
      </w:rPr>
      <w:drawing>
        <wp:anchor distT="0" distB="0" distL="114300" distR="114300" simplePos="0" relativeHeight="251664384" behindDoc="0" locked="0" layoutInCell="1" allowOverlap="1" wp14:anchorId="5A8D3F7C" wp14:editId="23D97A5B">
          <wp:simplePos x="0" y="0"/>
          <wp:positionH relativeFrom="margin">
            <wp:align>left</wp:align>
          </wp:positionH>
          <wp:positionV relativeFrom="paragraph">
            <wp:posOffset>6985</wp:posOffset>
          </wp:positionV>
          <wp:extent cx="1261745" cy="603250"/>
          <wp:effectExtent l="0" t="0" r="0" b="6350"/>
          <wp:wrapTopAndBottom/>
          <wp:docPr id="1928653934" name="Picture 192865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B666" w14:textId="750E9570" w:rsidR="00337969" w:rsidRDefault="00F93CA1" w:rsidP="00475EF7">
    <w:pPr>
      <w:pStyle w:val="OATbodystyle"/>
    </w:pPr>
    <w:r>
      <w:rPr>
        <w:noProof/>
      </w:rPr>
      <w:drawing>
        <wp:anchor distT="0" distB="0" distL="114300" distR="114300" simplePos="0" relativeHeight="251665408" behindDoc="0" locked="0" layoutInCell="1" allowOverlap="1" wp14:anchorId="5EE1BDCB" wp14:editId="35628A44">
          <wp:simplePos x="0" y="0"/>
          <wp:positionH relativeFrom="margin">
            <wp:align>left</wp:align>
          </wp:positionH>
          <wp:positionV relativeFrom="paragraph">
            <wp:posOffset>35560</wp:posOffset>
          </wp:positionV>
          <wp:extent cx="1329055" cy="628015"/>
          <wp:effectExtent l="0" t="0" r="4445" b="635"/>
          <wp:wrapTopAndBottom/>
          <wp:docPr id="68864867" name="Picture 68864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6280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286"/>
    <w:multiLevelType w:val="multilevel"/>
    <w:tmpl w:val="9C0856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bullet"/>
      <w:lvlText w:val=""/>
      <w:lvlJc w:val="left"/>
      <w:pPr>
        <w:ind w:left="1044" w:hanging="360"/>
      </w:pPr>
      <w:rPr>
        <w:rFonts w:ascii="Wingdings" w:hAnsi="Wingdings" w:hint="default"/>
        <w:color w:val="00B0F0"/>
      </w:rPr>
    </w:lvl>
    <w:lvl w:ilvl="5">
      <w:start w:val="1"/>
      <w:numFmt w:val="bullet"/>
      <w:lvlText w:val=""/>
      <w:lvlJc w:val="left"/>
      <w:pPr>
        <w:ind w:left="2736" w:hanging="936"/>
      </w:pPr>
      <w:rPr>
        <w:rFonts w:ascii="Wingdings" w:hAnsi="Wingdings" w:hint="default"/>
        <w:color w:val="0092D2"/>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3525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840B9C"/>
    <w:multiLevelType w:val="hybridMultilevel"/>
    <w:tmpl w:val="2A601502"/>
    <w:lvl w:ilvl="0" w:tplc="310C1B82">
      <w:start w:val="1"/>
      <w:numFmt w:val="bullet"/>
      <w:lvlText w:val=""/>
      <w:lvlJc w:val="left"/>
      <w:pPr>
        <w:ind w:left="1044" w:hanging="360"/>
      </w:pPr>
      <w:rPr>
        <w:rFonts w:ascii="Wingdings" w:hAnsi="Wingdings" w:hint="default"/>
        <w:color w:val="00B0F0"/>
      </w:rPr>
    </w:lvl>
    <w:lvl w:ilvl="1" w:tplc="08090003" w:tentative="1">
      <w:start w:val="1"/>
      <w:numFmt w:val="bullet"/>
      <w:lvlText w:val="o"/>
      <w:lvlJc w:val="left"/>
      <w:pPr>
        <w:ind w:left="1764" w:hanging="360"/>
      </w:pPr>
      <w:rPr>
        <w:rFonts w:ascii="Courier New" w:hAnsi="Courier New" w:cs="Courier New" w:hint="default"/>
      </w:rPr>
    </w:lvl>
    <w:lvl w:ilvl="2" w:tplc="08090005" w:tentative="1">
      <w:start w:val="1"/>
      <w:numFmt w:val="bullet"/>
      <w:lvlText w:val=""/>
      <w:lvlJc w:val="left"/>
      <w:pPr>
        <w:ind w:left="2484" w:hanging="360"/>
      </w:pPr>
      <w:rPr>
        <w:rFonts w:ascii="Wingdings" w:hAnsi="Wingdings" w:hint="default"/>
      </w:rPr>
    </w:lvl>
    <w:lvl w:ilvl="3" w:tplc="08090001" w:tentative="1">
      <w:start w:val="1"/>
      <w:numFmt w:val="bullet"/>
      <w:lvlText w:val=""/>
      <w:lvlJc w:val="left"/>
      <w:pPr>
        <w:ind w:left="3204" w:hanging="360"/>
      </w:pPr>
      <w:rPr>
        <w:rFonts w:ascii="Symbol" w:hAnsi="Symbol" w:hint="default"/>
      </w:rPr>
    </w:lvl>
    <w:lvl w:ilvl="4" w:tplc="08090003" w:tentative="1">
      <w:start w:val="1"/>
      <w:numFmt w:val="bullet"/>
      <w:lvlText w:val="o"/>
      <w:lvlJc w:val="left"/>
      <w:pPr>
        <w:ind w:left="3924" w:hanging="360"/>
      </w:pPr>
      <w:rPr>
        <w:rFonts w:ascii="Courier New" w:hAnsi="Courier New" w:cs="Courier New" w:hint="default"/>
      </w:rPr>
    </w:lvl>
    <w:lvl w:ilvl="5" w:tplc="08090005" w:tentative="1">
      <w:start w:val="1"/>
      <w:numFmt w:val="bullet"/>
      <w:lvlText w:val=""/>
      <w:lvlJc w:val="left"/>
      <w:pPr>
        <w:ind w:left="4644" w:hanging="360"/>
      </w:pPr>
      <w:rPr>
        <w:rFonts w:ascii="Wingdings" w:hAnsi="Wingdings" w:hint="default"/>
      </w:rPr>
    </w:lvl>
    <w:lvl w:ilvl="6" w:tplc="08090001" w:tentative="1">
      <w:start w:val="1"/>
      <w:numFmt w:val="bullet"/>
      <w:lvlText w:val=""/>
      <w:lvlJc w:val="left"/>
      <w:pPr>
        <w:ind w:left="5364" w:hanging="360"/>
      </w:pPr>
      <w:rPr>
        <w:rFonts w:ascii="Symbol" w:hAnsi="Symbol" w:hint="default"/>
      </w:rPr>
    </w:lvl>
    <w:lvl w:ilvl="7" w:tplc="08090003" w:tentative="1">
      <w:start w:val="1"/>
      <w:numFmt w:val="bullet"/>
      <w:lvlText w:val="o"/>
      <w:lvlJc w:val="left"/>
      <w:pPr>
        <w:ind w:left="6084" w:hanging="360"/>
      </w:pPr>
      <w:rPr>
        <w:rFonts w:ascii="Courier New" w:hAnsi="Courier New" w:cs="Courier New" w:hint="default"/>
      </w:rPr>
    </w:lvl>
    <w:lvl w:ilvl="8" w:tplc="08090005" w:tentative="1">
      <w:start w:val="1"/>
      <w:numFmt w:val="bullet"/>
      <w:lvlText w:val=""/>
      <w:lvlJc w:val="left"/>
      <w:pPr>
        <w:ind w:left="6804" w:hanging="360"/>
      </w:pPr>
      <w:rPr>
        <w:rFonts w:ascii="Wingdings" w:hAnsi="Wingdings" w:hint="default"/>
      </w:rPr>
    </w:lvl>
  </w:abstractNum>
  <w:abstractNum w:abstractNumId="4" w15:restartNumberingAfterBreak="0">
    <w:nsid w:val="0EBE42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88" w:hanging="504"/>
      </w:pPr>
    </w:lvl>
    <w:lvl w:ilvl="3">
      <w:start w:val="1"/>
      <w:numFmt w:val="decimal"/>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016BA3"/>
    <w:multiLevelType w:val="multilevel"/>
    <w:tmpl w:val="CF3E0102"/>
    <w:lvl w:ilvl="0">
      <w:start w:val="1"/>
      <w:numFmt w:val="bullet"/>
      <w:lvlText w:val=""/>
      <w:lvlJc w:val="left"/>
      <w:pPr>
        <w:ind w:left="644" w:hanging="360"/>
      </w:pPr>
      <w:rPr>
        <w:rFonts w:ascii="Wingdings" w:hAnsi="Wingdings" w:hint="default"/>
        <w:color w:val="808080" w:themeColor="background1" w:themeShade="80"/>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rPr>
        <w:i w:val="0"/>
        <w:iCs w:val="0"/>
      </w:rPr>
    </w:lvl>
    <w:lvl w:ilvl="4">
      <w:start w:val="1"/>
      <w:numFmt w:val="bullet"/>
      <w:lvlText w:val=""/>
      <w:lvlJc w:val="left"/>
      <w:pPr>
        <w:ind w:left="2516" w:hanging="792"/>
      </w:pPr>
      <w:rPr>
        <w:rFonts w:ascii="Symbol" w:hAnsi="Symbol" w:hint="default"/>
      </w:rPr>
    </w:lvl>
    <w:lvl w:ilvl="5">
      <w:start w:val="1"/>
      <w:numFmt w:val="bullet"/>
      <w:lvlText w:val=""/>
      <w:lvlJc w:val="left"/>
      <w:pPr>
        <w:ind w:left="3020" w:hanging="936"/>
      </w:pPr>
      <w:rPr>
        <w:rFonts w:ascii="Wingdings" w:hAnsi="Wingdings" w:hint="default"/>
        <w:color w:val="0092D2"/>
      </w:r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15:restartNumberingAfterBreak="0">
    <w:nsid w:val="1479180A"/>
    <w:multiLevelType w:val="multilevel"/>
    <w:tmpl w:val="BCDE42B4"/>
    <w:lvl w:ilvl="0">
      <w:start w:val="3"/>
      <w:numFmt w:val="decimal"/>
      <w:lvlText w:val="%1"/>
      <w:lvlJc w:val="left"/>
      <w:pPr>
        <w:ind w:left="435" w:hanging="435"/>
      </w:pPr>
      <w:rPr>
        <w:rFonts w:hint="default"/>
      </w:rPr>
    </w:lvl>
    <w:lvl w:ilvl="1">
      <w:start w:val="5"/>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7" w15:restartNumberingAfterBreak="0">
    <w:nsid w:val="15DA749E"/>
    <w:multiLevelType w:val="multilevel"/>
    <w:tmpl w:val="4FA874D2"/>
    <w:lvl w:ilvl="0">
      <w:start w:val="9"/>
      <w:numFmt w:val="decimal"/>
      <w:lvlText w:val="%1"/>
      <w:lvlJc w:val="left"/>
      <w:pPr>
        <w:ind w:left="525" w:hanging="525"/>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E755FF"/>
    <w:multiLevelType w:val="multilevel"/>
    <w:tmpl w:val="E1922C5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27" w:hanging="360"/>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293FF3"/>
    <w:multiLevelType w:val="multilevel"/>
    <w:tmpl w:val="0FD48A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Wingdings" w:hAnsi="Wingdings" w:hint="default"/>
        <w:color w:val="0092D2"/>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6820F1"/>
    <w:multiLevelType w:val="multilevel"/>
    <w:tmpl w:val="42AC2D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356" w:hanging="648"/>
      </w:pPr>
      <w:rPr>
        <w:i w:val="0"/>
        <w:iCs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BD3B2C"/>
    <w:multiLevelType w:val="multilevel"/>
    <w:tmpl w:val="8780D2CE"/>
    <w:lvl w:ilvl="0">
      <w:start w:val="9"/>
      <w:numFmt w:val="decimal"/>
      <w:lvlText w:val="%1"/>
      <w:lvlJc w:val="left"/>
      <w:pPr>
        <w:ind w:left="435" w:hanging="435"/>
      </w:pPr>
      <w:rPr>
        <w:rFonts w:hint="default"/>
      </w:rPr>
    </w:lvl>
    <w:lvl w:ilvl="1">
      <w:start w:val="9"/>
      <w:numFmt w:val="decimal"/>
      <w:lvlText w:val="%1.%2"/>
      <w:lvlJc w:val="left"/>
      <w:pPr>
        <w:ind w:left="789" w:hanging="43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90A30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D0384B"/>
    <w:multiLevelType w:val="multilevel"/>
    <w:tmpl w:val="CBEEDE20"/>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6" w15:restartNumberingAfterBreak="0">
    <w:nsid w:val="5DE44670"/>
    <w:multiLevelType w:val="multilevel"/>
    <w:tmpl w:val="DE3663BC"/>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0092D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1C905ED"/>
    <w:multiLevelType w:val="multilevel"/>
    <w:tmpl w:val="2AE281EC"/>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0092D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D5A4639"/>
    <w:multiLevelType w:val="multilevel"/>
    <w:tmpl w:val="9AC06818"/>
    <w:lvl w:ilvl="0">
      <w:start w:val="9"/>
      <w:numFmt w:val="decimal"/>
      <w:lvlText w:val="%1"/>
      <w:lvlJc w:val="left"/>
      <w:pPr>
        <w:ind w:left="435" w:hanging="435"/>
      </w:pPr>
      <w:rPr>
        <w:rFonts w:hint="default"/>
      </w:rPr>
    </w:lvl>
    <w:lvl w:ilvl="1">
      <w:start w:val="9"/>
      <w:numFmt w:val="decimal"/>
      <w:lvlText w:val="%1.%2"/>
      <w:lvlJc w:val="left"/>
      <w:pPr>
        <w:ind w:left="789" w:hanging="43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16cid:durableId="921987008">
    <w:abstractNumId w:val="2"/>
  </w:num>
  <w:num w:numId="2" w16cid:durableId="1081486270">
    <w:abstractNumId w:val="10"/>
  </w:num>
  <w:num w:numId="3" w16cid:durableId="93138756">
    <w:abstractNumId w:val="13"/>
  </w:num>
  <w:num w:numId="4" w16cid:durableId="1034189412">
    <w:abstractNumId w:val="14"/>
  </w:num>
  <w:num w:numId="5" w16cid:durableId="185949466">
    <w:abstractNumId w:val="11"/>
  </w:num>
  <w:num w:numId="6" w16cid:durableId="962417435">
    <w:abstractNumId w:val="4"/>
  </w:num>
  <w:num w:numId="7" w16cid:durableId="333260743">
    <w:abstractNumId w:val="16"/>
  </w:num>
  <w:num w:numId="8" w16cid:durableId="340738247">
    <w:abstractNumId w:val="9"/>
  </w:num>
  <w:num w:numId="9" w16cid:durableId="453989817">
    <w:abstractNumId w:val="17"/>
  </w:num>
  <w:num w:numId="10" w16cid:durableId="1558249640">
    <w:abstractNumId w:val="18"/>
  </w:num>
  <w:num w:numId="11" w16cid:durableId="1571185091">
    <w:abstractNumId w:val="12"/>
  </w:num>
  <w:num w:numId="12" w16cid:durableId="701639457">
    <w:abstractNumId w:val="7"/>
  </w:num>
  <w:num w:numId="13" w16cid:durableId="2108112599">
    <w:abstractNumId w:val="2"/>
  </w:num>
  <w:num w:numId="14" w16cid:durableId="42604784">
    <w:abstractNumId w:val="2"/>
  </w:num>
  <w:num w:numId="15" w16cid:durableId="1481340235">
    <w:abstractNumId w:val="2"/>
  </w:num>
  <w:num w:numId="16" w16cid:durableId="1718747914">
    <w:abstractNumId w:val="2"/>
  </w:num>
  <w:num w:numId="17" w16cid:durableId="104038363">
    <w:abstractNumId w:val="2"/>
  </w:num>
  <w:num w:numId="18" w16cid:durableId="769930625">
    <w:abstractNumId w:val="6"/>
  </w:num>
  <w:num w:numId="19" w16cid:durableId="389422705">
    <w:abstractNumId w:val="15"/>
  </w:num>
  <w:num w:numId="20" w16cid:durableId="184488689">
    <w:abstractNumId w:val="5"/>
  </w:num>
  <w:num w:numId="21" w16cid:durableId="963190342">
    <w:abstractNumId w:val="3"/>
  </w:num>
  <w:num w:numId="22" w16cid:durableId="1340157540">
    <w:abstractNumId w:val="8"/>
  </w:num>
  <w:num w:numId="23" w16cid:durableId="1954243086">
    <w:abstractNumId w:val="1"/>
  </w:num>
  <w:num w:numId="24" w16cid:durableId="204663534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015DD"/>
    <w:rsid w:val="00003374"/>
    <w:rsid w:val="00007166"/>
    <w:rsid w:val="000079BC"/>
    <w:rsid w:val="00007F66"/>
    <w:rsid w:val="000175DE"/>
    <w:rsid w:val="000206CD"/>
    <w:rsid w:val="00020D13"/>
    <w:rsid w:val="00021DE7"/>
    <w:rsid w:val="000243FD"/>
    <w:rsid w:val="000262F4"/>
    <w:rsid w:val="0002655F"/>
    <w:rsid w:val="00026985"/>
    <w:rsid w:val="00030989"/>
    <w:rsid w:val="000317D7"/>
    <w:rsid w:val="00032278"/>
    <w:rsid w:val="00032E2C"/>
    <w:rsid w:val="000360C6"/>
    <w:rsid w:val="00036F12"/>
    <w:rsid w:val="00042C60"/>
    <w:rsid w:val="0004324F"/>
    <w:rsid w:val="0005051F"/>
    <w:rsid w:val="00050B67"/>
    <w:rsid w:val="000544E9"/>
    <w:rsid w:val="00056587"/>
    <w:rsid w:val="000614FB"/>
    <w:rsid w:val="000615BA"/>
    <w:rsid w:val="00061DEE"/>
    <w:rsid w:val="00066363"/>
    <w:rsid w:val="00071872"/>
    <w:rsid w:val="0007440D"/>
    <w:rsid w:val="000744DC"/>
    <w:rsid w:val="00074DC9"/>
    <w:rsid w:val="00075C4E"/>
    <w:rsid w:val="000828E5"/>
    <w:rsid w:val="0008309F"/>
    <w:rsid w:val="000839E7"/>
    <w:rsid w:val="00084885"/>
    <w:rsid w:val="0008620A"/>
    <w:rsid w:val="00086E2B"/>
    <w:rsid w:val="00090F34"/>
    <w:rsid w:val="0009118A"/>
    <w:rsid w:val="00092122"/>
    <w:rsid w:val="00092D0D"/>
    <w:rsid w:val="000958F0"/>
    <w:rsid w:val="000A1C90"/>
    <w:rsid w:val="000A2D81"/>
    <w:rsid w:val="000A7BF5"/>
    <w:rsid w:val="000B0560"/>
    <w:rsid w:val="000B1005"/>
    <w:rsid w:val="000B30FC"/>
    <w:rsid w:val="000B7979"/>
    <w:rsid w:val="000C02A9"/>
    <w:rsid w:val="000C14E6"/>
    <w:rsid w:val="000C520A"/>
    <w:rsid w:val="000C5AE6"/>
    <w:rsid w:val="000C60B7"/>
    <w:rsid w:val="000C63F8"/>
    <w:rsid w:val="000D2D14"/>
    <w:rsid w:val="000D6054"/>
    <w:rsid w:val="000E1665"/>
    <w:rsid w:val="000E178A"/>
    <w:rsid w:val="000E1B34"/>
    <w:rsid w:val="000E2573"/>
    <w:rsid w:val="000E49C9"/>
    <w:rsid w:val="000F06C6"/>
    <w:rsid w:val="000F1478"/>
    <w:rsid w:val="000F26F4"/>
    <w:rsid w:val="000F2923"/>
    <w:rsid w:val="000F3E34"/>
    <w:rsid w:val="000F419B"/>
    <w:rsid w:val="000F58D3"/>
    <w:rsid w:val="000F7C32"/>
    <w:rsid w:val="00100060"/>
    <w:rsid w:val="00100FD3"/>
    <w:rsid w:val="001015DE"/>
    <w:rsid w:val="00103E6A"/>
    <w:rsid w:val="00104023"/>
    <w:rsid w:val="00104ACA"/>
    <w:rsid w:val="001056A0"/>
    <w:rsid w:val="00107267"/>
    <w:rsid w:val="00107FC1"/>
    <w:rsid w:val="00110CA1"/>
    <w:rsid w:val="00111CA8"/>
    <w:rsid w:val="00112FC0"/>
    <w:rsid w:val="0012087B"/>
    <w:rsid w:val="00120FF7"/>
    <w:rsid w:val="0012122E"/>
    <w:rsid w:val="00121422"/>
    <w:rsid w:val="00122953"/>
    <w:rsid w:val="0013051E"/>
    <w:rsid w:val="0013114B"/>
    <w:rsid w:val="00133397"/>
    <w:rsid w:val="0014001A"/>
    <w:rsid w:val="00141B9D"/>
    <w:rsid w:val="0014410D"/>
    <w:rsid w:val="00144AD4"/>
    <w:rsid w:val="001466B2"/>
    <w:rsid w:val="00147656"/>
    <w:rsid w:val="00147FF9"/>
    <w:rsid w:val="0015334A"/>
    <w:rsid w:val="00157693"/>
    <w:rsid w:val="00157D3C"/>
    <w:rsid w:val="00162315"/>
    <w:rsid w:val="0016406B"/>
    <w:rsid w:val="001646E7"/>
    <w:rsid w:val="001653A2"/>
    <w:rsid w:val="00167B68"/>
    <w:rsid w:val="0017023E"/>
    <w:rsid w:val="00171102"/>
    <w:rsid w:val="00171C62"/>
    <w:rsid w:val="00172AA8"/>
    <w:rsid w:val="001747E8"/>
    <w:rsid w:val="00174B78"/>
    <w:rsid w:val="0017540A"/>
    <w:rsid w:val="00180280"/>
    <w:rsid w:val="00182C4B"/>
    <w:rsid w:val="00182F74"/>
    <w:rsid w:val="00195CEB"/>
    <w:rsid w:val="00196C4A"/>
    <w:rsid w:val="001A08CD"/>
    <w:rsid w:val="001A5533"/>
    <w:rsid w:val="001A609D"/>
    <w:rsid w:val="001A6643"/>
    <w:rsid w:val="001B123F"/>
    <w:rsid w:val="001B1D1A"/>
    <w:rsid w:val="001B6656"/>
    <w:rsid w:val="001C0327"/>
    <w:rsid w:val="001C0A8A"/>
    <w:rsid w:val="001C1D51"/>
    <w:rsid w:val="001C2804"/>
    <w:rsid w:val="001C5E30"/>
    <w:rsid w:val="001C696A"/>
    <w:rsid w:val="001D096A"/>
    <w:rsid w:val="001D260C"/>
    <w:rsid w:val="001D35E2"/>
    <w:rsid w:val="001D3E60"/>
    <w:rsid w:val="001D6B78"/>
    <w:rsid w:val="001D70F8"/>
    <w:rsid w:val="001E0FF7"/>
    <w:rsid w:val="001E7AEA"/>
    <w:rsid w:val="001F0037"/>
    <w:rsid w:val="001F33E4"/>
    <w:rsid w:val="001F40B9"/>
    <w:rsid w:val="001F549C"/>
    <w:rsid w:val="002039FA"/>
    <w:rsid w:val="00207EC5"/>
    <w:rsid w:val="0021033E"/>
    <w:rsid w:val="00211C3A"/>
    <w:rsid w:val="00213958"/>
    <w:rsid w:val="0021536E"/>
    <w:rsid w:val="00215E16"/>
    <w:rsid w:val="00221921"/>
    <w:rsid w:val="002257B9"/>
    <w:rsid w:val="00230351"/>
    <w:rsid w:val="002334B2"/>
    <w:rsid w:val="00237A82"/>
    <w:rsid w:val="002406A4"/>
    <w:rsid w:val="00242818"/>
    <w:rsid w:val="00245D6C"/>
    <w:rsid w:val="00246A28"/>
    <w:rsid w:val="002534FA"/>
    <w:rsid w:val="00254B23"/>
    <w:rsid w:val="0025751D"/>
    <w:rsid w:val="0026034A"/>
    <w:rsid w:val="002603C0"/>
    <w:rsid w:val="00261272"/>
    <w:rsid w:val="00262106"/>
    <w:rsid w:val="002661BC"/>
    <w:rsid w:val="00267373"/>
    <w:rsid w:val="00267468"/>
    <w:rsid w:val="00267A0F"/>
    <w:rsid w:val="00273783"/>
    <w:rsid w:val="00274DB1"/>
    <w:rsid w:val="00276FCD"/>
    <w:rsid w:val="00277496"/>
    <w:rsid w:val="00277ACA"/>
    <w:rsid w:val="00284B17"/>
    <w:rsid w:val="00285FFD"/>
    <w:rsid w:val="00286FB4"/>
    <w:rsid w:val="00287257"/>
    <w:rsid w:val="00291DFF"/>
    <w:rsid w:val="00293EE8"/>
    <w:rsid w:val="002979EC"/>
    <w:rsid w:val="00297A92"/>
    <w:rsid w:val="002A05AF"/>
    <w:rsid w:val="002A0F4B"/>
    <w:rsid w:val="002A2679"/>
    <w:rsid w:val="002A3226"/>
    <w:rsid w:val="002A3C70"/>
    <w:rsid w:val="002A4D01"/>
    <w:rsid w:val="002A5781"/>
    <w:rsid w:val="002B2553"/>
    <w:rsid w:val="002B3C47"/>
    <w:rsid w:val="002B7B8E"/>
    <w:rsid w:val="002B7C9F"/>
    <w:rsid w:val="002C470B"/>
    <w:rsid w:val="002D1696"/>
    <w:rsid w:val="002D191E"/>
    <w:rsid w:val="002D2552"/>
    <w:rsid w:val="002D5987"/>
    <w:rsid w:val="002D6E79"/>
    <w:rsid w:val="002D7FA3"/>
    <w:rsid w:val="002E11EA"/>
    <w:rsid w:val="002E24BB"/>
    <w:rsid w:val="002E31A3"/>
    <w:rsid w:val="002E61D0"/>
    <w:rsid w:val="002F0B3B"/>
    <w:rsid w:val="002F52B7"/>
    <w:rsid w:val="002F6190"/>
    <w:rsid w:val="00301C02"/>
    <w:rsid w:val="00301E0E"/>
    <w:rsid w:val="00302F0B"/>
    <w:rsid w:val="003061B4"/>
    <w:rsid w:val="00306956"/>
    <w:rsid w:val="00310E6C"/>
    <w:rsid w:val="0031279C"/>
    <w:rsid w:val="003161BB"/>
    <w:rsid w:val="0031620B"/>
    <w:rsid w:val="003170D5"/>
    <w:rsid w:val="00317419"/>
    <w:rsid w:val="003236E5"/>
    <w:rsid w:val="003258AB"/>
    <w:rsid w:val="00327EA6"/>
    <w:rsid w:val="00331C7E"/>
    <w:rsid w:val="00331F8C"/>
    <w:rsid w:val="0033315B"/>
    <w:rsid w:val="00335623"/>
    <w:rsid w:val="003359F2"/>
    <w:rsid w:val="00335FD6"/>
    <w:rsid w:val="0033721E"/>
    <w:rsid w:val="00337969"/>
    <w:rsid w:val="003412B8"/>
    <w:rsid w:val="003443AD"/>
    <w:rsid w:val="00344539"/>
    <w:rsid w:val="00346B19"/>
    <w:rsid w:val="00346D21"/>
    <w:rsid w:val="00347038"/>
    <w:rsid w:val="00350F6D"/>
    <w:rsid w:val="00351328"/>
    <w:rsid w:val="00354145"/>
    <w:rsid w:val="0036139F"/>
    <w:rsid w:val="00365FD4"/>
    <w:rsid w:val="00374CA1"/>
    <w:rsid w:val="0037778A"/>
    <w:rsid w:val="00380CCC"/>
    <w:rsid w:val="00383024"/>
    <w:rsid w:val="00383196"/>
    <w:rsid w:val="00391E2C"/>
    <w:rsid w:val="003931A7"/>
    <w:rsid w:val="003937EC"/>
    <w:rsid w:val="00396322"/>
    <w:rsid w:val="0039786D"/>
    <w:rsid w:val="003A1C2D"/>
    <w:rsid w:val="003A543E"/>
    <w:rsid w:val="003A5489"/>
    <w:rsid w:val="003A6C72"/>
    <w:rsid w:val="003A7EFE"/>
    <w:rsid w:val="003B0791"/>
    <w:rsid w:val="003B1CDE"/>
    <w:rsid w:val="003B584E"/>
    <w:rsid w:val="003C0380"/>
    <w:rsid w:val="003C0F6A"/>
    <w:rsid w:val="003C1C98"/>
    <w:rsid w:val="003D0067"/>
    <w:rsid w:val="003D0642"/>
    <w:rsid w:val="003E2481"/>
    <w:rsid w:val="003E77AA"/>
    <w:rsid w:val="003F1765"/>
    <w:rsid w:val="003F3899"/>
    <w:rsid w:val="003F506A"/>
    <w:rsid w:val="003F764A"/>
    <w:rsid w:val="00400986"/>
    <w:rsid w:val="00402AA9"/>
    <w:rsid w:val="0040473E"/>
    <w:rsid w:val="00404BC4"/>
    <w:rsid w:val="0040688B"/>
    <w:rsid w:val="004076D6"/>
    <w:rsid w:val="00407BB5"/>
    <w:rsid w:val="00411B6C"/>
    <w:rsid w:val="00412D00"/>
    <w:rsid w:val="004140AB"/>
    <w:rsid w:val="00414B64"/>
    <w:rsid w:val="00415A71"/>
    <w:rsid w:val="00415BF6"/>
    <w:rsid w:val="004160C3"/>
    <w:rsid w:val="0042272C"/>
    <w:rsid w:val="004228CA"/>
    <w:rsid w:val="004245EC"/>
    <w:rsid w:val="00424E13"/>
    <w:rsid w:val="00425835"/>
    <w:rsid w:val="00425AEF"/>
    <w:rsid w:val="00427725"/>
    <w:rsid w:val="00427A46"/>
    <w:rsid w:val="00433ABB"/>
    <w:rsid w:val="00441280"/>
    <w:rsid w:val="004454D9"/>
    <w:rsid w:val="00446D58"/>
    <w:rsid w:val="00446E6A"/>
    <w:rsid w:val="00454784"/>
    <w:rsid w:val="00455213"/>
    <w:rsid w:val="00455BCC"/>
    <w:rsid w:val="00456129"/>
    <w:rsid w:val="0045759A"/>
    <w:rsid w:val="00457E34"/>
    <w:rsid w:val="00460152"/>
    <w:rsid w:val="00466CD4"/>
    <w:rsid w:val="004675C2"/>
    <w:rsid w:val="0047575A"/>
    <w:rsid w:val="00475EA3"/>
    <w:rsid w:val="00475EF7"/>
    <w:rsid w:val="004761CB"/>
    <w:rsid w:val="0047633B"/>
    <w:rsid w:val="00476794"/>
    <w:rsid w:val="00477345"/>
    <w:rsid w:val="0048426D"/>
    <w:rsid w:val="00486966"/>
    <w:rsid w:val="00487FFA"/>
    <w:rsid w:val="00492F8A"/>
    <w:rsid w:val="004945DD"/>
    <w:rsid w:val="00494EF3"/>
    <w:rsid w:val="0049565F"/>
    <w:rsid w:val="00496252"/>
    <w:rsid w:val="00497832"/>
    <w:rsid w:val="004A14D9"/>
    <w:rsid w:val="004A34DA"/>
    <w:rsid w:val="004A404A"/>
    <w:rsid w:val="004A482A"/>
    <w:rsid w:val="004A53FC"/>
    <w:rsid w:val="004A68C9"/>
    <w:rsid w:val="004A7853"/>
    <w:rsid w:val="004B0D39"/>
    <w:rsid w:val="004B2DA6"/>
    <w:rsid w:val="004B3195"/>
    <w:rsid w:val="004B3854"/>
    <w:rsid w:val="004B49B3"/>
    <w:rsid w:val="004B4AF0"/>
    <w:rsid w:val="004B663F"/>
    <w:rsid w:val="004B7D0D"/>
    <w:rsid w:val="004C11BB"/>
    <w:rsid w:val="004D01FB"/>
    <w:rsid w:val="004D0C6F"/>
    <w:rsid w:val="004D2EE4"/>
    <w:rsid w:val="004D467E"/>
    <w:rsid w:val="004D46BF"/>
    <w:rsid w:val="004D49C6"/>
    <w:rsid w:val="004D6CE4"/>
    <w:rsid w:val="004E18E2"/>
    <w:rsid w:val="004E4181"/>
    <w:rsid w:val="004E481B"/>
    <w:rsid w:val="004E59BE"/>
    <w:rsid w:val="004E5B42"/>
    <w:rsid w:val="004F0997"/>
    <w:rsid w:val="004F25C4"/>
    <w:rsid w:val="004F50DC"/>
    <w:rsid w:val="004F53F5"/>
    <w:rsid w:val="004F5DE4"/>
    <w:rsid w:val="00500099"/>
    <w:rsid w:val="00501D1D"/>
    <w:rsid w:val="005044B3"/>
    <w:rsid w:val="005139E1"/>
    <w:rsid w:val="00513A53"/>
    <w:rsid w:val="00514387"/>
    <w:rsid w:val="00515069"/>
    <w:rsid w:val="005160EE"/>
    <w:rsid w:val="00522DCF"/>
    <w:rsid w:val="00523E40"/>
    <w:rsid w:val="005240D2"/>
    <w:rsid w:val="0053293D"/>
    <w:rsid w:val="00536612"/>
    <w:rsid w:val="00536E74"/>
    <w:rsid w:val="00537127"/>
    <w:rsid w:val="00542FB6"/>
    <w:rsid w:val="00544DAB"/>
    <w:rsid w:val="005506FC"/>
    <w:rsid w:val="005510AA"/>
    <w:rsid w:val="00551CFE"/>
    <w:rsid w:val="005531F0"/>
    <w:rsid w:val="005531FB"/>
    <w:rsid w:val="005555E1"/>
    <w:rsid w:val="005604E7"/>
    <w:rsid w:val="005623C4"/>
    <w:rsid w:val="00563719"/>
    <w:rsid w:val="00564A19"/>
    <w:rsid w:val="00566747"/>
    <w:rsid w:val="00566B99"/>
    <w:rsid w:val="005714B7"/>
    <w:rsid w:val="00572314"/>
    <w:rsid w:val="00572F4D"/>
    <w:rsid w:val="00573309"/>
    <w:rsid w:val="00573569"/>
    <w:rsid w:val="00573789"/>
    <w:rsid w:val="005738AE"/>
    <w:rsid w:val="00573A69"/>
    <w:rsid w:val="00577004"/>
    <w:rsid w:val="0058072C"/>
    <w:rsid w:val="00582318"/>
    <w:rsid w:val="005837DA"/>
    <w:rsid w:val="00585245"/>
    <w:rsid w:val="00590742"/>
    <w:rsid w:val="00592562"/>
    <w:rsid w:val="00592F89"/>
    <w:rsid w:val="0059372F"/>
    <w:rsid w:val="0059545F"/>
    <w:rsid w:val="0059759B"/>
    <w:rsid w:val="0059770C"/>
    <w:rsid w:val="005A02B3"/>
    <w:rsid w:val="005A3F1D"/>
    <w:rsid w:val="005A7A6D"/>
    <w:rsid w:val="005B1D50"/>
    <w:rsid w:val="005B2BAC"/>
    <w:rsid w:val="005C08F6"/>
    <w:rsid w:val="005C1BA4"/>
    <w:rsid w:val="005C320C"/>
    <w:rsid w:val="005C3BB6"/>
    <w:rsid w:val="005C48F7"/>
    <w:rsid w:val="005C6BD3"/>
    <w:rsid w:val="005D1E72"/>
    <w:rsid w:val="005D3215"/>
    <w:rsid w:val="005D3308"/>
    <w:rsid w:val="005D5FB9"/>
    <w:rsid w:val="005E227D"/>
    <w:rsid w:val="005F136A"/>
    <w:rsid w:val="005F51E4"/>
    <w:rsid w:val="005F6270"/>
    <w:rsid w:val="006008CA"/>
    <w:rsid w:val="00600A6E"/>
    <w:rsid w:val="0060338B"/>
    <w:rsid w:val="00603A06"/>
    <w:rsid w:val="00604FA9"/>
    <w:rsid w:val="00604FDA"/>
    <w:rsid w:val="00606382"/>
    <w:rsid w:val="00607FAE"/>
    <w:rsid w:val="0061085D"/>
    <w:rsid w:val="006131F6"/>
    <w:rsid w:val="00613280"/>
    <w:rsid w:val="006145EA"/>
    <w:rsid w:val="00616410"/>
    <w:rsid w:val="006208C2"/>
    <w:rsid w:val="00620DC0"/>
    <w:rsid w:val="00623C3A"/>
    <w:rsid w:val="00626A6F"/>
    <w:rsid w:val="00626FCE"/>
    <w:rsid w:val="00630842"/>
    <w:rsid w:val="00630F68"/>
    <w:rsid w:val="0063301B"/>
    <w:rsid w:val="00635251"/>
    <w:rsid w:val="006365E9"/>
    <w:rsid w:val="00641F1D"/>
    <w:rsid w:val="0065192F"/>
    <w:rsid w:val="00652693"/>
    <w:rsid w:val="006577D4"/>
    <w:rsid w:val="00657CB7"/>
    <w:rsid w:val="00664101"/>
    <w:rsid w:val="00670613"/>
    <w:rsid w:val="00672A6F"/>
    <w:rsid w:val="00676737"/>
    <w:rsid w:val="00676D32"/>
    <w:rsid w:val="00682803"/>
    <w:rsid w:val="0068385B"/>
    <w:rsid w:val="00685DCE"/>
    <w:rsid w:val="00686FB4"/>
    <w:rsid w:val="00690856"/>
    <w:rsid w:val="00690C25"/>
    <w:rsid w:val="00691CBE"/>
    <w:rsid w:val="0069408B"/>
    <w:rsid w:val="00694626"/>
    <w:rsid w:val="00694F5B"/>
    <w:rsid w:val="00697AE0"/>
    <w:rsid w:val="006A2267"/>
    <w:rsid w:val="006A27D7"/>
    <w:rsid w:val="006A39B9"/>
    <w:rsid w:val="006A515C"/>
    <w:rsid w:val="006A5A32"/>
    <w:rsid w:val="006B566B"/>
    <w:rsid w:val="006B58C6"/>
    <w:rsid w:val="006C203C"/>
    <w:rsid w:val="006C224F"/>
    <w:rsid w:val="006C2D9E"/>
    <w:rsid w:val="006C360E"/>
    <w:rsid w:val="006C4888"/>
    <w:rsid w:val="006C55B9"/>
    <w:rsid w:val="006C6D30"/>
    <w:rsid w:val="006D05B9"/>
    <w:rsid w:val="006D07BE"/>
    <w:rsid w:val="006D0BB6"/>
    <w:rsid w:val="006D104E"/>
    <w:rsid w:val="006E6F9E"/>
    <w:rsid w:val="006F06E9"/>
    <w:rsid w:val="006F10CE"/>
    <w:rsid w:val="007008D6"/>
    <w:rsid w:val="0070184A"/>
    <w:rsid w:val="00702E24"/>
    <w:rsid w:val="0070371C"/>
    <w:rsid w:val="00706510"/>
    <w:rsid w:val="00713EE6"/>
    <w:rsid w:val="00714376"/>
    <w:rsid w:val="00717574"/>
    <w:rsid w:val="007204E0"/>
    <w:rsid w:val="00725F95"/>
    <w:rsid w:val="0073027F"/>
    <w:rsid w:val="007303F1"/>
    <w:rsid w:val="0073240A"/>
    <w:rsid w:val="00736A5A"/>
    <w:rsid w:val="00737037"/>
    <w:rsid w:val="007433B9"/>
    <w:rsid w:val="00744F79"/>
    <w:rsid w:val="007460E2"/>
    <w:rsid w:val="00751D47"/>
    <w:rsid w:val="00755448"/>
    <w:rsid w:val="00762757"/>
    <w:rsid w:val="0076286B"/>
    <w:rsid w:val="00764250"/>
    <w:rsid w:val="00765E47"/>
    <w:rsid w:val="00771C72"/>
    <w:rsid w:val="00771F33"/>
    <w:rsid w:val="00776935"/>
    <w:rsid w:val="00777693"/>
    <w:rsid w:val="007801B1"/>
    <w:rsid w:val="00781A36"/>
    <w:rsid w:val="00784786"/>
    <w:rsid w:val="007923C8"/>
    <w:rsid w:val="00792A9C"/>
    <w:rsid w:val="00794269"/>
    <w:rsid w:val="00794574"/>
    <w:rsid w:val="007961AB"/>
    <w:rsid w:val="0079683C"/>
    <w:rsid w:val="00797364"/>
    <w:rsid w:val="007A0339"/>
    <w:rsid w:val="007A0468"/>
    <w:rsid w:val="007A1543"/>
    <w:rsid w:val="007A3D4D"/>
    <w:rsid w:val="007B1752"/>
    <w:rsid w:val="007B4A43"/>
    <w:rsid w:val="007B4AF8"/>
    <w:rsid w:val="007B5549"/>
    <w:rsid w:val="007B73D0"/>
    <w:rsid w:val="007B73FC"/>
    <w:rsid w:val="007C215A"/>
    <w:rsid w:val="007C2315"/>
    <w:rsid w:val="007C5D10"/>
    <w:rsid w:val="007C7452"/>
    <w:rsid w:val="007D1ADD"/>
    <w:rsid w:val="007D1D11"/>
    <w:rsid w:val="007D526E"/>
    <w:rsid w:val="007D6994"/>
    <w:rsid w:val="007D7019"/>
    <w:rsid w:val="007D7362"/>
    <w:rsid w:val="007D74E5"/>
    <w:rsid w:val="007E1883"/>
    <w:rsid w:val="007E28CA"/>
    <w:rsid w:val="007E745A"/>
    <w:rsid w:val="007F0A69"/>
    <w:rsid w:val="007F1054"/>
    <w:rsid w:val="007F4845"/>
    <w:rsid w:val="007F7AA7"/>
    <w:rsid w:val="008017B4"/>
    <w:rsid w:val="00803272"/>
    <w:rsid w:val="0080490B"/>
    <w:rsid w:val="008059C3"/>
    <w:rsid w:val="008100AC"/>
    <w:rsid w:val="00815656"/>
    <w:rsid w:val="0081769F"/>
    <w:rsid w:val="00817CDB"/>
    <w:rsid w:val="00817D41"/>
    <w:rsid w:val="008210E1"/>
    <w:rsid w:val="00821110"/>
    <w:rsid w:val="008265B1"/>
    <w:rsid w:val="008316F8"/>
    <w:rsid w:val="00832BA6"/>
    <w:rsid w:val="00835120"/>
    <w:rsid w:val="0083658A"/>
    <w:rsid w:val="0083673A"/>
    <w:rsid w:val="00836E17"/>
    <w:rsid w:val="00844A60"/>
    <w:rsid w:val="00845F6A"/>
    <w:rsid w:val="00846E99"/>
    <w:rsid w:val="0085109B"/>
    <w:rsid w:val="008510BC"/>
    <w:rsid w:val="00854DB8"/>
    <w:rsid w:val="008563A5"/>
    <w:rsid w:val="00860BEA"/>
    <w:rsid w:val="00863EAF"/>
    <w:rsid w:val="00864424"/>
    <w:rsid w:val="00866914"/>
    <w:rsid w:val="00870E7A"/>
    <w:rsid w:val="00871282"/>
    <w:rsid w:val="00872778"/>
    <w:rsid w:val="00873894"/>
    <w:rsid w:val="008740F4"/>
    <w:rsid w:val="00874C37"/>
    <w:rsid w:val="008750B6"/>
    <w:rsid w:val="008777AC"/>
    <w:rsid w:val="0088411B"/>
    <w:rsid w:val="00887F97"/>
    <w:rsid w:val="00892809"/>
    <w:rsid w:val="00893890"/>
    <w:rsid w:val="00894B13"/>
    <w:rsid w:val="008A249F"/>
    <w:rsid w:val="008A46F9"/>
    <w:rsid w:val="008A47CC"/>
    <w:rsid w:val="008A48F5"/>
    <w:rsid w:val="008A65D6"/>
    <w:rsid w:val="008B3EFA"/>
    <w:rsid w:val="008B4D9B"/>
    <w:rsid w:val="008B5223"/>
    <w:rsid w:val="008B5F77"/>
    <w:rsid w:val="008B609E"/>
    <w:rsid w:val="008B678F"/>
    <w:rsid w:val="008B6E38"/>
    <w:rsid w:val="008C18F2"/>
    <w:rsid w:val="008C3B0B"/>
    <w:rsid w:val="008C432B"/>
    <w:rsid w:val="008C6088"/>
    <w:rsid w:val="008C636D"/>
    <w:rsid w:val="008C70C0"/>
    <w:rsid w:val="008C731C"/>
    <w:rsid w:val="008D05A9"/>
    <w:rsid w:val="008D1069"/>
    <w:rsid w:val="008D1B65"/>
    <w:rsid w:val="008D21F9"/>
    <w:rsid w:val="008D2AF0"/>
    <w:rsid w:val="008D3EAA"/>
    <w:rsid w:val="008D556D"/>
    <w:rsid w:val="008D57E1"/>
    <w:rsid w:val="008D60DE"/>
    <w:rsid w:val="008E1665"/>
    <w:rsid w:val="008E1C11"/>
    <w:rsid w:val="008E53D9"/>
    <w:rsid w:val="008E62C7"/>
    <w:rsid w:val="008F024B"/>
    <w:rsid w:val="008F2440"/>
    <w:rsid w:val="008F3371"/>
    <w:rsid w:val="008F4005"/>
    <w:rsid w:val="009003F4"/>
    <w:rsid w:val="0090102B"/>
    <w:rsid w:val="0090207B"/>
    <w:rsid w:val="0090669C"/>
    <w:rsid w:val="00910BED"/>
    <w:rsid w:val="00911C95"/>
    <w:rsid w:val="00912401"/>
    <w:rsid w:val="00915DCD"/>
    <w:rsid w:val="0092206F"/>
    <w:rsid w:val="00923CBC"/>
    <w:rsid w:val="009245CF"/>
    <w:rsid w:val="00925D78"/>
    <w:rsid w:val="0093087F"/>
    <w:rsid w:val="00931F06"/>
    <w:rsid w:val="009364DE"/>
    <w:rsid w:val="00936CD3"/>
    <w:rsid w:val="00941FCA"/>
    <w:rsid w:val="0094253D"/>
    <w:rsid w:val="00947466"/>
    <w:rsid w:val="00947961"/>
    <w:rsid w:val="009528BE"/>
    <w:rsid w:val="009529C4"/>
    <w:rsid w:val="00955202"/>
    <w:rsid w:val="00961C82"/>
    <w:rsid w:val="00961D47"/>
    <w:rsid w:val="00962264"/>
    <w:rsid w:val="00963300"/>
    <w:rsid w:val="009647E7"/>
    <w:rsid w:val="0097358C"/>
    <w:rsid w:val="00973C17"/>
    <w:rsid w:val="00981E2B"/>
    <w:rsid w:val="00982F7E"/>
    <w:rsid w:val="00983389"/>
    <w:rsid w:val="00984488"/>
    <w:rsid w:val="00984B56"/>
    <w:rsid w:val="00986F7E"/>
    <w:rsid w:val="0098746C"/>
    <w:rsid w:val="00987C23"/>
    <w:rsid w:val="00996161"/>
    <w:rsid w:val="00996232"/>
    <w:rsid w:val="009967E2"/>
    <w:rsid w:val="00996A01"/>
    <w:rsid w:val="00997FFA"/>
    <w:rsid w:val="009A165D"/>
    <w:rsid w:val="009A5174"/>
    <w:rsid w:val="009A781F"/>
    <w:rsid w:val="009B1788"/>
    <w:rsid w:val="009B1B18"/>
    <w:rsid w:val="009B2091"/>
    <w:rsid w:val="009B39EA"/>
    <w:rsid w:val="009B503B"/>
    <w:rsid w:val="009C0BD5"/>
    <w:rsid w:val="009C44AC"/>
    <w:rsid w:val="009C678D"/>
    <w:rsid w:val="009D3FC6"/>
    <w:rsid w:val="009D75CE"/>
    <w:rsid w:val="009E18B4"/>
    <w:rsid w:val="009E20EF"/>
    <w:rsid w:val="009E2896"/>
    <w:rsid w:val="009E3147"/>
    <w:rsid w:val="009E4501"/>
    <w:rsid w:val="009E6A68"/>
    <w:rsid w:val="009F5EB1"/>
    <w:rsid w:val="00A00E91"/>
    <w:rsid w:val="00A0224B"/>
    <w:rsid w:val="00A04E4C"/>
    <w:rsid w:val="00A06337"/>
    <w:rsid w:val="00A06D15"/>
    <w:rsid w:val="00A072EC"/>
    <w:rsid w:val="00A12469"/>
    <w:rsid w:val="00A13EED"/>
    <w:rsid w:val="00A219D0"/>
    <w:rsid w:val="00A24BF0"/>
    <w:rsid w:val="00A347C5"/>
    <w:rsid w:val="00A35CE5"/>
    <w:rsid w:val="00A462DB"/>
    <w:rsid w:val="00A47FEB"/>
    <w:rsid w:val="00A51C52"/>
    <w:rsid w:val="00A52170"/>
    <w:rsid w:val="00A52242"/>
    <w:rsid w:val="00A52488"/>
    <w:rsid w:val="00A537F3"/>
    <w:rsid w:val="00A60CD5"/>
    <w:rsid w:val="00A652C9"/>
    <w:rsid w:val="00A65C8B"/>
    <w:rsid w:val="00A66F11"/>
    <w:rsid w:val="00A702FC"/>
    <w:rsid w:val="00A75F65"/>
    <w:rsid w:val="00A7602D"/>
    <w:rsid w:val="00A76173"/>
    <w:rsid w:val="00A77F60"/>
    <w:rsid w:val="00A809D4"/>
    <w:rsid w:val="00A81E6B"/>
    <w:rsid w:val="00A81F0E"/>
    <w:rsid w:val="00A82BB0"/>
    <w:rsid w:val="00A831D6"/>
    <w:rsid w:val="00A83DAA"/>
    <w:rsid w:val="00A93944"/>
    <w:rsid w:val="00A9450E"/>
    <w:rsid w:val="00A961CB"/>
    <w:rsid w:val="00A97CA9"/>
    <w:rsid w:val="00AA0417"/>
    <w:rsid w:val="00AA2236"/>
    <w:rsid w:val="00AA2503"/>
    <w:rsid w:val="00AA5C33"/>
    <w:rsid w:val="00AA671C"/>
    <w:rsid w:val="00AA6F7D"/>
    <w:rsid w:val="00AB0720"/>
    <w:rsid w:val="00AB1027"/>
    <w:rsid w:val="00AB27EC"/>
    <w:rsid w:val="00AC3277"/>
    <w:rsid w:val="00AD21DE"/>
    <w:rsid w:val="00AD26C2"/>
    <w:rsid w:val="00AD2B0E"/>
    <w:rsid w:val="00AD374D"/>
    <w:rsid w:val="00AE033B"/>
    <w:rsid w:val="00AE2161"/>
    <w:rsid w:val="00AE7CF0"/>
    <w:rsid w:val="00AE7EB4"/>
    <w:rsid w:val="00AF279B"/>
    <w:rsid w:val="00AF49A3"/>
    <w:rsid w:val="00AF56C6"/>
    <w:rsid w:val="00B02B80"/>
    <w:rsid w:val="00B03D7C"/>
    <w:rsid w:val="00B0515A"/>
    <w:rsid w:val="00B05315"/>
    <w:rsid w:val="00B0582C"/>
    <w:rsid w:val="00B0707D"/>
    <w:rsid w:val="00B079F2"/>
    <w:rsid w:val="00B10681"/>
    <w:rsid w:val="00B13E8C"/>
    <w:rsid w:val="00B202A3"/>
    <w:rsid w:val="00B22EED"/>
    <w:rsid w:val="00B230CC"/>
    <w:rsid w:val="00B24570"/>
    <w:rsid w:val="00B25DCC"/>
    <w:rsid w:val="00B33E79"/>
    <w:rsid w:val="00B4008D"/>
    <w:rsid w:val="00B42598"/>
    <w:rsid w:val="00B43C00"/>
    <w:rsid w:val="00B44BC1"/>
    <w:rsid w:val="00B45CD3"/>
    <w:rsid w:val="00B50554"/>
    <w:rsid w:val="00B51D3C"/>
    <w:rsid w:val="00B54F15"/>
    <w:rsid w:val="00B55931"/>
    <w:rsid w:val="00B60711"/>
    <w:rsid w:val="00B612D3"/>
    <w:rsid w:val="00B62E81"/>
    <w:rsid w:val="00B63F9F"/>
    <w:rsid w:val="00B667B8"/>
    <w:rsid w:val="00B66FE4"/>
    <w:rsid w:val="00B67CB2"/>
    <w:rsid w:val="00B72645"/>
    <w:rsid w:val="00B74B30"/>
    <w:rsid w:val="00B74CF0"/>
    <w:rsid w:val="00B803AE"/>
    <w:rsid w:val="00B80DAC"/>
    <w:rsid w:val="00B82BDE"/>
    <w:rsid w:val="00B835D7"/>
    <w:rsid w:val="00B83A92"/>
    <w:rsid w:val="00B85396"/>
    <w:rsid w:val="00B866C4"/>
    <w:rsid w:val="00B87467"/>
    <w:rsid w:val="00B90DBF"/>
    <w:rsid w:val="00B92779"/>
    <w:rsid w:val="00B947B9"/>
    <w:rsid w:val="00B957F3"/>
    <w:rsid w:val="00B958E7"/>
    <w:rsid w:val="00BA22F6"/>
    <w:rsid w:val="00BA2E63"/>
    <w:rsid w:val="00BB183B"/>
    <w:rsid w:val="00BB2217"/>
    <w:rsid w:val="00BB24E3"/>
    <w:rsid w:val="00BB311B"/>
    <w:rsid w:val="00BB65A4"/>
    <w:rsid w:val="00BC0BF9"/>
    <w:rsid w:val="00BD239D"/>
    <w:rsid w:val="00BD23FC"/>
    <w:rsid w:val="00BD3AB3"/>
    <w:rsid w:val="00BD4B84"/>
    <w:rsid w:val="00BD5459"/>
    <w:rsid w:val="00BE1D42"/>
    <w:rsid w:val="00BE5A26"/>
    <w:rsid w:val="00BE6A19"/>
    <w:rsid w:val="00BE6DF7"/>
    <w:rsid w:val="00BE72CC"/>
    <w:rsid w:val="00BF1C1B"/>
    <w:rsid w:val="00BF2A55"/>
    <w:rsid w:val="00BF34A8"/>
    <w:rsid w:val="00BF5161"/>
    <w:rsid w:val="00BF7125"/>
    <w:rsid w:val="00C00233"/>
    <w:rsid w:val="00C0196A"/>
    <w:rsid w:val="00C02997"/>
    <w:rsid w:val="00C03BD8"/>
    <w:rsid w:val="00C05A1D"/>
    <w:rsid w:val="00C104DD"/>
    <w:rsid w:val="00C14FDC"/>
    <w:rsid w:val="00C17E42"/>
    <w:rsid w:val="00C20DBB"/>
    <w:rsid w:val="00C2140E"/>
    <w:rsid w:val="00C2141B"/>
    <w:rsid w:val="00C21C59"/>
    <w:rsid w:val="00C21E02"/>
    <w:rsid w:val="00C220EC"/>
    <w:rsid w:val="00C22ACE"/>
    <w:rsid w:val="00C25743"/>
    <w:rsid w:val="00C32417"/>
    <w:rsid w:val="00C33275"/>
    <w:rsid w:val="00C338ED"/>
    <w:rsid w:val="00C35D1B"/>
    <w:rsid w:val="00C368EA"/>
    <w:rsid w:val="00C37F3F"/>
    <w:rsid w:val="00C40A34"/>
    <w:rsid w:val="00C40B79"/>
    <w:rsid w:val="00C42F04"/>
    <w:rsid w:val="00C44ED9"/>
    <w:rsid w:val="00C500E5"/>
    <w:rsid w:val="00C53A3B"/>
    <w:rsid w:val="00C55552"/>
    <w:rsid w:val="00C55E13"/>
    <w:rsid w:val="00C5760B"/>
    <w:rsid w:val="00C57DA0"/>
    <w:rsid w:val="00C6184B"/>
    <w:rsid w:val="00C622FE"/>
    <w:rsid w:val="00C6253E"/>
    <w:rsid w:val="00C631AD"/>
    <w:rsid w:val="00C63776"/>
    <w:rsid w:val="00C6440C"/>
    <w:rsid w:val="00C6446D"/>
    <w:rsid w:val="00C65893"/>
    <w:rsid w:val="00C719B6"/>
    <w:rsid w:val="00C7250B"/>
    <w:rsid w:val="00C74477"/>
    <w:rsid w:val="00C76142"/>
    <w:rsid w:val="00C77148"/>
    <w:rsid w:val="00C772C7"/>
    <w:rsid w:val="00C80A80"/>
    <w:rsid w:val="00C84357"/>
    <w:rsid w:val="00C84EA8"/>
    <w:rsid w:val="00C877D2"/>
    <w:rsid w:val="00C92448"/>
    <w:rsid w:val="00C928E0"/>
    <w:rsid w:val="00C93585"/>
    <w:rsid w:val="00C938A7"/>
    <w:rsid w:val="00C93EC8"/>
    <w:rsid w:val="00C96C07"/>
    <w:rsid w:val="00C97964"/>
    <w:rsid w:val="00CA33EA"/>
    <w:rsid w:val="00CA4FFF"/>
    <w:rsid w:val="00CA5CD0"/>
    <w:rsid w:val="00CA5E90"/>
    <w:rsid w:val="00CA7108"/>
    <w:rsid w:val="00CB371C"/>
    <w:rsid w:val="00CB470D"/>
    <w:rsid w:val="00CB69F3"/>
    <w:rsid w:val="00CB70B4"/>
    <w:rsid w:val="00CC0A81"/>
    <w:rsid w:val="00CC0EAF"/>
    <w:rsid w:val="00CC1BE6"/>
    <w:rsid w:val="00CC2AD8"/>
    <w:rsid w:val="00CC3836"/>
    <w:rsid w:val="00CC6F7C"/>
    <w:rsid w:val="00CD043F"/>
    <w:rsid w:val="00CD0DF7"/>
    <w:rsid w:val="00CD1529"/>
    <w:rsid w:val="00CD3980"/>
    <w:rsid w:val="00CD6039"/>
    <w:rsid w:val="00CE4476"/>
    <w:rsid w:val="00CE5E9B"/>
    <w:rsid w:val="00CE6D2C"/>
    <w:rsid w:val="00CF0B6B"/>
    <w:rsid w:val="00CF106F"/>
    <w:rsid w:val="00CF7692"/>
    <w:rsid w:val="00D012F6"/>
    <w:rsid w:val="00D029BB"/>
    <w:rsid w:val="00D142ED"/>
    <w:rsid w:val="00D15235"/>
    <w:rsid w:val="00D15EC9"/>
    <w:rsid w:val="00D172FF"/>
    <w:rsid w:val="00D21651"/>
    <w:rsid w:val="00D227A0"/>
    <w:rsid w:val="00D23225"/>
    <w:rsid w:val="00D2668B"/>
    <w:rsid w:val="00D276BB"/>
    <w:rsid w:val="00D30EA8"/>
    <w:rsid w:val="00D33E8F"/>
    <w:rsid w:val="00D3544E"/>
    <w:rsid w:val="00D35AB1"/>
    <w:rsid w:val="00D369AB"/>
    <w:rsid w:val="00D40FA5"/>
    <w:rsid w:val="00D4187F"/>
    <w:rsid w:val="00D42EFD"/>
    <w:rsid w:val="00D4303D"/>
    <w:rsid w:val="00D4600D"/>
    <w:rsid w:val="00D469A3"/>
    <w:rsid w:val="00D46E0D"/>
    <w:rsid w:val="00D53215"/>
    <w:rsid w:val="00D567D7"/>
    <w:rsid w:val="00D612D1"/>
    <w:rsid w:val="00D64DF5"/>
    <w:rsid w:val="00D64FFB"/>
    <w:rsid w:val="00D67DF9"/>
    <w:rsid w:val="00D67F15"/>
    <w:rsid w:val="00D7254F"/>
    <w:rsid w:val="00D72C62"/>
    <w:rsid w:val="00D74A22"/>
    <w:rsid w:val="00D7513E"/>
    <w:rsid w:val="00D761BE"/>
    <w:rsid w:val="00D8002F"/>
    <w:rsid w:val="00D85BCE"/>
    <w:rsid w:val="00D870EE"/>
    <w:rsid w:val="00D87BCD"/>
    <w:rsid w:val="00D913C5"/>
    <w:rsid w:val="00D93CF4"/>
    <w:rsid w:val="00D951DF"/>
    <w:rsid w:val="00D95735"/>
    <w:rsid w:val="00D96337"/>
    <w:rsid w:val="00D97E67"/>
    <w:rsid w:val="00DA0539"/>
    <w:rsid w:val="00DA453E"/>
    <w:rsid w:val="00DA51F6"/>
    <w:rsid w:val="00DA7CC4"/>
    <w:rsid w:val="00DB290D"/>
    <w:rsid w:val="00DB384C"/>
    <w:rsid w:val="00DB4AE8"/>
    <w:rsid w:val="00DB4F55"/>
    <w:rsid w:val="00DB506E"/>
    <w:rsid w:val="00DB60BB"/>
    <w:rsid w:val="00DB687B"/>
    <w:rsid w:val="00DB68F5"/>
    <w:rsid w:val="00DB6B48"/>
    <w:rsid w:val="00DC1037"/>
    <w:rsid w:val="00DC23AA"/>
    <w:rsid w:val="00DC23C6"/>
    <w:rsid w:val="00DD20AA"/>
    <w:rsid w:val="00DD69B7"/>
    <w:rsid w:val="00DD6A6D"/>
    <w:rsid w:val="00DD6E34"/>
    <w:rsid w:val="00DD6EFC"/>
    <w:rsid w:val="00DE33EA"/>
    <w:rsid w:val="00DE527E"/>
    <w:rsid w:val="00DE543D"/>
    <w:rsid w:val="00DF28C7"/>
    <w:rsid w:val="00DF3C43"/>
    <w:rsid w:val="00DF7C33"/>
    <w:rsid w:val="00E01070"/>
    <w:rsid w:val="00E0127C"/>
    <w:rsid w:val="00E0325D"/>
    <w:rsid w:val="00E0356D"/>
    <w:rsid w:val="00E03761"/>
    <w:rsid w:val="00E0514A"/>
    <w:rsid w:val="00E05B48"/>
    <w:rsid w:val="00E07791"/>
    <w:rsid w:val="00E07973"/>
    <w:rsid w:val="00E1000A"/>
    <w:rsid w:val="00E1016F"/>
    <w:rsid w:val="00E108E4"/>
    <w:rsid w:val="00E1093B"/>
    <w:rsid w:val="00E10F22"/>
    <w:rsid w:val="00E13BE2"/>
    <w:rsid w:val="00E1415E"/>
    <w:rsid w:val="00E21EF4"/>
    <w:rsid w:val="00E21EF5"/>
    <w:rsid w:val="00E22181"/>
    <w:rsid w:val="00E31DC1"/>
    <w:rsid w:val="00E31DCF"/>
    <w:rsid w:val="00E40B28"/>
    <w:rsid w:val="00E4525F"/>
    <w:rsid w:val="00E503DC"/>
    <w:rsid w:val="00E53693"/>
    <w:rsid w:val="00E56715"/>
    <w:rsid w:val="00E571EE"/>
    <w:rsid w:val="00E57904"/>
    <w:rsid w:val="00E616D9"/>
    <w:rsid w:val="00E620B1"/>
    <w:rsid w:val="00E64B69"/>
    <w:rsid w:val="00E65878"/>
    <w:rsid w:val="00E66E3E"/>
    <w:rsid w:val="00E672A4"/>
    <w:rsid w:val="00E67D09"/>
    <w:rsid w:val="00E7104B"/>
    <w:rsid w:val="00E712F0"/>
    <w:rsid w:val="00E72AF4"/>
    <w:rsid w:val="00E7340E"/>
    <w:rsid w:val="00E754B2"/>
    <w:rsid w:val="00E75A2E"/>
    <w:rsid w:val="00E76EF5"/>
    <w:rsid w:val="00E82630"/>
    <w:rsid w:val="00E826BE"/>
    <w:rsid w:val="00E83272"/>
    <w:rsid w:val="00E84B14"/>
    <w:rsid w:val="00E84ED6"/>
    <w:rsid w:val="00E854DF"/>
    <w:rsid w:val="00E90485"/>
    <w:rsid w:val="00E90F0F"/>
    <w:rsid w:val="00E93390"/>
    <w:rsid w:val="00EA1803"/>
    <w:rsid w:val="00EA1D8C"/>
    <w:rsid w:val="00EA2FFB"/>
    <w:rsid w:val="00EB051A"/>
    <w:rsid w:val="00EB35A2"/>
    <w:rsid w:val="00EB430E"/>
    <w:rsid w:val="00EC0624"/>
    <w:rsid w:val="00EC29DA"/>
    <w:rsid w:val="00EC4AAF"/>
    <w:rsid w:val="00EC5726"/>
    <w:rsid w:val="00ED3C8C"/>
    <w:rsid w:val="00ED5F64"/>
    <w:rsid w:val="00ED7F09"/>
    <w:rsid w:val="00EE1362"/>
    <w:rsid w:val="00EE3D48"/>
    <w:rsid w:val="00EE45A2"/>
    <w:rsid w:val="00EE726D"/>
    <w:rsid w:val="00EF01AA"/>
    <w:rsid w:val="00EF1A01"/>
    <w:rsid w:val="00EF3530"/>
    <w:rsid w:val="00EF7C4A"/>
    <w:rsid w:val="00F00988"/>
    <w:rsid w:val="00F023CF"/>
    <w:rsid w:val="00F02AD1"/>
    <w:rsid w:val="00F02CFF"/>
    <w:rsid w:val="00F0749F"/>
    <w:rsid w:val="00F12BB4"/>
    <w:rsid w:val="00F134A9"/>
    <w:rsid w:val="00F14213"/>
    <w:rsid w:val="00F15A19"/>
    <w:rsid w:val="00F163AE"/>
    <w:rsid w:val="00F1764A"/>
    <w:rsid w:val="00F17883"/>
    <w:rsid w:val="00F17A2A"/>
    <w:rsid w:val="00F200E7"/>
    <w:rsid w:val="00F21775"/>
    <w:rsid w:val="00F2632A"/>
    <w:rsid w:val="00F26D2D"/>
    <w:rsid w:val="00F32C9D"/>
    <w:rsid w:val="00F361EC"/>
    <w:rsid w:val="00F36AF7"/>
    <w:rsid w:val="00F37EE6"/>
    <w:rsid w:val="00F40543"/>
    <w:rsid w:val="00F40611"/>
    <w:rsid w:val="00F444DD"/>
    <w:rsid w:val="00F44F88"/>
    <w:rsid w:val="00F47E44"/>
    <w:rsid w:val="00F537CB"/>
    <w:rsid w:val="00F5654D"/>
    <w:rsid w:val="00F56996"/>
    <w:rsid w:val="00F574A7"/>
    <w:rsid w:val="00F673B5"/>
    <w:rsid w:val="00F71901"/>
    <w:rsid w:val="00F719D2"/>
    <w:rsid w:val="00F72247"/>
    <w:rsid w:val="00F72599"/>
    <w:rsid w:val="00F72E0D"/>
    <w:rsid w:val="00F7350A"/>
    <w:rsid w:val="00F7464F"/>
    <w:rsid w:val="00F7630C"/>
    <w:rsid w:val="00F76E31"/>
    <w:rsid w:val="00F80232"/>
    <w:rsid w:val="00F824A7"/>
    <w:rsid w:val="00F82880"/>
    <w:rsid w:val="00F85F87"/>
    <w:rsid w:val="00F86315"/>
    <w:rsid w:val="00F87D5E"/>
    <w:rsid w:val="00F87E01"/>
    <w:rsid w:val="00F900DA"/>
    <w:rsid w:val="00F90517"/>
    <w:rsid w:val="00F92C8F"/>
    <w:rsid w:val="00F93CA1"/>
    <w:rsid w:val="00F96C37"/>
    <w:rsid w:val="00F97817"/>
    <w:rsid w:val="00FA478E"/>
    <w:rsid w:val="00FA51B3"/>
    <w:rsid w:val="00FA796C"/>
    <w:rsid w:val="00FB38FF"/>
    <w:rsid w:val="00FB4640"/>
    <w:rsid w:val="00FC7C00"/>
    <w:rsid w:val="00FD0CD0"/>
    <w:rsid w:val="00FD56F5"/>
    <w:rsid w:val="00FD679D"/>
    <w:rsid w:val="00FE2FDF"/>
    <w:rsid w:val="00FE355E"/>
    <w:rsid w:val="00FE49E0"/>
    <w:rsid w:val="00FE5AF7"/>
    <w:rsid w:val="00FF0347"/>
    <w:rsid w:val="00FF0C2D"/>
    <w:rsid w:val="00FF78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D0651B"/>
  <w14:defaultImageDpi w14:val="300"/>
  <w15:docId w15:val="{96A262A2-814C-4645-A03A-114CD258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2"/>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2D1696"/>
    <w:pPr>
      <w:tabs>
        <w:tab w:val="left" w:pos="440"/>
        <w:tab w:val="right" w:leader="dot" w:pos="9054"/>
      </w:tabs>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167B68"/>
    <w:rPr>
      <w:color w:val="605E5C"/>
      <w:shd w:val="clear" w:color="auto" w:fill="E1DFDD"/>
    </w:rPr>
  </w:style>
  <w:style w:type="character" w:styleId="FollowedHyperlink">
    <w:name w:val="FollowedHyperlink"/>
    <w:basedOn w:val="DefaultParagraphFont"/>
    <w:uiPriority w:val="99"/>
    <w:semiHidden/>
    <w:unhideWhenUsed/>
    <w:rsid w:val="00086E2B"/>
    <w:rPr>
      <w:color w:val="800080" w:themeColor="followedHyperlink"/>
      <w:u w:val="single"/>
    </w:rPr>
  </w:style>
  <w:style w:type="table" w:customStyle="1" w:styleId="TableGrid1">
    <w:name w:val="Table Grid1"/>
    <w:basedOn w:val="TableNormal"/>
    <w:next w:val="TableGrid"/>
    <w:uiPriority w:val="59"/>
    <w:rsid w:val="00871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1C2D"/>
    <w:rPr>
      <w:sz w:val="16"/>
      <w:szCs w:val="16"/>
    </w:rPr>
  </w:style>
  <w:style w:type="paragraph" w:styleId="CommentText">
    <w:name w:val="annotation text"/>
    <w:basedOn w:val="Normal"/>
    <w:link w:val="CommentTextChar"/>
    <w:uiPriority w:val="99"/>
    <w:unhideWhenUsed/>
    <w:rsid w:val="003A1C2D"/>
    <w:rPr>
      <w:sz w:val="20"/>
      <w:szCs w:val="20"/>
    </w:rPr>
  </w:style>
  <w:style w:type="character" w:customStyle="1" w:styleId="CommentTextChar">
    <w:name w:val="Comment Text Char"/>
    <w:basedOn w:val="DefaultParagraphFont"/>
    <w:link w:val="CommentText"/>
    <w:uiPriority w:val="99"/>
    <w:rsid w:val="003A1C2D"/>
    <w:rPr>
      <w:sz w:val="20"/>
      <w:szCs w:val="20"/>
    </w:rPr>
  </w:style>
  <w:style w:type="paragraph" w:styleId="CommentSubject">
    <w:name w:val="annotation subject"/>
    <w:basedOn w:val="CommentText"/>
    <w:next w:val="CommentText"/>
    <w:link w:val="CommentSubjectChar"/>
    <w:uiPriority w:val="99"/>
    <w:semiHidden/>
    <w:unhideWhenUsed/>
    <w:rsid w:val="003A1C2D"/>
    <w:rPr>
      <w:b/>
      <w:bCs/>
    </w:rPr>
  </w:style>
  <w:style w:type="character" w:customStyle="1" w:styleId="CommentSubjectChar">
    <w:name w:val="Comment Subject Char"/>
    <w:basedOn w:val="CommentTextChar"/>
    <w:link w:val="CommentSubject"/>
    <w:uiPriority w:val="99"/>
    <w:semiHidden/>
    <w:rsid w:val="003A1C2D"/>
    <w:rPr>
      <w:b/>
      <w:bCs/>
      <w:sz w:val="20"/>
      <w:szCs w:val="20"/>
    </w:rPr>
  </w:style>
  <w:style w:type="paragraph" w:styleId="FootnoteText">
    <w:name w:val="footnote text"/>
    <w:basedOn w:val="Normal"/>
    <w:link w:val="FootnoteTextChar"/>
    <w:uiPriority w:val="99"/>
    <w:semiHidden/>
    <w:unhideWhenUsed/>
    <w:rsid w:val="00DA0539"/>
    <w:rPr>
      <w:sz w:val="20"/>
      <w:szCs w:val="20"/>
    </w:rPr>
  </w:style>
  <w:style w:type="character" w:customStyle="1" w:styleId="FootnoteTextChar">
    <w:name w:val="Footnote Text Char"/>
    <w:basedOn w:val="DefaultParagraphFont"/>
    <w:link w:val="FootnoteText"/>
    <w:uiPriority w:val="99"/>
    <w:semiHidden/>
    <w:rsid w:val="00DA0539"/>
    <w:rPr>
      <w:sz w:val="20"/>
      <w:szCs w:val="20"/>
    </w:rPr>
  </w:style>
  <w:style w:type="character" w:styleId="FootnoteReference">
    <w:name w:val="footnote reference"/>
    <w:basedOn w:val="DefaultParagraphFont"/>
    <w:uiPriority w:val="99"/>
    <w:semiHidden/>
    <w:unhideWhenUsed/>
    <w:rsid w:val="00DA0539"/>
    <w:rPr>
      <w:vertAlign w:val="superscript"/>
    </w:rPr>
  </w:style>
  <w:style w:type="paragraph" w:styleId="Revision">
    <w:name w:val="Revision"/>
    <w:hidden/>
    <w:uiPriority w:val="99"/>
    <w:semiHidden/>
    <w:rsid w:val="00C719B6"/>
  </w:style>
  <w:style w:type="character" w:customStyle="1" w:styleId="cf01">
    <w:name w:val="cf01"/>
    <w:basedOn w:val="DefaultParagraphFont"/>
    <w:rsid w:val="00DB290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11861">
      <w:bodyDiv w:val="1"/>
      <w:marLeft w:val="0"/>
      <w:marRight w:val="0"/>
      <w:marTop w:val="0"/>
      <w:marBottom w:val="0"/>
      <w:divBdr>
        <w:top w:val="none" w:sz="0" w:space="0" w:color="auto"/>
        <w:left w:val="none" w:sz="0" w:space="0" w:color="auto"/>
        <w:bottom w:val="none" w:sz="0" w:space="0" w:color="auto"/>
        <w:right w:val="none" w:sz="0" w:space="0" w:color="auto"/>
      </w:divBdr>
    </w:div>
    <w:div w:id="1975863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expenses-and-benefits-business-travel-mileage/rules-for-ta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www.gov.uk/guidance/ordinary-commuting-and-private-travel-490-chapter-3" TargetMode="External"/><Relationship Id="rId17" Type="http://schemas.openxmlformats.org/officeDocument/2006/relationships/hyperlink" Target="https://www.gov.uk/government/publications/professional-bodies-approved-for-tax-relief-list-3" TargetMode="External"/><Relationship Id="rId2" Type="http://schemas.openxmlformats.org/officeDocument/2006/relationships/customXml" Target="../customXml/item2.xml"/><Relationship Id="rId16" Type="http://schemas.openxmlformats.org/officeDocument/2006/relationships/hyperlink" Target="https://tuskercars.com/a-trusted-salary-sacrifice-car-scheme-provider/?utm_source=google&amp;utm_medium=ppc&amp;utm_campaign=b2b_brand_protection&amp;gclid=EAIaIQobChMIjdD2y4LhgAMVBWHmCh1X9wRUEAAYAiAAEgLv-fD_Bw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et-vehicle-information-from-dvla" TargetMode="External"/><Relationship Id="rId5" Type="http://schemas.openxmlformats.org/officeDocument/2006/relationships/numbering" Target="numbering.xml"/><Relationship Id="rId15" Type="http://schemas.openxmlformats.org/officeDocument/2006/relationships/hyperlink" Target="https://gbr01.safelinks.protection.outlook.com/?url=https%3A%2F%2Fwww.gov.uk%2Fguidance%2Fadvisory-fuel-rates&amp;data=05%7C01%7Cclaire.lovell%40ormistonacademies.co.uk%7C558479721ed74b0568a108dbb858a9e6%7Ce8bb2c7004dc48938882c47b54dbd292%7C0%7C0%7C638306463159006587%7CUnknown%7CTWFpbGZsb3d8eyJWIjoiMC4wLjAwMDAiLCJQIjoiV2luMzIiLCJBTiI6Ik1haWwiLCJXVCI6Mn0%3D%7C3000%7C%7C%7C&amp;sdata=rRrqEiLFLa690zBll%2B1r8K39rFb7hhhFjfQ0LJ58Q40%3D&amp;reserved=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br01.safelinks.protection.outlook.com/?url=https%3A%2F%2Fwww.gov.uk%2Fguidance%2Fadvisory-fuel-rates&amp;data=05%7C01%7Cclaire.lovell%40ormistonacademies.co.uk%7C558479721ed74b0568a108dbb858a9e6%7Ce8bb2c7004dc48938882c47b54dbd292%7C0%7C0%7C638306463159006587%7CUnknown%7CTWFpbGZsb3d8eyJWIjoiMC4wLjAwMDAiLCJQIjoiV2luMzIiLCJBTiI6Ik1haWwiLCJXVCI6Mn0%3D%7C3000%7C%7C%7C&amp;sdata=rRrqEiLFLa690zBll%2B1r8K39rFb7hhhFjfQ0LJ58Q40%3D&amp;reserved=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Finance</Department>
    <Lead xmlns="dc471172-6ec0-410f-9f6e-10acaa34c523">Finance</Lead>
    <Template xmlns="dc471172-6ec0-410f-9f6e-10acaa34c523" xsi:nil="tru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Expenses</Document>
    <Website xmlns="dc471172-6ec0-410f-9f6e-10acaa34c523">No</Website>
  </documentManagement>
</p:properties>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62B01CD6-E147-444D-9536-797DB485C5D5}">
  <ds:schemaRefs>
    <ds:schemaRef ds:uri="http://schemas.openxmlformats.org/officeDocument/2006/bibliography"/>
  </ds:schemaRefs>
</ds:datastoreItem>
</file>

<file path=customXml/itemProps3.xml><?xml version="1.0" encoding="utf-8"?>
<ds:datastoreItem xmlns:ds="http://schemas.openxmlformats.org/officeDocument/2006/customXml" ds:itemID="{DFF3179F-4FD0-4722-BEFC-6E48E1DA8344}"/>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6183</Words>
  <Characters>35248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41349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Claire Lovell</cp:lastModifiedBy>
  <cp:revision>3</cp:revision>
  <cp:lastPrinted>2021-08-23T12:53:00Z</cp:lastPrinted>
  <dcterms:created xsi:type="dcterms:W3CDTF">2023-09-29T08:22:00Z</dcterms:created>
  <dcterms:modified xsi:type="dcterms:W3CDTF">2023-09-29T08:22:00Z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MediaServiceImageTags">
    <vt:lpwstr/>
  </property>
</Properties>
</file>