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721F5" w14:textId="77777777" w:rsidR="00425835" w:rsidRDefault="00425835" w:rsidP="006055D1">
      <w:pPr>
        <w:spacing w:after="240" w:line="240" w:lineRule="exact"/>
        <w:rPr>
          <w:rFonts w:ascii="Cambria" w:eastAsia="MS Mincho" w:hAnsi="Cambria" w:cs="Times New Roman"/>
          <w:lang w:val="en-US"/>
        </w:rPr>
      </w:pPr>
    </w:p>
    <w:p w14:paraId="5E6EA0E0" w14:textId="77777777" w:rsidR="00D761BE" w:rsidRDefault="00D761BE" w:rsidP="006055D1">
      <w:pPr>
        <w:spacing w:after="240" w:line="240" w:lineRule="exact"/>
        <w:rPr>
          <w:rFonts w:ascii="Cambria" w:eastAsia="MS Mincho" w:hAnsi="Cambria" w:cs="Times New Roman"/>
          <w:lang w:val="en-US"/>
        </w:rPr>
      </w:pPr>
    </w:p>
    <w:p w14:paraId="551E884A" w14:textId="77777777" w:rsidR="00592F89" w:rsidRDefault="00592F89" w:rsidP="006055D1">
      <w:pPr>
        <w:spacing w:after="240" w:line="240" w:lineRule="exact"/>
        <w:rPr>
          <w:rFonts w:ascii="Cambria" w:eastAsia="MS Mincho" w:hAnsi="Cambria" w:cs="Times New Roman"/>
          <w:lang w:val="en-US"/>
        </w:rPr>
      </w:pPr>
    </w:p>
    <w:p w14:paraId="0F5F73B3" w14:textId="77777777" w:rsidR="00D761BE" w:rsidRDefault="00D761BE" w:rsidP="006055D1">
      <w:pPr>
        <w:spacing w:after="240" w:line="240" w:lineRule="exact"/>
        <w:rPr>
          <w:rFonts w:ascii="Cambria" w:eastAsia="MS Mincho" w:hAnsi="Cambria" w:cs="Times New Roman"/>
          <w:lang w:val="en-US"/>
        </w:rPr>
      </w:pPr>
    </w:p>
    <w:p w14:paraId="5BE65452" w14:textId="77777777" w:rsidR="00D761BE" w:rsidRDefault="00D761BE" w:rsidP="006055D1">
      <w:pPr>
        <w:spacing w:after="240" w:line="240" w:lineRule="exact"/>
        <w:rPr>
          <w:rFonts w:ascii="Cambria" w:eastAsia="MS Mincho" w:hAnsi="Cambria" w:cs="Times New Roman"/>
          <w:lang w:val="en-US"/>
        </w:rPr>
      </w:pPr>
    </w:p>
    <w:p w14:paraId="2E3DB3C5" w14:textId="77777777" w:rsidR="00D761BE" w:rsidRPr="00425835" w:rsidRDefault="00D761BE" w:rsidP="006055D1">
      <w:pPr>
        <w:spacing w:after="240" w:line="240" w:lineRule="exact"/>
        <w:rPr>
          <w:rFonts w:ascii="Cambria" w:eastAsia="MS Mincho" w:hAnsi="Cambria" w:cs="Times New Roman"/>
          <w:lang w:val="en-US"/>
        </w:rPr>
      </w:pPr>
    </w:p>
    <w:p w14:paraId="10264836" w14:textId="77777777" w:rsidR="00D761BE" w:rsidRPr="00475EA3" w:rsidRDefault="00D761BE" w:rsidP="006055D1">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27AD0993" w14:textId="77777777" w:rsidR="00D761BE" w:rsidRPr="00475EA3" w:rsidRDefault="00D761BE" w:rsidP="006055D1">
      <w:pPr>
        <w:tabs>
          <w:tab w:val="left" w:pos="0"/>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EB7424">
        <w:rPr>
          <w:rFonts w:ascii="Arial" w:eastAsia="MS Gothic" w:hAnsi="Arial" w:cs="Arial"/>
          <w:color w:val="00B0F0"/>
          <w:kern w:val="28"/>
          <w:sz w:val="42"/>
          <w:szCs w:val="56"/>
        </w:rPr>
        <w:t>Leasing</w:t>
      </w:r>
      <w:r w:rsidRPr="00475EA3">
        <w:rPr>
          <w:rFonts w:ascii="Arial" w:eastAsia="MS Gothic" w:hAnsi="Arial" w:cs="Arial"/>
          <w:color w:val="00B0F0"/>
          <w:kern w:val="28"/>
          <w:sz w:val="42"/>
          <w:szCs w:val="56"/>
        </w:rPr>
        <w:t xml:space="preserve"> policy</w:t>
      </w:r>
    </w:p>
    <w:p w14:paraId="34550A98" w14:textId="77777777" w:rsidR="00D761BE" w:rsidRPr="00D761BE" w:rsidRDefault="00D761BE" w:rsidP="006055D1">
      <w:pPr>
        <w:tabs>
          <w:tab w:val="left" w:pos="284"/>
        </w:tabs>
        <w:spacing w:before="200" w:line="480" w:lineRule="exact"/>
        <w:rPr>
          <w:rFonts w:ascii="Gill Sans MT" w:eastAsia="MS Gothic" w:hAnsi="Gill Sans MT" w:cs="Times New Roman (Headings CS)"/>
          <w:color w:val="00B0F0"/>
          <w:kern w:val="28"/>
          <w:sz w:val="20"/>
          <w:szCs w:val="20"/>
        </w:rPr>
      </w:pPr>
    </w:p>
    <w:p w14:paraId="3D8439EB" w14:textId="77777777" w:rsidR="00D761BE" w:rsidRDefault="00D761BE" w:rsidP="006055D1">
      <w:pPr>
        <w:pStyle w:val="Titlepgcustom1"/>
        <w:rPr>
          <w:rFonts w:eastAsia="Cambria"/>
          <w:color w:val="00B0F0"/>
        </w:rPr>
      </w:pPr>
      <w:r w:rsidRPr="00425835">
        <w:rPr>
          <w:rFonts w:eastAsia="Cambria"/>
          <w:color w:val="00B0F0"/>
        </w:rPr>
        <w:t xml:space="preserve">Policy version control </w:t>
      </w:r>
    </w:p>
    <w:p w14:paraId="14AEB7E7" w14:textId="77777777" w:rsidR="00D761BE" w:rsidRPr="00D761BE" w:rsidRDefault="00D761BE" w:rsidP="006055D1">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5"/>
        <w:gridCol w:w="6209"/>
      </w:tblGrid>
      <w:tr w:rsidR="00D761BE" w14:paraId="390373ED" w14:textId="77777777" w:rsidTr="00D367EC">
        <w:trPr>
          <w:trHeight w:val="305"/>
        </w:trPr>
        <w:tc>
          <w:tcPr>
            <w:tcW w:w="2845" w:type="dxa"/>
            <w:tcMar>
              <w:top w:w="113" w:type="dxa"/>
            </w:tcMar>
          </w:tcPr>
          <w:p w14:paraId="0DD1CFFE" w14:textId="77777777" w:rsidR="00D761BE" w:rsidRPr="00475EA3" w:rsidRDefault="00D761BE" w:rsidP="006055D1">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09" w:type="dxa"/>
            <w:tcMar>
              <w:top w:w="113" w:type="dxa"/>
            </w:tcMar>
          </w:tcPr>
          <w:p w14:paraId="45250A28" w14:textId="77777777" w:rsidR="00D761BE" w:rsidRPr="00475EA3" w:rsidRDefault="00DE12E2" w:rsidP="006055D1">
            <w:pPr>
              <w:tabs>
                <w:tab w:val="left" w:pos="284"/>
              </w:tabs>
              <w:spacing w:after="120" w:line="250" w:lineRule="exact"/>
              <w:rPr>
                <w:rFonts w:ascii="Arial" w:eastAsia="MS Mincho" w:hAnsi="Arial" w:cs="Arial"/>
                <w:sz w:val="20"/>
                <w:szCs w:val="20"/>
              </w:rPr>
            </w:pPr>
            <w:r w:rsidRPr="00DE12E2">
              <w:rPr>
                <w:rFonts w:ascii="Arial" w:eastAsia="MS Mincho" w:hAnsi="Arial" w:cs="Arial"/>
                <w:sz w:val="20"/>
                <w:szCs w:val="20"/>
              </w:rPr>
              <w:t>Mandatory</w:t>
            </w:r>
          </w:p>
        </w:tc>
      </w:tr>
      <w:tr w:rsidR="00D761BE" w14:paraId="5F82E604" w14:textId="77777777" w:rsidTr="00D367EC">
        <w:tc>
          <w:tcPr>
            <w:tcW w:w="2845" w:type="dxa"/>
            <w:tcMar>
              <w:top w:w="113" w:type="dxa"/>
            </w:tcMar>
          </w:tcPr>
          <w:p w14:paraId="54832B4E" w14:textId="77777777" w:rsidR="00D761BE" w:rsidRPr="00475EA3" w:rsidRDefault="00D761BE" w:rsidP="006055D1">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tc>
        <w:tc>
          <w:tcPr>
            <w:tcW w:w="6209" w:type="dxa"/>
            <w:tcMar>
              <w:top w:w="113" w:type="dxa"/>
            </w:tcMar>
          </w:tcPr>
          <w:p w14:paraId="472131DE" w14:textId="4BB3F4F9" w:rsidR="00D761BE" w:rsidRPr="00475EA3" w:rsidRDefault="00650D98" w:rsidP="006055D1">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Claire Lovell</w:t>
            </w:r>
            <w:r w:rsidR="00C24C50">
              <w:rPr>
                <w:rFonts w:ascii="Arial" w:eastAsia="MS Mincho" w:hAnsi="Arial" w:cs="Arial"/>
                <w:sz w:val="20"/>
                <w:szCs w:val="20"/>
              </w:rPr>
              <w:t>, Head of Compliance and Reporting</w:t>
            </w:r>
          </w:p>
        </w:tc>
      </w:tr>
      <w:tr w:rsidR="00D761BE" w14:paraId="7EF99E3C" w14:textId="77777777" w:rsidTr="00D367EC">
        <w:tc>
          <w:tcPr>
            <w:tcW w:w="2845" w:type="dxa"/>
            <w:tcMar>
              <w:top w:w="113" w:type="dxa"/>
            </w:tcMar>
          </w:tcPr>
          <w:p w14:paraId="3BBF1586" w14:textId="77777777" w:rsidR="00D761BE" w:rsidRPr="00475EA3" w:rsidRDefault="00D761BE" w:rsidP="006055D1">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09" w:type="dxa"/>
            <w:tcMar>
              <w:top w:w="113" w:type="dxa"/>
            </w:tcMar>
          </w:tcPr>
          <w:p w14:paraId="2CA98900" w14:textId="681B395C" w:rsidR="00D761BE" w:rsidRPr="00475EA3" w:rsidRDefault="00DE12E2" w:rsidP="006055D1">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Joanne Dawson</w:t>
            </w:r>
            <w:r w:rsidR="00C24C50">
              <w:rPr>
                <w:rFonts w:ascii="Arial" w:eastAsia="MS Mincho" w:hAnsi="Arial" w:cs="Arial"/>
                <w:sz w:val="20"/>
                <w:szCs w:val="20"/>
              </w:rPr>
              <w:t xml:space="preserve">, </w:t>
            </w:r>
            <w:r w:rsidR="00C24C50">
              <w:rPr>
                <w:rFonts w:ascii="Arial" w:hAnsi="Arial" w:cs="Arial"/>
                <w:sz w:val="20"/>
                <w:szCs w:val="20"/>
              </w:rPr>
              <w:t>National Director of Finance and Strategy</w:t>
            </w:r>
          </w:p>
        </w:tc>
      </w:tr>
      <w:tr w:rsidR="00D761BE" w14:paraId="39FD8BEB" w14:textId="77777777" w:rsidTr="00D367EC">
        <w:tc>
          <w:tcPr>
            <w:tcW w:w="2845" w:type="dxa"/>
            <w:tcMar>
              <w:top w:w="113" w:type="dxa"/>
            </w:tcMar>
          </w:tcPr>
          <w:p w14:paraId="493870D0" w14:textId="77777777" w:rsidR="00D761BE" w:rsidRPr="00475EA3" w:rsidRDefault="00D761BE" w:rsidP="006055D1">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09" w:type="dxa"/>
            <w:tcMar>
              <w:top w:w="113" w:type="dxa"/>
            </w:tcMar>
          </w:tcPr>
          <w:p w14:paraId="154CAFB6" w14:textId="74CEDF90" w:rsidR="00D761BE" w:rsidRPr="00475EA3" w:rsidRDefault="00E22122" w:rsidP="006055D1">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May 2023</w:t>
            </w:r>
          </w:p>
        </w:tc>
      </w:tr>
      <w:tr w:rsidR="005320F9" w14:paraId="0C6439E9" w14:textId="77777777" w:rsidTr="00D367EC">
        <w:tc>
          <w:tcPr>
            <w:tcW w:w="2845" w:type="dxa"/>
            <w:tcMar>
              <w:top w:w="113" w:type="dxa"/>
            </w:tcMar>
          </w:tcPr>
          <w:p w14:paraId="65662CED" w14:textId="39E51296" w:rsidR="005320F9" w:rsidRPr="00475EA3" w:rsidRDefault="005320F9" w:rsidP="006055D1">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09" w:type="dxa"/>
            <w:tcMar>
              <w:top w:w="113" w:type="dxa"/>
            </w:tcMar>
          </w:tcPr>
          <w:p w14:paraId="1BD66EC5" w14:textId="0AA4DA76" w:rsidR="005320F9" w:rsidRDefault="00E90D32" w:rsidP="006055D1">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2F144171" w14:textId="77777777" w:rsidTr="00D367EC">
        <w:trPr>
          <w:trHeight w:val="243"/>
        </w:trPr>
        <w:tc>
          <w:tcPr>
            <w:tcW w:w="2845" w:type="dxa"/>
            <w:tcMar>
              <w:top w:w="113" w:type="dxa"/>
            </w:tcMar>
          </w:tcPr>
          <w:p w14:paraId="5F3DAC78" w14:textId="77777777" w:rsidR="00D761BE" w:rsidRPr="00475EA3" w:rsidRDefault="00D761BE" w:rsidP="006055D1">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09" w:type="dxa"/>
            <w:tcMar>
              <w:top w:w="113" w:type="dxa"/>
            </w:tcMar>
          </w:tcPr>
          <w:p w14:paraId="57E8F571" w14:textId="77777777" w:rsidR="00A40CB5" w:rsidRDefault="001F7B3C" w:rsidP="006055D1">
            <w:pPr>
              <w:pStyle w:val="OATliststyle"/>
              <w:tabs>
                <w:tab w:val="clear" w:pos="284"/>
                <w:tab w:val="left" w:pos="165"/>
              </w:tabs>
              <w:ind w:left="165" w:hanging="165"/>
            </w:pPr>
            <w:r>
              <w:t>Removal of the need for academies to complete the</w:t>
            </w:r>
            <w:r w:rsidR="00753B13">
              <w:t xml:space="preserve"> Lease</w:t>
            </w:r>
            <w:r w:rsidR="00E26523">
              <w:t xml:space="preserve"> </w:t>
            </w:r>
            <w:r w:rsidR="00753B13">
              <w:t xml:space="preserve">Checklist – Appendix </w:t>
            </w:r>
            <w:r w:rsidR="00356671">
              <w:t>A</w:t>
            </w:r>
            <w:r w:rsidR="00A70D12">
              <w:t xml:space="preserve">.  </w:t>
            </w:r>
          </w:p>
          <w:p w14:paraId="1755B0B3" w14:textId="4180D349" w:rsidR="009641D3" w:rsidRDefault="00A70D12" w:rsidP="006055D1">
            <w:pPr>
              <w:pStyle w:val="OATliststyle"/>
              <w:tabs>
                <w:tab w:val="clear" w:pos="284"/>
                <w:tab w:val="left" w:pos="165"/>
              </w:tabs>
              <w:ind w:left="165" w:hanging="165"/>
            </w:pPr>
            <w:r>
              <w:t xml:space="preserve">The OAT </w:t>
            </w:r>
            <w:r w:rsidR="00320E95">
              <w:t>L</w:t>
            </w:r>
            <w:r>
              <w:t xml:space="preserve">egal </w:t>
            </w:r>
            <w:r w:rsidR="00320E95">
              <w:t>C</w:t>
            </w:r>
            <w:r>
              <w:t xml:space="preserve">onsent </w:t>
            </w:r>
            <w:r w:rsidR="00320E95">
              <w:t>F</w:t>
            </w:r>
            <w:r>
              <w:t>orm is now Appendix A</w:t>
            </w:r>
            <w:r w:rsidR="004A32A9">
              <w:t>.</w:t>
            </w:r>
          </w:p>
          <w:p w14:paraId="5C0E63B7" w14:textId="0200D16E" w:rsidR="00DB14A2" w:rsidRPr="009C6179" w:rsidRDefault="00C643BF" w:rsidP="00F57516">
            <w:pPr>
              <w:pStyle w:val="OATliststyle"/>
              <w:tabs>
                <w:tab w:val="clear" w:pos="284"/>
                <w:tab w:val="left" w:pos="165"/>
              </w:tabs>
              <w:ind w:left="165" w:hanging="165"/>
            </w:pPr>
            <w:r>
              <w:rPr>
                <w:rFonts w:eastAsia="MS Mincho" w:cs="Arial"/>
              </w:rPr>
              <w:t xml:space="preserve">2.7 – 2.16 – </w:t>
            </w:r>
            <w:r w:rsidR="004C6D7C">
              <w:rPr>
                <w:rFonts w:eastAsia="MS Mincho" w:cs="Arial"/>
              </w:rPr>
              <w:t>re-word</w:t>
            </w:r>
            <w:r w:rsidR="00335D69">
              <w:rPr>
                <w:rFonts w:eastAsia="MS Mincho" w:cs="Arial"/>
              </w:rPr>
              <w:t xml:space="preserve">ed, </w:t>
            </w:r>
            <w:r>
              <w:rPr>
                <w:rFonts w:eastAsia="MS Mincho" w:cs="Arial"/>
              </w:rPr>
              <w:t>new lines</w:t>
            </w:r>
            <w:r w:rsidR="002173CA">
              <w:rPr>
                <w:rFonts w:eastAsia="MS Mincho" w:cs="Arial"/>
              </w:rPr>
              <w:t xml:space="preserve"> </w:t>
            </w:r>
            <w:proofErr w:type="gramStart"/>
            <w:r w:rsidR="00CD2E0C">
              <w:rPr>
                <w:rFonts w:eastAsia="MS Mincho" w:cs="Arial"/>
              </w:rPr>
              <w:t>added</w:t>
            </w:r>
            <w:proofErr w:type="gramEnd"/>
            <w:r w:rsidR="00CD2E0C">
              <w:rPr>
                <w:rFonts w:eastAsia="MS Mincho" w:cs="Arial"/>
              </w:rPr>
              <w:t xml:space="preserve"> </w:t>
            </w:r>
            <w:r w:rsidR="002173CA">
              <w:rPr>
                <w:rFonts w:eastAsia="MS Mincho" w:cs="Arial"/>
              </w:rPr>
              <w:t>and line</w:t>
            </w:r>
            <w:r w:rsidR="00CD2E0C">
              <w:rPr>
                <w:rFonts w:eastAsia="MS Mincho" w:cs="Arial"/>
              </w:rPr>
              <w:t>s</w:t>
            </w:r>
            <w:r w:rsidR="002173CA">
              <w:rPr>
                <w:rFonts w:eastAsia="MS Mincho" w:cs="Arial"/>
              </w:rPr>
              <w:t xml:space="preserve"> renumbered </w:t>
            </w:r>
            <w:r w:rsidR="00CD2E0C">
              <w:rPr>
                <w:rFonts w:eastAsia="MS Mincho" w:cs="Arial"/>
              </w:rPr>
              <w:t xml:space="preserve">to </w:t>
            </w:r>
            <w:r>
              <w:rPr>
                <w:rFonts w:eastAsia="MS Mincho" w:cs="Arial"/>
              </w:rPr>
              <w:t>describ</w:t>
            </w:r>
            <w:r w:rsidR="00CD2E0C">
              <w:rPr>
                <w:rFonts w:eastAsia="MS Mincho" w:cs="Arial"/>
              </w:rPr>
              <w:t xml:space="preserve">e </w:t>
            </w:r>
            <w:r>
              <w:rPr>
                <w:rFonts w:eastAsia="MS Mincho" w:cs="Arial"/>
              </w:rPr>
              <w:t xml:space="preserve">processes for </w:t>
            </w:r>
            <w:proofErr w:type="spellStart"/>
            <w:r>
              <w:rPr>
                <w:rFonts w:eastAsia="MS Mincho" w:cs="Arial"/>
              </w:rPr>
              <w:t>authorisation</w:t>
            </w:r>
            <w:proofErr w:type="spellEnd"/>
            <w:r>
              <w:rPr>
                <w:rFonts w:eastAsia="MS Mincho" w:cs="Arial"/>
              </w:rPr>
              <w:t xml:space="preserve"> and approval of leases for academies, including use of the OAT Legal Consent Form.</w:t>
            </w:r>
          </w:p>
        </w:tc>
      </w:tr>
    </w:tbl>
    <w:p w14:paraId="371F5D59" w14:textId="77777777" w:rsidR="00425835" w:rsidRPr="002E24BB" w:rsidRDefault="00425835" w:rsidP="006055D1">
      <w:pPr>
        <w:pStyle w:val="OATbodystyle"/>
        <w:spacing w:line="276" w:lineRule="auto"/>
        <w:rPr>
          <w:color w:val="00B0F0"/>
          <w:sz w:val="40"/>
          <w:szCs w:val="40"/>
        </w:rPr>
      </w:pPr>
      <w:r w:rsidRPr="002E24BB">
        <w:rPr>
          <w:color w:val="00B0F0"/>
          <w:sz w:val="40"/>
          <w:szCs w:val="40"/>
        </w:rPr>
        <w:br w:type="page"/>
      </w:r>
    </w:p>
    <w:p w14:paraId="494CFC3E" w14:textId="77777777" w:rsidR="0094253D" w:rsidRPr="00C622FE" w:rsidRDefault="002E24BB" w:rsidP="006055D1">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0EBD1736" w14:textId="4990F221" w:rsidR="001D4E6E" w:rsidRDefault="00F2632A">
          <w:pPr>
            <w:pStyle w:val="TOC1"/>
            <w:tabs>
              <w:tab w:val="left" w:pos="440"/>
              <w:tab w:val="right" w:leader="dot" w:pos="9054"/>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34615099" w:history="1">
            <w:r w:rsidR="001D4E6E" w:rsidRPr="00B24147">
              <w:rPr>
                <w:rStyle w:val="Hyperlink"/>
                <w:noProof/>
              </w:rPr>
              <w:t>1.</w:t>
            </w:r>
            <w:r w:rsidR="001D4E6E">
              <w:rPr>
                <w:rFonts w:asciiTheme="minorHAnsi" w:hAnsiTheme="minorHAnsi"/>
                <w:noProof/>
                <w:sz w:val="22"/>
                <w:szCs w:val="22"/>
                <w:lang w:eastAsia="en-GB"/>
              </w:rPr>
              <w:tab/>
            </w:r>
            <w:r w:rsidR="001D4E6E" w:rsidRPr="00B24147">
              <w:rPr>
                <w:rStyle w:val="Hyperlink"/>
                <w:noProof/>
              </w:rPr>
              <w:t>Policy statement and principles</w:t>
            </w:r>
            <w:r w:rsidR="001D4E6E">
              <w:rPr>
                <w:noProof/>
                <w:webHidden/>
              </w:rPr>
              <w:tab/>
            </w:r>
            <w:r w:rsidR="001D4E6E">
              <w:rPr>
                <w:noProof/>
                <w:webHidden/>
              </w:rPr>
              <w:fldChar w:fldCharType="begin"/>
            </w:r>
            <w:r w:rsidR="001D4E6E">
              <w:rPr>
                <w:noProof/>
                <w:webHidden/>
              </w:rPr>
              <w:instrText xml:space="preserve"> PAGEREF _Toc134615099 \h </w:instrText>
            </w:r>
            <w:r w:rsidR="001D4E6E">
              <w:rPr>
                <w:noProof/>
                <w:webHidden/>
              </w:rPr>
            </w:r>
            <w:r w:rsidR="001D4E6E">
              <w:rPr>
                <w:noProof/>
                <w:webHidden/>
              </w:rPr>
              <w:fldChar w:fldCharType="separate"/>
            </w:r>
            <w:r w:rsidR="001D4E6E">
              <w:rPr>
                <w:noProof/>
                <w:webHidden/>
              </w:rPr>
              <w:t>3</w:t>
            </w:r>
            <w:r w:rsidR="001D4E6E">
              <w:rPr>
                <w:noProof/>
                <w:webHidden/>
              </w:rPr>
              <w:fldChar w:fldCharType="end"/>
            </w:r>
          </w:hyperlink>
        </w:p>
        <w:p w14:paraId="07303828" w14:textId="5366624B" w:rsidR="001D4E6E" w:rsidRDefault="00320E95">
          <w:pPr>
            <w:pStyle w:val="TOC1"/>
            <w:tabs>
              <w:tab w:val="left" w:pos="440"/>
              <w:tab w:val="right" w:leader="dot" w:pos="9054"/>
            </w:tabs>
            <w:rPr>
              <w:rFonts w:asciiTheme="minorHAnsi" w:hAnsiTheme="minorHAnsi"/>
              <w:noProof/>
              <w:sz w:val="22"/>
              <w:szCs w:val="22"/>
              <w:lang w:eastAsia="en-GB"/>
            </w:rPr>
          </w:pPr>
          <w:hyperlink w:anchor="_Toc134615100" w:history="1">
            <w:r w:rsidR="001D4E6E" w:rsidRPr="00B24147">
              <w:rPr>
                <w:rStyle w:val="Hyperlink"/>
                <w:noProof/>
              </w:rPr>
              <w:t>2.</w:t>
            </w:r>
            <w:r w:rsidR="001D4E6E">
              <w:rPr>
                <w:rFonts w:asciiTheme="minorHAnsi" w:hAnsiTheme="minorHAnsi"/>
                <w:noProof/>
                <w:sz w:val="22"/>
                <w:szCs w:val="22"/>
                <w:lang w:eastAsia="en-GB"/>
              </w:rPr>
              <w:tab/>
            </w:r>
            <w:r w:rsidR="001D4E6E" w:rsidRPr="00B24147">
              <w:rPr>
                <w:rStyle w:val="Hyperlink"/>
                <w:noProof/>
              </w:rPr>
              <w:t>Lease classification</w:t>
            </w:r>
            <w:r w:rsidR="001D4E6E">
              <w:rPr>
                <w:noProof/>
                <w:webHidden/>
              </w:rPr>
              <w:tab/>
            </w:r>
            <w:r w:rsidR="001D4E6E">
              <w:rPr>
                <w:noProof/>
                <w:webHidden/>
              </w:rPr>
              <w:fldChar w:fldCharType="begin"/>
            </w:r>
            <w:r w:rsidR="001D4E6E">
              <w:rPr>
                <w:noProof/>
                <w:webHidden/>
              </w:rPr>
              <w:instrText xml:space="preserve"> PAGEREF _Toc134615100 \h </w:instrText>
            </w:r>
            <w:r w:rsidR="001D4E6E">
              <w:rPr>
                <w:noProof/>
                <w:webHidden/>
              </w:rPr>
            </w:r>
            <w:r w:rsidR="001D4E6E">
              <w:rPr>
                <w:noProof/>
                <w:webHidden/>
              </w:rPr>
              <w:fldChar w:fldCharType="separate"/>
            </w:r>
            <w:r w:rsidR="001D4E6E">
              <w:rPr>
                <w:noProof/>
                <w:webHidden/>
              </w:rPr>
              <w:t>3</w:t>
            </w:r>
            <w:r w:rsidR="001D4E6E">
              <w:rPr>
                <w:noProof/>
                <w:webHidden/>
              </w:rPr>
              <w:fldChar w:fldCharType="end"/>
            </w:r>
          </w:hyperlink>
        </w:p>
        <w:p w14:paraId="5FE6F939" w14:textId="733445F4" w:rsidR="001D4E6E" w:rsidRDefault="00320E95">
          <w:pPr>
            <w:pStyle w:val="TOC1"/>
            <w:tabs>
              <w:tab w:val="left" w:pos="440"/>
              <w:tab w:val="right" w:leader="dot" w:pos="9054"/>
            </w:tabs>
            <w:rPr>
              <w:rFonts w:asciiTheme="minorHAnsi" w:hAnsiTheme="minorHAnsi"/>
              <w:noProof/>
              <w:sz w:val="22"/>
              <w:szCs w:val="22"/>
              <w:lang w:eastAsia="en-GB"/>
            </w:rPr>
          </w:pPr>
          <w:hyperlink w:anchor="_Toc134615101" w:history="1">
            <w:r w:rsidR="001D4E6E" w:rsidRPr="00B24147">
              <w:rPr>
                <w:rStyle w:val="Hyperlink"/>
                <w:noProof/>
              </w:rPr>
              <w:t>3.</w:t>
            </w:r>
            <w:r w:rsidR="001D4E6E">
              <w:rPr>
                <w:rFonts w:asciiTheme="minorHAnsi" w:hAnsiTheme="minorHAnsi"/>
                <w:noProof/>
                <w:sz w:val="22"/>
                <w:szCs w:val="22"/>
                <w:lang w:eastAsia="en-GB"/>
              </w:rPr>
              <w:tab/>
            </w:r>
            <w:r w:rsidR="001D4E6E" w:rsidRPr="00B24147">
              <w:rPr>
                <w:rStyle w:val="Hyperlink"/>
                <w:noProof/>
              </w:rPr>
              <w:t>ESFA approval</w:t>
            </w:r>
            <w:r w:rsidR="001D4E6E">
              <w:rPr>
                <w:noProof/>
                <w:webHidden/>
              </w:rPr>
              <w:tab/>
            </w:r>
            <w:r w:rsidR="001D4E6E">
              <w:rPr>
                <w:noProof/>
                <w:webHidden/>
              </w:rPr>
              <w:fldChar w:fldCharType="begin"/>
            </w:r>
            <w:r w:rsidR="001D4E6E">
              <w:rPr>
                <w:noProof/>
                <w:webHidden/>
              </w:rPr>
              <w:instrText xml:space="preserve"> PAGEREF _Toc134615101 \h </w:instrText>
            </w:r>
            <w:r w:rsidR="001D4E6E">
              <w:rPr>
                <w:noProof/>
                <w:webHidden/>
              </w:rPr>
            </w:r>
            <w:r w:rsidR="001D4E6E">
              <w:rPr>
                <w:noProof/>
                <w:webHidden/>
              </w:rPr>
              <w:fldChar w:fldCharType="separate"/>
            </w:r>
            <w:r w:rsidR="001D4E6E">
              <w:rPr>
                <w:noProof/>
                <w:webHidden/>
              </w:rPr>
              <w:t>4</w:t>
            </w:r>
            <w:r w:rsidR="001D4E6E">
              <w:rPr>
                <w:noProof/>
                <w:webHidden/>
              </w:rPr>
              <w:fldChar w:fldCharType="end"/>
            </w:r>
          </w:hyperlink>
        </w:p>
        <w:p w14:paraId="3AF3DD5E" w14:textId="2BDBB644" w:rsidR="001D4E6E" w:rsidRDefault="00320E95">
          <w:pPr>
            <w:pStyle w:val="TOC1"/>
            <w:tabs>
              <w:tab w:val="left" w:pos="440"/>
              <w:tab w:val="right" w:leader="dot" w:pos="9054"/>
            </w:tabs>
            <w:rPr>
              <w:rFonts w:asciiTheme="minorHAnsi" w:hAnsiTheme="minorHAnsi"/>
              <w:noProof/>
              <w:sz w:val="22"/>
              <w:szCs w:val="22"/>
              <w:lang w:eastAsia="en-GB"/>
            </w:rPr>
          </w:pPr>
          <w:hyperlink w:anchor="_Toc134615102" w:history="1">
            <w:r w:rsidR="001D4E6E" w:rsidRPr="00B24147">
              <w:rPr>
                <w:rStyle w:val="Hyperlink"/>
                <w:noProof/>
              </w:rPr>
              <w:t>4.</w:t>
            </w:r>
            <w:r w:rsidR="001D4E6E">
              <w:rPr>
                <w:rFonts w:asciiTheme="minorHAnsi" w:hAnsiTheme="minorHAnsi"/>
                <w:noProof/>
                <w:sz w:val="22"/>
                <w:szCs w:val="22"/>
                <w:lang w:eastAsia="en-GB"/>
              </w:rPr>
              <w:tab/>
            </w:r>
            <w:r w:rsidR="001D4E6E" w:rsidRPr="00B24147">
              <w:rPr>
                <w:rStyle w:val="Hyperlink"/>
                <w:noProof/>
              </w:rPr>
              <w:t>Accounting treatment for an operating lease</w:t>
            </w:r>
            <w:r w:rsidR="001D4E6E">
              <w:rPr>
                <w:noProof/>
                <w:webHidden/>
              </w:rPr>
              <w:tab/>
            </w:r>
            <w:r w:rsidR="001D4E6E">
              <w:rPr>
                <w:noProof/>
                <w:webHidden/>
              </w:rPr>
              <w:fldChar w:fldCharType="begin"/>
            </w:r>
            <w:r w:rsidR="001D4E6E">
              <w:rPr>
                <w:noProof/>
                <w:webHidden/>
              </w:rPr>
              <w:instrText xml:space="preserve"> PAGEREF _Toc134615102 \h </w:instrText>
            </w:r>
            <w:r w:rsidR="001D4E6E">
              <w:rPr>
                <w:noProof/>
                <w:webHidden/>
              </w:rPr>
            </w:r>
            <w:r w:rsidR="001D4E6E">
              <w:rPr>
                <w:noProof/>
                <w:webHidden/>
              </w:rPr>
              <w:fldChar w:fldCharType="separate"/>
            </w:r>
            <w:r w:rsidR="001D4E6E">
              <w:rPr>
                <w:noProof/>
                <w:webHidden/>
              </w:rPr>
              <w:t>5</w:t>
            </w:r>
            <w:r w:rsidR="001D4E6E">
              <w:rPr>
                <w:noProof/>
                <w:webHidden/>
              </w:rPr>
              <w:fldChar w:fldCharType="end"/>
            </w:r>
          </w:hyperlink>
        </w:p>
        <w:p w14:paraId="38803AF0" w14:textId="250436A7" w:rsidR="001D4E6E" w:rsidRDefault="00320E95">
          <w:pPr>
            <w:pStyle w:val="TOC1"/>
            <w:tabs>
              <w:tab w:val="left" w:pos="440"/>
              <w:tab w:val="right" w:leader="dot" w:pos="9054"/>
            </w:tabs>
            <w:rPr>
              <w:rFonts w:asciiTheme="minorHAnsi" w:hAnsiTheme="minorHAnsi"/>
              <w:noProof/>
              <w:sz w:val="22"/>
              <w:szCs w:val="22"/>
              <w:lang w:eastAsia="en-GB"/>
            </w:rPr>
          </w:pPr>
          <w:hyperlink w:anchor="_Toc134615103" w:history="1">
            <w:r w:rsidR="001D4E6E" w:rsidRPr="00B24147">
              <w:rPr>
                <w:rStyle w:val="Hyperlink"/>
                <w:noProof/>
              </w:rPr>
              <w:t>5.</w:t>
            </w:r>
            <w:r w:rsidR="001D4E6E">
              <w:rPr>
                <w:rFonts w:asciiTheme="minorHAnsi" w:hAnsiTheme="minorHAnsi"/>
                <w:noProof/>
                <w:sz w:val="22"/>
                <w:szCs w:val="22"/>
                <w:lang w:eastAsia="en-GB"/>
              </w:rPr>
              <w:tab/>
            </w:r>
            <w:r w:rsidR="001D4E6E" w:rsidRPr="00B24147">
              <w:rPr>
                <w:rStyle w:val="Hyperlink"/>
                <w:noProof/>
              </w:rPr>
              <w:t>Recognition and measurement</w:t>
            </w:r>
            <w:r w:rsidR="001D4E6E">
              <w:rPr>
                <w:noProof/>
                <w:webHidden/>
              </w:rPr>
              <w:tab/>
            </w:r>
            <w:r w:rsidR="001D4E6E">
              <w:rPr>
                <w:noProof/>
                <w:webHidden/>
              </w:rPr>
              <w:fldChar w:fldCharType="begin"/>
            </w:r>
            <w:r w:rsidR="001D4E6E">
              <w:rPr>
                <w:noProof/>
                <w:webHidden/>
              </w:rPr>
              <w:instrText xml:space="preserve"> PAGEREF _Toc134615103 \h </w:instrText>
            </w:r>
            <w:r w:rsidR="001D4E6E">
              <w:rPr>
                <w:noProof/>
                <w:webHidden/>
              </w:rPr>
            </w:r>
            <w:r w:rsidR="001D4E6E">
              <w:rPr>
                <w:noProof/>
                <w:webHidden/>
              </w:rPr>
              <w:fldChar w:fldCharType="separate"/>
            </w:r>
            <w:r w:rsidR="001D4E6E">
              <w:rPr>
                <w:noProof/>
                <w:webHidden/>
              </w:rPr>
              <w:t>5</w:t>
            </w:r>
            <w:r w:rsidR="001D4E6E">
              <w:rPr>
                <w:noProof/>
                <w:webHidden/>
              </w:rPr>
              <w:fldChar w:fldCharType="end"/>
            </w:r>
          </w:hyperlink>
        </w:p>
        <w:p w14:paraId="2A61D039" w14:textId="47E2EA2A" w:rsidR="001D4E6E" w:rsidRDefault="00320E95">
          <w:pPr>
            <w:pStyle w:val="TOC1"/>
            <w:tabs>
              <w:tab w:val="left" w:pos="440"/>
              <w:tab w:val="right" w:leader="dot" w:pos="9054"/>
            </w:tabs>
            <w:rPr>
              <w:rFonts w:asciiTheme="minorHAnsi" w:hAnsiTheme="minorHAnsi"/>
              <w:noProof/>
              <w:sz w:val="22"/>
              <w:szCs w:val="22"/>
              <w:lang w:eastAsia="en-GB"/>
            </w:rPr>
          </w:pPr>
          <w:hyperlink w:anchor="_Toc134615104" w:history="1">
            <w:r w:rsidR="001D4E6E" w:rsidRPr="00B24147">
              <w:rPr>
                <w:rStyle w:val="Hyperlink"/>
                <w:noProof/>
              </w:rPr>
              <w:t>6.</w:t>
            </w:r>
            <w:r w:rsidR="001D4E6E">
              <w:rPr>
                <w:rFonts w:asciiTheme="minorHAnsi" w:hAnsiTheme="minorHAnsi"/>
                <w:noProof/>
                <w:sz w:val="22"/>
                <w:szCs w:val="22"/>
                <w:lang w:eastAsia="en-GB"/>
              </w:rPr>
              <w:tab/>
            </w:r>
            <w:r w:rsidR="001D4E6E" w:rsidRPr="00B24147">
              <w:rPr>
                <w:rStyle w:val="Hyperlink"/>
                <w:noProof/>
              </w:rPr>
              <w:t>Disclosures</w:t>
            </w:r>
            <w:r w:rsidR="001D4E6E">
              <w:rPr>
                <w:noProof/>
                <w:webHidden/>
              </w:rPr>
              <w:tab/>
            </w:r>
            <w:r w:rsidR="001D4E6E">
              <w:rPr>
                <w:noProof/>
                <w:webHidden/>
              </w:rPr>
              <w:fldChar w:fldCharType="begin"/>
            </w:r>
            <w:r w:rsidR="001D4E6E">
              <w:rPr>
                <w:noProof/>
                <w:webHidden/>
              </w:rPr>
              <w:instrText xml:space="preserve"> PAGEREF _Toc134615104 \h </w:instrText>
            </w:r>
            <w:r w:rsidR="001D4E6E">
              <w:rPr>
                <w:noProof/>
                <w:webHidden/>
              </w:rPr>
            </w:r>
            <w:r w:rsidR="001D4E6E">
              <w:rPr>
                <w:noProof/>
                <w:webHidden/>
              </w:rPr>
              <w:fldChar w:fldCharType="separate"/>
            </w:r>
            <w:r w:rsidR="001D4E6E">
              <w:rPr>
                <w:noProof/>
                <w:webHidden/>
              </w:rPr>
              <w:t>6</w:t>
            </w:r>
            <w:r w:rsidR="001D4E6E">
              <w:rPr>
                <w:noProof/>
                <w:webHidden/>
              </w:rPr>
              <w:fldChar w:fldCharType="end"/>
            </w:r>
          </w:hyperlink>
        </w:p>
        <w:p w14:paraId="057DD5AE" w14:textId="635903A0" w:rsidR="001D4E6E" w:rsidRDefault="00320E95">
          <w:pPr>
            <w:pStyle w:val="TOC1"/>
            <w:tabs>
              <w:tab w:val="left" w:pos="440"/>
              <w:tab w:val="right" w:leader="dot" w:pos="9054"/>
            </w:tabs>
            <w:rPr>
              <w:rFonts w:asciiTheme="minorHAnsi" w:hAnsiTheme="minorHAnsi"/>
              <w:noProof/>
              <w:sz w:val="22"/>
              <w:szCs w:val="22"/>
              <w:lang w:eastAsia="en-GB"/>
            </w:rPr>
          </w:pPr>
          <w:hyperlink w:anchor="_Toc134615105" w:history="1">
            <w:r w:rsidR="001D4E6E" w:rsidRPr="00B24147">
              <w:rPr>
                <w:rStyle w:val="Hyperlink"/>
                <w:noProof/>
              </w:rPr>
              <w:t>7.</w:t>
            </w:r>
            <w:r w:rsidR="001D4E6E">
              <w:rPr>
                <w:rFonts w:asciiTheme="minorHAnsi" w:hAnsiTheme="minorHAnsi"/>
                <w:noProof/>
                <w:sz w:val="22"/>
                <w:szCs w:val="22"/>
                <w:lang w:eastAsia="en-GB"/>
              </w:rPr>
              <w:tab/>
            </w:r>
            <w:r w:rsidR="001D4E6E" w:rsidRPr="00B24147">
              <w:rPr>
                <w:rStyle w:val="Hyperlink"/>
                <w:noProof/>
              </w:rPr>
              <w:t>Monitoring and review</w:t>
            </w:r>
            <w:r w:rsidR="001D4E6E">
              <w:rPr>
                <w:noProof/>
                <w:webHidden/>
              </w:rPr>
              <w:tab/>
            </w:r>
            <w:r w:rsidR="001D4E6E">
              <w:rPr>
                <w:noProof/>
                <w:webHidden/>
              </w:rPr>
              <w:fldChar w:fldCharType="begin"/>
            </w:r>
            <w:r w:rsidR="001D4E6E">
              <w:rPr>
                <w:noProof/>
                <w:webHidden/>
              </w:rPr>
              <w:instrText xml:space="preserve"> PAGEREF _Toc134615105 \h </w:instrText>
            </w:r>
            <w:r w:rsidR="001D4E6E">
              <w:rPr>
                <w:noProof/>
                <w:webHidden/>
              </w:rPr>
            </w:r>
            <w:r w:rsidR="001D4E6E">
              <w:rPr>
                <w:noProof/>
                <w:webHidden/>
              </w:rPr>
              <w:fldChar w:fldCharType="separate"/>
            </w:r>
            <w:r w:rsidR="001D4E6E">
              <w:rPr>
                <w:noProof/>
                <w:webHidden/>
              </w:rPr>
              <w:t>6</w:t>
            </w:r>
            <w:r w:rsidR="001D4E6E">
              <w:rPr>
                <w:noProof/>
                <w:webHidden/>
              </w:rPr>
              <w:fldChar w:fldCharType="end"/>
            </w:r>
          </w:hyperlink>
        </w:p>
        <w:p w14:paraId="477B25D0" w14:textId="45CC9A67" w:rsidR="001D4E6E" w:rsidRDefault="00320E95">
          <w:pPr>
            <w:pStyle w:val="TOC1"/>
            <w:tabs>
              <w:tab w:val="left" w:pos="440"/>
              <w:tab w:val="right" w:leader="dot" w:pos="9054"/>
            </w:tabs>
            <w:rPr>
              <w:rFonts w:asciiTheme="minorHAnsi" w:hAnsiTheme="minorHAnsi"/>
              <w:noProof/>
              <w:sz w:val="22"/>
              <w:szCs w:val="22"/>
              <w:lang w:eastAsia="en-GB"/>
            </w:rPr>
          </w:pPr>
          <w:hyperlink w:anchor="_Toc134615106" w:history="1">
            <w:r w:rsidR="001D4E6E" w:rsidRPr="00B24147">
              <w:rPr>
                <w:rStyle w:val="Hyperlink"/>
                <w:noProof/>
              </w:rPr>
              <w:t>8.</w:t>
            </w:r>
            <w:r w:rsidR="001D4E6E">
              <w:rPr>
                <w:rFonts w:asciiTheme="minorHAnsi" w:hAnsiTheme="minorHAnsi"/>
                <w:noProof/>
                <w:sz w:val="22"/>
                <w:szCs w:val="22"/>
                <w:lang w:eastAsia="en-GB"/>
              </w:rPr>
              <w:tab/>
            </w:r>
            <w:r w:rsidR="001D4E6E" w:rsidRPr="00B24147">
              <w:rPr>
                <w:rStyle w:val="Hyperlink"/>
                <w:noProof/>
              </w:rPr>
              <w:t>Linked policies</w:t>
            </w:r>
            <w:r w:rsidR="001D4E6E">
              <w:rPr>
                <w:noProof/>
                <w:webHidden/>
              </w:rPr>
              <w:tab/>
            </w:r>
            <w:r w:rsidR="001D4E6E">
              <w:rPr>
                <w:noProof/>
                <w:webHidden/>
              </w:rPr>
              <w:fldChar w:fldCharType="begin"/>
            </w:r>
            <w:r w:rsidR="001D4E6E">
              <w:rPr>
                <w:noProof/>
                <w:webHidden/>
              </w:rPr>
              <w:instrText xml:space="preserve"> PAGEREF _Toc134615106 \h </w:instrText>
            </w:r>
            <w:r w:rsidR="001D4E6E">
              <w:rPr>
                <w:noProof/>
                <w:webHidden/>
              </w:rPr>
            </w:r>
            <w:r w:rsidR="001D4E6E">
              <w:rPr>
                <w:noProof/>
                <w:webHidden/>
              </w:rPr>
              <w:fldChar w:fldCharType="separate"/>
            </w:r>
            <w:r w:rsidR="001D4E6E">
              <w:rPr>
                <w:noProof/>
                <w:webHidden/>
              </w:rPr>
              <w:t>6</w:t>
            </w:r>
            <w:r w:rsidR="001D4E6E">
              <w:rPr>
                <w:noProof/>
                <w:webHidden/>
              </w:rPr>
              <w:fldChar w:fldCharType="end"/>
            </w:r>
          </w:hyperlink>
        </w:p>
        <w:p w14:paraId="54DD66CE" w14:textId="5A667FD7" w:rsidR="00D761BE" w:rsidRDefault="00F2632A" w:rsidP="006055D1">
          <w:pPr>
            <w:pStyle w:val="TOC1"/>
            <w:tabs>
              <w:tab w:val="left" w:pos="440"/>
              <w:tab w:val="right" w:leader="dot" w:pos="9054"/>
            </w:tabs>
          </w:pPr>
          <w:r>
            <w:rPr>
              <w:rFonts w:ascii="Gill Sans MT" w:hAnsi="Gill Sans MT"/>
              <w:b/>
              <w:bCs/>
              <w:noProof/>
            </w:rPr>
            <w:fldChar w:fldCharType="end"/>
          </w:r>
        </w:p>
      </w:sdtContent>
    </w:sdt>
    <w:p w14:paraId="4CBDDEA7" w14:textId="77777777" w:rsidR="00D761BE" w:rsidRDefault="00D761BE" w:rsidP="006055D1">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2B138323" w14:textId="77777777" w:rsidR="00D761BE" w:rsidRDefault="00D761BE" w:rsidP="006055D1">
      <w:pPr>
        <w:sectPr w:rsidR="00D761BE" w:rsidSect="006E52B8">
          <w:headerReference w:type="default" r:id="rId11"/>
          <w:footerReference w:type="default" r:id="rId12"/>
          <w:headerReference w:type="first" r:id="rId13"/>
          <w:pgSz w:w="11900" w:h="16840"/>
          <w:pgMar w:top="2694" w:right="1418" w:bottom="1418" w:left="1418" w:header="709" w:footer="709" w:gutter="0"/>
          <w:cols w:space="708"/>
          <w:titlePg/>
          <w:docGrid w:linePitch="360"/>
        </w:sectPr>
      </w:pPr>
    </w:p>
    <w:p w14:paraId="269AA0B8" w14:textId="77777777" w:rsidR="008C3766" w:rsidRDefault="008C3766" w:rsidP="006055D1">
      <w:pPr>
        <w:pStyle w:val="OATheader"/>
        <w:numPr>
          <w:ilvl w:val="0"/>
          <w:numId w:val="21"/>
        </w:numPr>
        <w:ind w:left="426" w:hanging="426"/>
      </w:pPr>
      <w:r>
        <w:lastRenderedPageBreak/>
        <w:t xml:space="preserve"> </w:t>
      </w:r>
      <w:bookmarkStart w:id="0" w:name="_Toc134615099"/>
      <w:r>
        <w:t xml:space="preserve">Policy statement and </w:t>
      </w:r>
      <w:r w:rsidR="00A52AFB">
        <w:t>principles</w:t>
      </w:r>
      <w:bookmarkEnd w:id="0"/>
    </w:p>
    <w:p w14:paraId="151485DE" w14:textId="729F6675" w:rsidR="008C3766" w:rsidRDefault="00877518" w:rsidP="006055D1">
      <w:pPr>
        <w:pStyle w:val="OATbodystyle"/>
        <w:numPr>
          <w:ilvl w:val="1"/>
          <w:numId w:val="22"/>
        </w:numPr>
        <w:ind w:left="426" w:hanging="426"/>
      </w:pPr>
      <w:bookmarkStart w:id="1" w:name="_Hlk134532643"/>
      <w:r>
        <w:t>To</w:t>
      </w:r>
      <w:r w:rsidR="008C3766">
        <w:t xml:space="preserve"> ensure that the academies only </w:t>
      </w:r>
      <w:proofErr w:type="gramStart"/>
      <w:r w:rsidR="008C3766">
        <w:t>enter into</w:t>
      </w:r>
      <w:proofErr w:type="gramEnd"/>
      <w:r w:rsidR="008C3766">
        <w:t xml:space="preserve"> certain leasing arrangements, and that the leases are treated correctly in the financial statements, </w:t>
      </w:r>
      <w:r w:rsidR="00DE12E2">
        <w:t xml:space="preserve">Ormiston Academies Trust (The </w:t>
      </w:r>
      <w:r w:rsidR="008C3766">
        <w:t>Trust</w:t>
      </w:r>
      <w:r w:rsidR="00DE12E2">
        <w:t>)</w:t>
      </w:r>
      <w:r w:rsidR="008C3766">
        <w:t xml:space="preserve"> has established a Leasing Policy. </w:t>
      </w:r>
    </w:p>
    <w:p w14:paraId="4F605304" w14:textId="682A889E" w:rsidR="008C3766" w:rsidRDefault="008C3766" w:rsidP="006055D1">
      <w:pPr>
        <w:pStyle w:val="OATbodystyle"/>
        <w:numPr>
          <w:ilvl w:val="1"/>
          <w:numId w:val="22"/>
        </w:numPr>
        <w:ind w:left="426" w:hanging="426"/>
      </w:pPr>
      <w:bookmarkStart w:id="2" w:name="_Hlk134532672"/>
      <w:bookmarkEnd w:id="1"/>
      <w:r>
        <w:t xml:space="preserve">The policy is reviewed </w:t>
      </w:r>
      <w:r w:rsidR="00A2302B">
        <w:t xml:space="preserve">every 3 years. </w:t>
      </w:r>
    </w:p>
    <w:p w14:paraId="3D5D913A" w14:textId="77777777" w:rsidR="008C3766" w:rsidRDefault="008C3766" w:rsidP="006055D1">
      <w:pPr>
        <w:pStyle w:val="OATbodystyle"/>
        <w:numPr>
          <w:ilvl w:val="1"/>
          <w:numId w:val="22"/>
        </w:numPr>
        <w:ind w:left="426" w:hanging="426"/>
      </w:pPr>
      <w:bookmarkStart w:id="3" w:name="_Hlk134532684"/>
      <w:bookmarkEnd w:id="2"/>
      <w:r>
        <w:t>The purpose of this policy is to:</w:t>
      </w:r>
    </w:p>
    <w:p w14:paraId="49993091" w14:textId="4092961E" w:rsidR="008C3766" w:rsidRDefault="008C3766" w:rsidP="006055D1">
      <w:pPr>
        <w:pStyle w:val="OATliststyle"/>
        <w:ind w:left="284" w:hanging="284"/>
      </w:pPr>
      <w:bookmarkStart w:id="4" w:name="_Hlk134532701"/>
      <w:bookmarkEnd w:id="3"/>
      <w:r>
        <w:t>Provide guidance for staff in understanding the difference between finance and operating leases</w:t>
      </w:r>
      <w:r w:rsidR="00957111">
        <w:t xml:space="preserve"> </w:t>
      </w:r>
      <w:r w:rsidR="000715DB">
        <w:t xml:space="preserve">and to complete a checklist to ensure that </w:t>
      </w:r>
      <w:r w:rsidR="0066254A">
        <w:t xml:space="preserve">the nature of the lease is correctly determined.  </w:t>
      </w:r>
    </w:p>
    <w:p w14:paraId="14E903FE" w14:textId="42C807D0" w:rsidR="008C3766" w:rsidRDefault="008C3766" w:rsidP="006055D1">
      <w:pPr>
        <w:pStyle w:val="OATliststyle"/>
        <w:ind w:left="284" w:hanging="284"/>
      </w:pPr>
      <w:r>
        <w:t xml:space="preserve">To ensure that the correct approval is sought when </w:t>
      </w:r>
      <w:proofErr w:type="gramStart"/>
      <w:r>
        <w:t>entering into</w:t>
      </w:r>
      <w:proofErr w:type="gramEnd"/>
      <w:r>
        <w:t xml:space="preserve"> different </w:t>
      </w:r>
      <w:r w:rsidR="00877518">
        <w:t>leases.</w:t>
      </w:r>
    </w:p>
    <w:p w14:paraId="4A4AEE88" w14:textId="77777777" w:rsidR="008C3766" w:rsidRDefault="008C3766" w:rsidP="006055D1">
      <w:pPr>
        <w:pStyle w:val="OATliststyle"/>
        <w:ind w:left="284" w:hanging="284"/>
      </w:pPr>
      <w:r>
        <w:t>To provide guidance for staff on accounting for leases</w:t>
      </w:r>
    </w:p>
    <w:bookmarkEnd w:id="4"/>
    <w:p w14:paraId="406608C2" w14:textId="38D8356F" w:rsidR="009217E1" w:rsidRDefault="00BD5F18" w:rsidP="006055D1">
      <w:pPr>
        <w:pStyle w:val="OATheader"/>
        <w:numPr>
          <w:ilvl w:val="0"/>
          <w:numId w:val="21"/>
        </w:numPr>
        <w:ind w:left="426" w:hanging="426"/>
      </w:pPr>
      <w:r>
        <w:t xml:space="preserve"> </w:t>
      </w:r>
      <w:bookmarkStart w:id="5" w:name="_Toc134615100"/>
      <w:r w:rsidR="008C3766">
        <w:t>Lease classification</w:t>
      </w:r>
      <w:bookmarkEnd w:id="5"/>
    </w:p>
    <w:p w14:paraId="5E3D516B" w14:textId="77777777" w:rsidR="007E26AA" w:rsidRPr="007E26AA" w:rsidRDefault="007E26AA" w:rsidP="006055D1">
      <w:pPr>
        <w:pStyle w:val="ListParagraph"/>
        <w:numPr>
          <w:ilvl w:val="0"/>
          <w:numId w:val="22"/>
        </w:numPr>
        <w:tabs>
          <w:tab w:val="left" w:pos="284"/>
        </w:tabs>
        <w:spacing w:after="250" w:line="250" w:lineRule="exact"/>
        <w:contextualSpacing w:val="0"/>
        <w:rPr>
          <w:rFonts w:ascii="Arial" w:eastAsiaTheme="minorEastAsia" w:hAnsi="Arial" w:cstheme="minorBidi"/>
          <w:vanish/>
          <w:sz w:val="20"/>
          <w:szCs w:val="20"/>
        </w:rPr>
      </w:pPr>
      <w:bookmarkStart w:id="6" w:name="_Hlk134532735"/>
    </w:p>
    <w:p w14:paraId="1BF740C3" w14:textId="789A9B1B" w:rsidR="008C3766" w:rsidRDefault="008C3766" w:rsidP="006055D1">
      <w:pPr>
        <w:pStyle w:val="OATbodystyle"/>
        <w:numPr>
          <w:ilvl w:val="1"/>
          <w:numId w:val="22"/>
        </w:numPr>
        <w:ind w:left="432"/>
      </w:pPr>
      <w:r>
        <w:t xml:space="preserve">A finance lease – a lease is classified as a finance lease if it transfers substantially </w:t>
      </w:r>
      <w:proofErr w:type="gramStart"/>
      <w:r>
        <w:t>all of</w:t>
      </w:r>
      <w:proofErr w:type="gramEnd"/>
      <w:r>
        <w:t xml:space="preserve"> the risks and rewards incidental to ownership to the lessee.  </w:t>
      </w:r>
    </w:p>
    <w:p w14:paraId="777C36E1" w14:textId="6E9C89D0" w:rsidR="008C3766" w:rsidRDefault="008C3766" w:rsidP="006055D1">
      <w:pPr>
        <w:pStyle w:val="OATbodystyle"/>
        <w:numPr>
          <w:ilvl w:val="1"/>
          <w:numId w:val="22"/>
        </w:numPr>
        <w:ind w:left="432"/>
      </w:pPr>
      <w:bookmarkStart w:id="7" w:name="_Hlk134532779"/>
      <w:bookmarkStart w:id="8" w:name="_Hlk134532761"/>
      <w:bookmarkEnd w:id="6"/>
      <w:r>
        <w:t xml:space="preserve">Finance leases </w:t>
      </w:r>
      <w:r w:rsidR="00877518">
        <w:t>are</w:t>
      </w:r>
      <w:r>
        <w:t xml:space="preserve"> a form of borrowing and must not be entered into without prior approval having been sought from the ESFA.  An academy which is considering </w:t>
      </w:r>
      <w:proofErr w:type="gramStart"/>
      <w:r>
        <w:t>entering into</w:t>
      </w:r>
      <w:proofErr w:type="gramEnd"/>
      <w:r>
        <w:t xml:space="preserve"> a fina</w:t>
      </w:r>
      <w:r w:rsidR="00703DB5">
        <w:t>n</w:t>
      </w:r>
      <w:r>
        <w:t xml:space="preserve">ce lease must consult with </w:t>
      </w:r>
      <w:r w:rsidR="0088283D">
        <w:t>the Na</w:t>
      </w:r>
      <w:r w:rsidR="00924C54">
        <w:t>tional Finance Director</w:t>
      </w:r>
      <w:r w:rsidR="00BF648D">
        <w:t xml:space="preserve"> (</w:t>
      </w:r>
      <w:r w:rsidR="00924C54">
        <w:t>NFD</w:t>
      </w:r>
      <w:r w:rsidR="00BF648D">
        <w:t>),</w:t>
      </w:r>
      <w:r w:rsidR="002357B3">
        <w:t xml:space="preserve"> </w:t>
      </w:r>
      <w:r>
        <w:t xml:space="preserve">prior to entering into the lease arrangement. </w:t>
      </w:r>
    </w:p>
    <w:bookmarkEnd w:id="7"/>
    <w:p w14:paraId="73523EDC" w14:textId="69DEEB51" w:rsidR="008C3766" w:rsidRDefault="008C3766" w:rsidP="006055D1">
      <w:pPr>
        <w:pStyle w:val="OATbodystyle"/>
        <w:numPr>
          <w:ilvl w:val="1"/>
          <w:numId w:val="22"/>
        </w:numPr>
        <w:ind w:left="432"/>
      </w:pPr>
      <w:r>
        <w:t>A</w:t>
      </w:r>
      <w:r w:rsidR="00DE12E2">
        <w:t>n</w:t>
      </w:r>
      <w:r>
        <w:t xml:space="preserve"> operating lease – a lease is classified as an operating lease if it does not transfer substantially </w:t>
      </w:r>
      <w:proofErr w:type="gramStart"/>
      <w:r>
        <w:t>all of</w:t>
      </w:r>
      <w:proofErr w:type="gramEnd"/>
      <w:r>
        <w:t xml:space="preserve"> the risks and rewards incidental to the ownership to the lessee.  Operating leases also usually have a term which is significantly shorter than the useful life of the leased asset.</w:t>
      </w:r>
    </w:p>
    <w:p w14:paraId="6D0C437E" w14:textId="6DD5AB2E" w:rsidR="00606D6F" w:rsidRDefault="00606D6F" w:rsidP="006055D1">
      <w:pPr>
        <w:pStyle w:val="OATbodystyle"/>
        <w:numPr>
          <w:ilvl w:val="1"/>
          <w:numId w:val="22"/>
        </w:numPr>
        <w:ind w:left="432"/>
      </w:pPr>
      <w:r>
        <w:t xml:space="preserve">A contract – is an agreement, usually for services that </w:t>
      </w:r>
      <w:r w:rsidR="00875DF4">
        <w:t>does not meet the definitions above of a lease</w:t>
      </w:r>
      <w:r w:rsidR="00BB2490">
        <w:t>.</w:t>
      </w:r>
      <w:r w:rsidR="00A03236">
        <w:t xml:space="preserve">  A physical lease document also does not need to be signed. </w:t>
      </w:r>
    </w:p>
    <w:p w14:paraId="35427822" w14:textId="77777777" w:rsidR="008C3766" w:rsidRDefault="008C3766" w:rsidP="006055D1">
      <w:pPr>
        <w:pStyle w:val="OATbodystyle"/>
        <w:numPr>
          <w:ilvl w:val="1"/>
          <w:numId w:val="22"/>
        </w:numPr>
        <w:ind w:left="432"/>
      </w:pPr>
      <w:r>
        <w:t>The classification of the lease agreement as an operating lease or a finance lease depends on the substance of the transaction, rather than on the legal form of the contract.</w:t>
      </w:r>
    </w:p>
    <w:p w14:paraId="01FEDBFF" w14:textId="025AAA89" w:rsidR="007E26AA" w:rsidRPr="007E26AA" w:rsidRDefault="008C3766" w:rsidP="006055D1">
      <w:pPr>
        <w:pStyle w:val="OATbodystyle"/>
        <w:numPr>
          <w:ilvl w:val="1"/>
          <w:numId w:val="22"/>
        </w:numPr>
        <w:ind w:left="432"/>
      </w:pPr>
      <w:r>
        <w:t>Examples of situations that individually or in combination would normally lead to a lease being classified as a finance lease are:</w:t>
      </w:r>
      <w:bookmarkEnd w:id="8"/>
    </w:p>
    <w:p w14:paraId="0208FC9F" w14:textId="3E168BD2" w:rsidR="008C3766" w:rsidRDefault="007E0438" w:rsidP="006055D1">
      <w:pPr>
        <w:pStyle w:val="OATbodystyle"/>
        <w:numPr>
          <w:ilvl w:val="2"/>
          <w:numId w:val="22"/>
        </w:numPr>
        <w:ind w:left="1287" w:hanging="567"/>
      </w:pPr>
      <w:r>
        <w:t>T</w:t>
      </w:r>
      <w:r w:rsidR="008C3766">
        <w:t xml:space="preserve">he lease transfers ownership of the asset to the lessee by the end of the lease </w:t>
      </w:r>
      <w:r w:rsidR="00877518">
        <w:t>term.</w:t>
      </w:r>
    </w:p>
    <w:p w14:paraId="2DD00BE5" w14:textId="1C0A524D" w:rsidR="008C3766" w:rsidRDefault="007E0438" w:rsidP="006055D1">
      <w:pPr>
        <w:pStyle w:val="OATbodystyle"/>
        <w:numPr>
          <w:ilvl w:val="2"/>
          <w:numId w:val="22"/>
        </w:numPr>
        <w:ind w:left="1287" w:hanging="567"/>
      </w:pPr>
      <w:r>
        <w:t>T</w:t>
      </w:r>
      <w:r w:rsidR="008C3766">
        <w:t xml:space="preserve">he lessee has the option to purchase the asset at a price that is expected to be sufficiently lower than the fair value at the date the option becomes exercisable for it to be reasonably certain, at the inception of the lease, that the option will be </w:t>
      </w:r>
      <w:r w:rsidR="00877518">
        <w:t>exercised.</w:t>
      </w:r>
    </w:p>
    <w:p w14:paraId="21652983" w14:textId="5FA0F5CA" w:rsidR="008C3766" w:rsidRDefault="007E0438" w:rsidP="006055D1">
      <w:pPr>
        <w:pStyle w:val="OATbodystyle"/>
        <w:numPr>
          <w:ilvl w:val="2"/>
          <w:numId w:val="22"/>
        </w:numPr>
        <w:ind w:left="1287" w:hanging="567"/>
      </w:pPr>
      <w:r>
        <w:t>T</w:t>
      </w:r>
      <w:r w:rsidR="008C3766">
        <w:t xml:space="preserve">he lease term is for </w:t>
      </w:r>
      <w:r w:rsidR="00877518">
        <w:t>a</w:t>
      </w:r>
      <w:r w:rsidR="008C3766">
        <w:t xml:space="preserve"> major part of the economic life of the asset even if title is not </w:t>
      </w:r>
      <w:r w:rsidR="00877518">
        <w:t>transferred.</w:t>
      </w:r>
    </w:p>
    <w:p w14:paraId="40F63E7D" w14:textId="77777777" w:rsidR="008C3766" w:rsidRDefault="007E0438" w:rsidP="006055D1">
      <w:pPr>
        <w:pStyle w:val="OATbodystyle"/>
        <w:numPr>
          <w:ilvl w:val="2"/>
          <w:numId w:val="22"/>
        </w:numPr>
        <w:ind w:left="1287" w:hanging="567"/>
      </w:pPr>
      <w:r>
        <w:t>A</w:t>
      </w:r>
      <w:r w:rsidR="008C3766">
        <w:t xml:space="preserve">t the inception of the lease the present value of the minimum lease payments amounts to at least substantially </w:t>
      </w:r>
      <w:proofErr w:type="gramStart"/>
      <w:r w:rsidR="008C3766">
        <w:t>all of</w:t>
      </w:r>
      <w:proofErr w:type="gramEnd"/>
      <w:r w:rsidR="008C3766">
        <w:t xml:space="preserve"> the fair value of the leased asset; and</w:t>
      </w:r>
    </w:p>
    <w:p w14:paraId="41C80838" w14:textId="1225579A" w:rsidR="008C3766" w:rsidRDefault="007E0438" w:rsidP="006055D1">
      <w:pPr>
        <w:pStyle w:val="OATbodystyle"/>
        <w:numPr>
          <w:ilvl w:val="2"/>
          <w:numId w:val="22"/>
        </w:numPr>
        <w:ind w:left="1287" w:hanging="567"/>
      </w:pPr>
      <w:r>
        <w:lastRenderedPageBreak/>
        <w:t>T</w:t>
      </w:r>
      <w:r w:rsidR="008C3766">
        <w:t xml:space="preserve">he leased assets are of such a </w:t>
      </w:r>
      <w:proofErr w:type="spellStart"/>
      <w:r w:rsidR="008C3766">
        <w:t>specialised</w:t>
      </w:r>
      <w:proofErr w:type="spellEnd"/>
      <w:r w:rsidR="008C3766">
        <w:t xml:space="preserve"> nature that only the lessee can use them without major modifications.</w:t>
      </w:r>
    </w:p>
    <w:p w14:paraId="4D0569AF" w14:textId="13013312" w:rsidR="00C87E3E" w:rsidRDefault="007C1429" w:rsidP="006055D1">
      <w:pPr>
        <w:pStyle w:val="OATbodystyle"/>
        <w:numPr>
          <w:ilvl w:val="1"/>
          <w:numId w:val="22"/>
        </w:numPr>
        <w:ind w:left="426" w:hanging="426"/>
      </w:pPr>
      <w:r w:rsidRPr="005C6581">
        <w:t xml:space="preserve">Upon receipt of a lease agreement from a supplier, </w:t>
      </w:r>
      <w:r w:rsidR="00D04532">
        <w:t xml:space="preserve">academies should in the first instance send this to </w:t>
      </w:r>
      <w:hyperlink r:id="rId14" w:history="1">
        <w:r w:rsidR="003D091F" w:rsidRPr="00BC5581">
          <w:rPr>
            <w:rStyle w:val="Hyperlink"/>
            <w:rFonts w:eastAsia="Calibri"/>
          </w:rPr>
          <w:t>sarah.vout@ormistonacademies.co.uk</w:t>
        </w:r>
      </w:hyperlink>
      <w:r w:rsidR="003D091F">
        <w:t xml:space="preserve"> and </w:t>
      </w:r>
      <w:hyperlink r:id="rId15" w:history="1">
        <w:r w:rsidR="003D091F" w:rsidRPr="00BC5581">
          <w:rPr>
            <w:rStyle w:val="Hyperlink"/>
            <w:rFonts w:eastAsia="Calibri"/>
          </w:rPr>
          <w:t>claire.lovell@ormistonacademies.co.uk</w:t>
        </w:r>
      </w:hyperlink>
      <w:r w:rsidR="003D091F">
        <w:t xml:space="preserve"> </w:t>
      </w:r>
      <w:r w:rsidRPr="005C6581">
        <w:t xml:space="preserve">  </w:t>
      </w:r>
      <w:r w:rsidR="005B4316">
        <w:t xml:space="preserve">In addition to the lease agreement, </w:t>
      </w:r>
      <w:r w:rsidR="00AF5E2E">
        <w:t xml:space="preserve">the academies need to send confirmation of the market value/purchase price of equivalent goods with support, </w:t>
      </w:r>
      <w:r w:rsidR="00877518">
        <w:t>e.g.</w:t>
      </w:r>
      <w:r w:rsidR="00AF5E2E">
        <w:t xml:space="preserve"> website screenshot.  </w:t>
      </w:r>
    </w:p>
    <w:p w14:paraId="4C5013E3" w14:textId="3C53A739" w:rsidR="00C87E3E" w:rsidRDefault="0065567D" w:rsidP="006055D1">
      <w:pPr>
        <w:pStyle w:val="OATbodystyle"/>
        <w:numPr>
          <w:ilvl w:val="1"/>
          <w:numId w:val="22"/>
        </w:numPr>
        <w:ind w:left="426" w:hanging="426"/>
      </w:pPr>
      <w:r>
        <w:t xml:space="preserve">The lease </w:t>
      </w:r>
      <w:r w:rsidR="00C87E3E">
        <w:t>agreement that is submitted to head office needs to include the following:</w:t>
      </w:r>
    </w:p>
    <w:p w14:paraId="301F4AF9" w14:textId="51E54867" w:rsidR="00734C03" w:rsidRDefault="00734C03" w:rsidP="006055D1">
      <w:pPr>
        <w:pStyle w:val="OATliststyle"/>
        <w:ind w:left="284" w:hanging="284"/>
      </w:pPr>
      <w:r>
        <w:t>Terms and conditions of the lease for repairs</w:t>
      </w:r>
    </w:p>
    <w:p w14:paraId="5A25C112" w14:textId="175A502C" w:rsidR="00734C03" w:rsidRDefault="00087205" w:rsidP="006055D1">
      <w:pPr>
        <w:pStyle w:val="OATliststyle"/>
        <w:ind w:left="284" w:hanging="284"/>
      </w:pPr>
      <w:r>
        <w:t>Maintenance details</w:t>
      </w:r>
    </w:p>
    <w:p w14:paraId="79D70CC1" w14:textId="50792968" w:rsidR="00410770" w:rsidRDefault="00410770" w:rsidP="006055D1">
      <w:pPr>
        <w:pStyle w:val="OATliststyle"/>
        <w:ind w:left="284" w:hanging="284"/>
      </w:pPr>
      <w:r>
        <w:t>Rental amount and frequency</w:t>
      </w:r>
    </w:p>
    <w:p w14:paraId="648D3E20" w14:textId="16C02F31" w:rsidR="00410770" w:rsidRDefault="00410770" w:rsidP="006055D1">
      <w:pPr>
        <w:pStyle w:val="OATliststyle"/>
        <w:ind w:left="284" w:hanging="284"/>
      </w:pPr>
      <w:r>
        <w:t xml:space="preserve">Contract start and end </w:t>
      </w:r>
      <w:r w:rsidR="00877518">
        <w:t>dates.</w:t>
      </w:r>
    </w:p>
    <w:p w14:paraId="58906F5C" w14:textId="0C08781B" w:rsidR="00350576" w:rsidRDefault="00D04532" w:rsidP="006055D1">
      <w:pPr>
        <w:pStyle w:val="OATbodystyle"/>
        <w:numPr>
          <w:ilvl w:val="1"/>
          <w:numId w:val="22"/>
        </w:numPr>
        <w:ind w:left="432"/>
      </w:pPr>
      <w:r>
        <w:t>The head office finance team will then review the lease</w:t>
      </w:r>
      <w:r w:rsidR="009A2666">
        <w:t xml:space="preserve"> and complete the checklist.  </w:t>
      </w:r>
    </w:p>
    <w:p w14:paraId="17D3C8C3" w14:textId="247842B0" w:rsidR="007C1429" w:rsidRDefault="009A2666" w:rsidP="006055D1">
      <w:pPr>
        <w:pStyle w:val="OATbodystyle"/>
        <w:numPr>
          <w:ilvl w:val="1"/>
          <w:numId w:val="22"/>
        </w:numPr>
        <w:ind w:left="567" w:hanging="567"/>
      </w:pPr>
      <w:r>
        <w:t xml:space="preserve">HO finance will then inform the academy of the type of lease and conclude if is able to be </w:t>
      </w:r>
      <w:proofErr w:type="gramStart"/>
      <w:r>
        <w:t>entered into</w:t>
      </w:r>
      <w:proofErr w:type="gramEnd"/>
      <w:r>
        <w:t>, the completed checklist will also be returned to the academy.</w:t>
      </w:r>
      <w:r w:rsidR="006B2774">
        <w:t xml:space="preserve">  Only</w:t>
      </w:r>
      <w:r w:rsidR="003B0872">
        <w:t xml:space="preserve"> after</w:t>
      </w:r>
      <w:r w:rsidR="006B2774">
        <w:t xml:space="preserve"> this confirmation can </w:t>
      </w:r>
      <w:r w:rsidR="001862DB">
        <w:t xml:space="preserve">the </w:t>
      </w:r>
      <w:r w:rsidR="00FD50BE">
        <w:t xml:space="preserve">process continue. </w:t>
      </w:r>
      <w:r w:rsidR="001862DB">
        <w:t xml:space="preserve">  </w:t>
      </w:r>
    </w:p>
    <w:p w14:paraId="52DADCBC" w14:textId="255A1417" w:rsidR="008C7182" w:rsidRPr="008C7182" w:rsidRDefault="007C1429" w:rsidP="006055D1">
      <w:pPr>
        <w:pStyle w:val="OATbodystyle"/>
        <w:numPr>
          <w:ilvl w:val="1"/>
          <w:numId w:val="22"/>
        </w:numPr>
        <w:ind w:left="567" w:hanging="567"/>
      </w:pPr>
      <w:proofErr w:type="spellStart"/>
      <w:r w:rsidRPr="0065567D">
        <w:t>Authorisation</w:t>
      </w:r>
      <w:proofErr w:type="spellEnd"/>
      <w:r w:rsidR="001E1E22" w:rsidRPr="0065567D">
        <w:t xml:space="preserve"> on the portal</w:t>
      </w:r>
      <w:r w:rsidRPr="0065567D">
        <w:t xml:space="preserve"> for the operating lease is based on the total value of the life of the </w:t>
      </w:r>
      <w:r w:rsidR="00877518" w:rsidRPr="0065567D">
        <w:t>lease and</w:t>
      </w:r>
      <w:r w:rsidRPr="0065567D">
        <w:t xml:space="preserve"> is </w:t>
      </w:r>
      <w:proofErr w:type="spellStart"/>
      <w:r w:rsidRPr="0065567D">
        <w:t>authori</w:t>
      </w:r>
      <w:r w:rsidR="00066D59" w:rsidRPr="0065567D">
        <w:t>s</w:t>
      </w:r>
      <w:r w:rsidRPr="0065567D">
        <w:t>ed</w:t>
      </w:r>
      <w:proofErr w:type="spellEnd"/>
      <w:r w:rsidRPr="0065567D">
        <w:t xml:space="preserve"> in accordance with the limits set out in accordance with the </w:t>
      </w:r>
      <w:r w:rsidR="00066D59" w:rsidRPr="0065567D">
        <w:t>Financial Delegation of Authority</w:t>
      </w:r>
      <w:r w:rsidR="008C7182" w:rsidRPr="0065567D">
        <w:t>.</w:t>
      </w:r>
    </w:p>
    <w:p w14:paraId="7CB89D29" w14:textId="7AC1C40E" w:rsidR="007C1429" w:rsidRPr="008F2B67" w:rsidRDefault="008C7182" w:rsidP="006055D1">
      <w:pPr>
        <w:pStyle w:val="OATbodystyle"/>
        <w:numPr>
          <w:ilvl w:val="1"/>
          <w:numId w:val="22"/>
        </w:numPr>
        <w:ind w:left="567" w:hanging="567"/>
      </w:pPr>
      <w:r w:rsidRPr="0065567D">
        <w:t>Leases must all be physically signed by a Trustee</w:t>
      </w:r>
      <w:r w:rsidR="00F31532" w:rsidRPr="0065567D">
        <w:t>, (electronic signature is fine).</w:t>
      </w:r>
      <w:r w:rsidR="00242CC0" w:rsidRPr="0065567D">
        <w:t xml:space="preserve">  </w:t>
      </w:r>
      <w:r w:rsidR="00C617EA" w:rsidRPr="0065567D">
        <w:t>Acad</w:t>
      </w:r>
      <w:r w:rsidR="005C3B36" w:rsidRPr="0065567D">
        <w:t>e</w:t>
      </w:r>
      <w:r w:rsidR="00C617EA" w:rsidRPr="0065567D">
        <w:t xml:space="preserve">mies should complete </w:t>
      </w:r>
      <w:r w:rsidR="007F3584">
        <w:t>Appendix A</w:t>
      </w:r>
      <w:r w:rsidR="00C617EA" w:rsidRPr="0065567D">
        <w:t>, which is the OAT Legal Consent Form</w:t>
      </w:r>
      <w:r w:rsidR="005C3B36" w:rsidRPr="0065567D">
        <w:t xml:space="preserve">.  This form is </w:t>
      </w:r>
      <w:r w:rsidR="00877518" w:rsidRPr="0065567D">
        <w:t>self-explanatory but</w:t>
      </w:r>
      <w:r w:rsidR="005C3B36" w:rsidRPr="0065567D">
        <w:t xml:space="preserve"> will need to be signed by the Principal and the H</w:t>
      </w:r>
      <w:r w:rsidR="008F2B67" w:rsidRPr="0065567D">
        <w:t>ead of Academy Finance.</w:t>
      </w:r>
      <w:r w:rsidR="003C545D" w:rsidRPr="0065567D">
        <w:t xml:space="preserve">  The completed checklist should be submitted at the same time.  </w:t>
      </w:r>
    </w:p>
    <w:p w14:paraId="3C68B8A3" w14:textId="696509DE" w:rsidR="001E1E22" w:rsidRPr="00942BDB" w:rsidRDefault="001E1E22" w:rsidP="006055D1">
      <w:pPr>
        <w:pStyle w:val="OATbodystyle"/>
        <w:numPr>
          <w:ilvl w:val="1"/>
          <w:numId w:val="22"/>
        </w:numPr>
        <w:ind w:left="567" w:hanging="567"/>
      </w:pPr>
      <w:r w:rsidRPr="0065567D">
        <w:t xml:space="preserve">The Head of Academy Finance will sign to confirm value for money, but also to confirm that all other relevant departments, such as Estates, IT and Procurement </w:t>
      </w:r>
      <w:proofErr w:type="gramStart"/>
      <w:r w:rsidRPr="0065567D">
        <w:t>are in agreement</w:t>
      </w:r>
      <w:proofErr w:type="gramEnd"/>
      <w:r w:rsidRPr="0065567D">
        <w:t xml:space="preserve"> with entering into the lease.</w:t>
      </w:r>
      <w:r w:rsidR="001B404B" w:rsidRPr="0065567D">
        <w:t xml:space="preserve">  The Head of Academy Finance</w:t>
      </w:r>
      <w:r w:rsidR="00014098" w:rsidRPr="0065567D">
        <w:t xml:space="preserve"> (HOAF)</w:t>
      </w:r>
      <w:r w:rsidR="001B404B" w:rsidRPr="0065567D">
        <w:t xml:space="preserve"> will then send the </w:t>
      </w:r>
      <w:r w:rsidR="008D7511" w:rsidRPr="0065567D">
        <w:t>completed lease and the legal consent form to the</w:t>
      </w:r>
      <w:r w:rsidR="001B404B" w:rsidRPr="0065567D">
        <w:t xml:space="preserve"> </w:t>
      </w:r>
      <w:r w:rsidR="008D7511" w:rsidRPr="0065567D">
        <w:t xml:space="preserve">PA of the CEO and the CEO.  </w:t>
      </w:r>
    </w:p>
    <w:p w14:paraId="75722344" w14:textId="4C906A0C" w:rsidR="00A03236" w:rsidRPr="00942BDB" w:rsidRDefault="001E1E22" w:rsidP="006055D1">
      <w:pPr>
        <w:pStyle w:val="OATbodystyle"/>
        <w:numPr>
          <w:ilvl w:val="1"/>
          <w:numId w:val="22"/>
        </w:numPr>
        <w:ind w:left="567" w:hanging="567"/>
      </w:pPr>
      <w:r w:rsidRPr="0065567D">
        <w:t xml:space="preserve">The </w:t>
      </w:r>
      <w:r w:rsidR="00014098" w:rsidRPr="0065567D">
        <w:t>HOAF</w:t>
      </w:r>
      <w:r w:rsidRPr="0065567D">
        <w:t xml:space="preserve"> should confirm that all other relevant departments, such as Estates, IT and procurement have been consulted upon at head office prior to committing to the lease.  The relevant Executive </w:t>
      </w:r>
      <w:r w:rsidR="00762F8A" w:rsidRPr="0065567D">
        <w:t xml:space="preserve">should then also sign the consent form. </w:t>
      </w:r>
    </w:p>
    <w:p w14:paraId="449DD821" w14:textId="13DF8488" w:rsidR="001E1E22" w:rsidRPr="00460924" w:rsidRDefault="00A03236" w:rsidP="006055D1">
      <w:pPr>
        <w:pStyle w:val="OATbodystyle"/>
        <w:numPr>
          <w:ilvl w:val="1"/>
          <w:numId w:val="22"/>
        </w:numPr>
        <w:ind w:left="567" w:hanging="567"/>
      </w:pPr>
      <w:r w:rsidRPr="0065567D">
        <w:t xml:space="preserve">For all contracts that are greater than 1 year in duration, email </w:t>
      </w:r>
      <w:proofErr w:type="spellStart"/>
      <w:r w:rsidRPr="0065567D">
        <w:t>authorisation</w:t>
      </w:r>
      <w:proofErr w:type="spellEnd"/>
      <w:r w:rsidRPr="0065567D">
        <w:t xml:space="preserve"> from the HOAF and procurement is needed </w:t>
      </w:r>
      <w:r w:rsidR="00F93E5D" w:rsidRPr="0065567D">
        <w:t xml:space="preserve">prior to </w:t>
      </w:r>
      <w:proofErr w:type="gramStart"/>
      <w:r w:rsidR="00F93E5D" w:rsidRPr="0065567D">
        <w:t>entering into</w:t>
      </w:r>
      <w:proofErr w:type="gramEnd"/>
      <w:r w:rsidR="00F93E5D" w:rsidRPr="0065567D">
        <w:t xml:space="preserve"> such contracts, irrespective of their value.</w:t>
      </w:r>
      <w:r w:rsidR="00F77438" w:rsidRPr="0065567D">
        <w:t xml:space="preserve">  All guidance in the procurement policy and the PO process should all be followed as normal.</w:t>
      </w:r>
      <w:r w:rsidR="009E11DB" w:rsidRPr="0065567D">
        <w:t xml:space="preserve"> </w:t>
      </w:r>
    </w:p>
    <w:p w14:paraId="07888DE5" w14:textId="0C2E2505" w:rsidR="00460924" w:rsidRPr="00942BDB" w:rsidRDefault="000C2E0D" w:rsidP="006055D1">
      <w:pPr>
        <w:pStyle w:val="OATbodystyle"/>
        <w:numPr>
          <w:ilvl w:val="1"/>
          <w:numId w:val="22"/>
        </w:numPr>
        <w:ind w:left="567" w:hanging="567"/>
      </w:pPr>
      <w:r w:rsidRPr="0065567D">
        <w:t xml:space="preserve">For a lease extension </w:t>
      </w:r>
      <w:r w:rsidR="003E3399" w:rsidRPr="0065567D">
        <w:t xml:space="preserve">the process should follow the same as the inception of a new lease and therefore </w:t>
      </w:r>
      <w:r w:rsidR="00066360" w:rsidRPr="0065567D">
        <w:t>the areas in section 2.9 to 2.13 will need completing.</w:t>
      </w:r>
      <w:r w:rsidR="003E3399" w:rsidRPr="0065567D">
        <w:t xml:space="preserve">  Provided th</w:t>
      </w:r>
      <w:r w:rsidR="001212AC" w:rsidRPr="0065567D">
        <w:t>e lease extension is on the same terms, or the terms are the same, but the cost is less, then the checklist will not need to be completed again</w:t>
      </w:r>
      <w:r w:rsidR="009C6179" w:rsidRPr="0065567D">
        <w:t>.</w:t>
      </w:r>
    </w:p>
    <w:p w14:paraId="24683059" w14:textId="77777777" w:rsidR="00DE12E2" w:rsidRDefault="008C3766" w:rsidP="006055D1">
      <w:pPr>
        <w:pStyle w:val="OATheader"/>
        <w:numPr>
          <w:ilvl w:val="0"/>
          <w:numId w:val="21"/>
        </w:numPr>
        <w:ind w:left="426" w:hanging="426"/>
      </w:pPr>
      <w:bookmarkStart w:id="9" w:name="_Toc134615101"/>
      <w:r>
        <w:t>ESFA approval</w:t>
      </w:r>
      <w:bookmarkEnd w:id="9"/>
    </w:p>
    <w:p w14:paraId="4C139E39" w14:textId="77777777" w:rsidR="008C3766" w:rsidRDefault="008C3766" w:rsidP="006055D1">
      <w:pPr>
        <w:pStyle w:val="OATbodystyle"/>
        <w:numPr>
          <w:ilvl w:val="1"/>
          <w:numId w:val="21"/>
        </w:numPr>
        <w:ind w:left="426" w:hanging="426"/>
      </w:pPr>
      <w:r>
        <w:t xml:space="preserve">The </w:t>
      </w:r>
      <w:r w:rsidR="00DA359A">
        <w:t>T</w:t>
      </w:r>
      <w:r>
        <w:t xml:space="preserve">rust will obtain approval from the ESFA for the following lease transactions, however the academy must consult with </w:t>
      </w:r>
      <w:r w:rsidR="00BF648D">
        <w:t>The NF</w:t>
      </w:r>
      <w:r w:rsidR="00924C54">
        <w:t>D</w:t>
      </w:r>
      <w:r>
        <w:t xml:space="preserve"> prior to </w:t>
      </w:r>
      <w:proofErr w:type="gramStart"/>
      <w:r>
        <w:t>entering into</w:t>
      </w:r>
      <w:proofErr w:type="gramEnd"/>
      <w:r>
        <w:t xml:space="preserve"> such an arrangement.  </w:t>
      </w:r>
    </w:p>
    <w:p w14:paraId="27A9CD05" w14:textId="77777777" w:rsidR="008C3766" w:rsidRDefault="008C3766" w:rsidP="006055D1">
      <w:pPr>
        <w:pStyle w:val="OATliststyle"/>
      </w:pPr>
      <w:r>
        <w:lastRenderedPageBreak/>
        <w:t xml:space="preserve">Taking up a finance lease on any class of asset for any duration from another party. </w:t>
      </w:r>
    </w:p>
    <w:p w14:paraId="382B0A44" w14:textId="77777777" w:rsidR="008C3766" w:rsidRDefault="008C3766" w:rsidP="006055D1">
      <w:pPr>
        <w:pStyle w:val="OATliststyle"/>
      </w:pPr>
      <w:r>
        <w:t xml:space="preserve">Taking up a leasehold or tenancy agreement on land or buildings from another party for a term of seven or more years. </w:t>
      </w:r>
    </w:p>
    <w:p w14:paraId="66359730" w14:textId="77777777" w:rsidR="008C3766" w:rsidRDefault="008C3766" w:rsidP="006055D1">
      <w:pPr>
        <w:pStyle w:val="OATliststyle"/>
      </w:pPr>
      <w:r>
        <w:t xml:space="preserve">Granting a leasehold interest, including a tenancy agreement, of any duration, on land and buildings to another party. </w:t>
      </w:r>
    </w:p>
    <w:p w14:paraId="30F5E707" w14:textId="77777777" w:rsidR="008C3766" w:rsidRDefault="008C3766" w:rsidP="006055D1">
      <w:pPr>
        <w:pStyle w:val="OATbodystyle"/>
        <w:numPr>
          <w:ilvl w:val="1"/>
          <w:numId w:val="21"/>
        </w:numPr>
        <w:ind w:left="426" w:hanging="426"/>
      </w:pPr>
      <w:r>
        <w:t xml:space="preserve">Other than the above, </w:t>
      </w:r>
      <w:r w:rsidR="00DA359A">
        <w:t>The Trust</w:t>
      </w:r>
      <w:r>
        <w:t xml:space="preserve"> do</w:t>
      </w:r>
      <w:r w:rsidR="00DA359A">
        <w:t>es</w:t>
      </w:r>
      <w:r>
        <w:t xml:space="preserve"> not require ESFA’s approval for operating leases. </w:t>
      </w:r>
    </w:p>
    <w:p w14:paraId="64ACC22B" w14:textId="69BD5BDE" w:rsidR="008C3766" w:rsidRDefault="00C677B3" w:rsidP="006055D1">
      <w:pPr>
        <w:pStyle w:val="OATbodystyle"/>
        <w:numPr>
          <w:ilvl w:val="1"/>
          <w:numId w:val="21"/>
        </w:numPr>
        <w:ind w:left="426" w:hanging="426"/>
      </w:pPr>
      <w:r>
        <w:t>The Trust</w:t>
      </w:r>
      <w:r w:rsidR="008C3766">
        <w:t xml:space="preserve"> must ensure that any lease maintains the principles of value for money, </w:t>
      </w:r>
      <w:r w:rsidR="00877518">
        <w:t>regularity,</w:t>
      </w:r>
      <w:r w:rsidR="008C3766">
        <w:t xml:space="preserve"> and propriety </w:t>
      </w:r>
      <w:proofErr w:type="gramStart"/>
      <w:r w:rsidR="008C3766">
        <w:t>whether or not</w:t>
      </w:r>
      <w:proofErr w:type="gramEnd"/>
      <w:r w:rsidR="008C3766">
        <w:t xml:space="preserve"> ESFA’s approval is required. </w:t>
      </w:r>
      <w:r>
        <w:t>The Trust</w:t>
      </w:r>
      <w:r w:rsidR="008C3766">
        <w:t xml:space="preserve"> should seek advice from their professional adviser and/or external auditor if they are in doubt over whether a lease involves borrowing, following initial consultation with Head Office.</w:t>
      </w:r>
    </w:p>
    <w:p w14:paraId="52A1E887" w14:textId="207A4E3C" w:rsidR="007D3EAD" w:rsidRDefault="008C3766" w:rsidP="006055D1">
      <w:pPr>
        <w:pStyle w:val="OATbodystyle"/>
        <w:numPr>
          <w:ilvl w:val="1"/>
          <w:numId w:val="21"/>
        </w:numPr>
        <w:ind w:left="426" w:hanging="426"/>
      </w:pPr>
      <w:r>
        <w:t xml:space="preserve">Operating leases may be entered into by the academy.  The financial scheme of delegation limits </w:t>
      </w:r>
      <w:r w:rsidR="00877518">
        <w:t>applies</w:t>
      </w:r>
      <w:r>
        <w:t xml:space="preserve"> to the total lease commitment value</w:t>
      </w:r>
      <w:r w:rsidR="00793A9C">
        <w:t>.</w:t>
      </w:r>
    </w:p>
    <w:p w14:paraId="28625504" w14:textId="77777777" w:rsidR="008C3766" w:rsidRDefault="008C3766" w:rsidP="006055D1">
      <w:pPr>
        <w:pStyle w:val="OATheader"/>
        <w:numPr>
          <w:ilvl w:val="0"/>
          <w:numId w:val="21"/>
        </w:numPr>
        <w:ind w:left="426" w:hanging="426"/>
      </w:pPr>
      <w:bookmarkStart w:id="10" w:name="_Toc134615102"/>
      <w:r>
        <w:t>Accounting treatment for an operating lease</w:t>
      </w:r>
      <w:bookmarkEnd w:id="10"/>
    </w:p>
    <w:p w14:paraId="5F64495A" w14:textId="101A5E9B" w:rsidR="008C3766" w:rsidRDefault="008C3766" w:rsidP="006055D1">
      <w:pPr>
        <w:pStyle w:val="OATbodystyle"/>
        <w:numPr>
          <w:ilvl w:val="1"/>
          <w:numId w:val="21"/>
        </w:numPr>
        <w:ind w:left="426" w:hanging="426"/>
      </w:pPr>
      <w:r>
        <w:t xml:space="preserve">A </w:t>
      </w:r>
      <w:r w:rsidR="00827F8C">
        <w:t>lessee</w:t>
      </w:r>
      <w:r>
        <w:t xml:space="preserve"> shall </w:t>
      </w:r>
      <w:proofErr w:type="spellStart"/>
      <w:r>
        <w:t>recognise</w:t>
      </w:r>
      <w:proofErr w:type="spellEnd"/>
      <w:r>
        <w:t xml:space="preserve"> lease payments under operating leases (excluding costs for services such as insurance and maintenance) as an expense over the lease term on a straight-line basis unless either:</w:t>
      </w:r>
    </w:p>
    <w:p w14:paraId="55B11706" w14:textId="77777777" w:rsidR="00BC5581" w:rsidRPr="00BC5581" w:rsidRDefault="00BC5581" w:rsidP="006055D1">
      <w:pPr>
        <w:pStyle w:val="ListParagraph"/>
        <w:numPr>
          <w:ilvl w:val="0"/>
          <w:numId w:val="26"/>
        </w:numPr>
        <w:tabs>
          <w:tab w:val="left" w:pos="284"/>
        </w:tabs>
        <w:spacing w:after="250" w:line="250" w:lineRule="exact"/>
        <w:contextualSpacing w:val="0"/>
        <w:rPr>
          <w:rFonts w:ascii="Arial" w:eastAsiaTheme="minorEastAsia" w:hAnsi="Arial" w:cstheme="minorBidi"/>
          <w:vanish/>
          <w:sz w:val="20"/>
          <w:szCs w:val="20"/>
        </w:rPr>
      </w:pPr>
    </w:p>
    <w:p w14:paraId="2B865E7A" w14:textId="77777777" w:rsidR="00BC5581" w:rsidRPr="00BC5581" w:rsidRDefault="00BC5581" w:rsidP="006055D1">
      <w:pPr>
        <w:pStyle w:val="ListParagraph"/>
        <w:numPr>
          <w:ilvl w:val="0"/>
          <w:numId w:val="26"/>
        </w:numPr>
        <w:tabs>
          <w:tab w:val="left" w:pos="284"/>
        </w:tabs>
        <w:spacing w:after="250" w:line="250" w:lineRule="exact"/>
        <w:contextualSpacing w:val="0"/>
        <w:rPr>
          <w:rFonts w:ascii="Arial" w:eastAsiaTheme="minorEastAsia" w:hAnsi="Arial" w:cstheme="minorBidi"/>
          <w:vanish/>
          <w:sz w:val="20"/>
          <w:szCs w:val="20"/>
        </w:rPr>
      </w:pPr>
    </w:p>
    <w:p w14:paraId="14D01007" w14:textId="77777777" w:rsidR="00BC5581" w:rsidRPr="00BC5581" w:rsidRDefault="00BC5581" w:rsidP="006055D1">
      <w:pPr>
        <w:pStyle w:val="ListParagraph"/>
        <w:numPr>
          <w:ilvl w:val="0"/>
          <w:numId w:val="26"/>
        </w:numPr>
        <w:tabs>
          <w:tab w:val="left" w:pos="284"/>
        </w:tabs>
        <w:spacing w:after="250" w:line="250" w:lineRule="exact"/>
        <w:contextualSpacing w:val="0"/>
        <w:rPr>
          <w:rFonts w:ascii="Arial" w:eastAsiaTheme="minorEastAsia" w:hAnsi="Arial" w:cstheme="minorBidi"/>
          <w:vanish/>
          <w:sz w:val="20"/>
          <w:szCs w:val="20"/>
        </w:rPr>
      </w:pPr>
    </w:p>
    <w:p w14:paraId="5F8A6107" w14:textId="77777777" w:rsidR="00BC5581" w:rsidRPr="00BC5581" w:rsidRDefault="00BC5581" w:rsidP="006055D1">
      <w:pPr>
        <w:pStyle w:val="ListParagraph"/>
        <w:numPr>
          <w:ilvl w:val="0"/>
          <w:numId w:val="26"/>
        </w:numPr>
        <w:tabs>
          <w:tab w:val="left" w:pos="284"/>
        </w:tabs>
        <w:spacing w:after="250" w:line="250" w:lineRule="exact"/>
        <w:contextualSpacing w:val="0"/>
        <w:rPr>
          <w:rFonts w:ascii="Arial" w:eastAsiaTheme="minorEastAsia" w:hAnsi="Arial" w:cstheme="minorBidi"/>
          <w:vanish/>
          <w:sz w:val="20"/>
          <w:szCs w:val="20"/>
        </w:rPr>
      </w:pPr>
    </w:p>
    <w:p w14:paraId="0BB49698" w14:textId="77777777" w:rsidR="00BC5581" w:rsidRPr="00BC5581" w:rsidRDefault="00BC5581" w:rsidP="006055D1">
      <w:pPr>
        <w:pStyle w:val="ListParagraph"/>
        <w:numPr>
          <w:ilvl w:val="1"/>
          <w:numId w:val="26"/>
        </w:numPr>
        <w:tabs>
          <w:tab w:val="left" w:pos="284"/>
        </w:tabs>
        <w:spacing w:after="250" w:line="250" w:lineRule="exact"/>
        <w:contextualSpacing w:val="0"/>
        <w:rPr>
          <w:rFonts w:ascii="Arial" w:eastAsiaTheme="minorEastAsia" w:hAnsi="Arial" w:cstheme="minorBidi"/>
          <w:vanish/>
          <w:sz w:val="20"/>
          <w:szCs w:val="20"/>
        </w:rPr>
      </w:pPr>
    </w:p>
    <w:p w14:paraId="5E3D9D04" w14:textId="5AB9245B" w:rsidR="008C3766" w:rsidRDefault="0065567D" w:rsidP="006055D1">
      <w:pPr>
        <w:pStyle w:val="OATbodystyle"/>
        <w:numPr>
          <w:ilvl w:val="2"/>
          <w:numId w:val="26"/>
        </w:numPr>
        <w:ind w:left="930"/>
      </w:pPr>
      <w:r>
        <w:t>A</w:t>
      </w:r>
      <w:r w:rsidR="008C3766">
        <w:t>nother systematic basis is representative of the time pattern of the user’s benefit, even if the payments are not on that basis; or</w:t>
      </w:r>
    </w:p>
    <w:p w14:paraId="7CBD9DC8" w14:textId="74F8E889" w:rsidR="008C3766" w:rsidRDefault="0065567D" w:rsidP="006055D1">
      <w:pPr>
        <w:pStyle w:val="OATbodystyle"/>
        <w:numPr>
          <w:ilvl w:val="2"/>
          <w:numId w:val="26"/>
        </w:numPr>
        <w:ind w:left="993" w:hanging="567"/>
      </w:pPr>
      <w:r>
        <w:t>T</w:t>
      </w:r>
      <w:r w:rsidR="008C3766">
        <w:t>he payments to the lessor are structured to increase in line with expected general inflation (based on published indexes or statistics) to compensate for the lessor’s expected inflationary cost increases. If payments to the lessor vary because of factors other than general inflation, then this condition (</w:t>
      </w:r>
      <w:r w:rsidR="00B94028">
        <w:t>4.1.2</w:t>
      </w:r>
      <w:r w:rsidR="008C3766">
        <w:t>) is not met</w:t>
      </w:r>
      <w:r w:rsidR="00CF2F08">
        <w:t>.</w:t>
      </w:r>
    </w:p>
    <w:p w14:paraId="115B011D" w14:textId="77777777" w:rsidR="008C3766" w:rsidRDefault="00B94028" w:rsidP="006055D1">
      <w:pPr>
        <w:pStyle w:val="OATheader"/>
        <w:numPr>
          <w:ilvl w:val="0"/>
          <w:numId w:val="21"/>
        </w:numPr>
        <w:ind w:left="426" w:hanging="426"/>
      </w:pPr>
      <w:r>
        <w:t xml:space="preserve"> </w:t>
      </w:r>
      <w:bookmarkStart w:id="11" w:name="_Toc134615103"/>
      <w:r w:rsidR="008C3766">
        <w:t>Recognition and measurement</w:t>
      </w:r>
      <w:bookmarkEnd w:id="11"/>
    </w:p>
    <w:p w14:paraId="6B4667F6" w14:textId="77777777" w:rsidR="008C3766" w:rsidRDefault="008C3766" w:rsidP="006055D1">
      <w:pPr>
        <w:pStyle w:val="OATbodystyle"/>
        <w:numPr>
          <w:ilvl w:val="1"/>
          <w:numId w:val="21"/>
        </w:numPr>
        <w:ind w:left="426" w:hanging="426"/>
      </w:pPr>
      <w:r>
        <w:t xml:space="preserve">Accounting for an operating lease, does not result in the recognition of the asset or the liability on the academies balance sheet.  </w:t>
      </w:r>
    </w:p>
    <w:p w14:paraId="070F2B93" w14:textId="0F180D92" w:rsidR="008C3766" w:rsidRDefault="008C3766" w:rsidP="006055D1">
      <w:pPr>
        <w:pStyle w:val="OATbodystyle"/>
        <w:numPr>
          <w:ilvl w:val="1"/>
          <w:numId w:val="21"/>
        </w:numPr>
        <w:ind w:left="426" w:hanging="426"/>
      </w:pPr>
      <w:r>
        <w:t xml:space="preserve">Rentals payable under an operating lease are charged on a </w:t>
      </w:r>
      <w:r w:rsidR="00877518">
        <w:t>straight-line</w:t>
      </w:r>
      <w:r>
        <w:t xml:space="preserve"> basis to the income and expenditure account over the period of the lease.</w:t>
      </w:r>
    </w:p>
    <w:p w14:paraId="102177E9" w14:textId="37350A38" w:rsidR="0011289A" w:rsidRDefault="008C3766" w:rsidP="006055D1">
      <w:pPr>
        <w:pStyle w:val="OATbodystyle"/>
        <w:numPr>
          <w:ilvl w:val="1"/>
          <w:numId w:val="21"/>
        </w:numPr>
        <w:ind w:left="426" w:hanging="426"/>
      </w:pPr>
      <w:r>
        <w:t xml:space="preserve">The lease should be signed in accordance with the scheme of delegation and the details of the lease should be maintained on a contract ledger.  </w:t>
      </w:r>
    </w:p>
    <w:p w14:paraId="6F01EB07" w14:textId="36E62D57" w:rsidR="008C3766" w:rsidRDefault="008C3766" w:rsidP="006055D1">
      <w:pPr>
        <w:pStyle w:val="OATbodystyle"/>
        <w:numPr>
          <w:ilvl w:val="1"/>
          <w:numId w:val="21"/>
        </w:numPr>
        <w:ind w:left="426" w:hanging="426"/>
      </w:pPr>
      <w:r>
        <w:t>This contract ledger should detail the following:</w:t>
      </w:r>
    </w:p>
    <w:p w14:paraId="37A24D07" w14:textId="6765AFA6" w:rsidR="008C3766" w:rsidRDefault="008C3766" w:rsidP="006055D1">
      <w:pPr>
        <w:pStyle w:val="OATliststyle"/>
      </w:pPr>
      <w:r>
        <w:t xml:space="preserve">The location of the asset to which the lease </w:t>
      </w:r>
      <w:r w:rsidR="00877518">
        <w:t>relates.</w:t>
      </w:r>
    </w:p>
    <w:p w14:paraId="6871C528" w14:textId="43106100" w:rsidR="006318F6" w:rsidRDefault="008C3766" w:rsidP="006055D1">
      <w:pPr>
        <w:pStyle w:val="OATliststyle"/>
      </w:pPr>
      <w:r>
        <w:t xml:space="preserve">The period to which the lease relates, start and end </w:t>
      </w:r>
      <w:r w:rsidR="00877518">
        <w:t>dates.</w:t>
      </w:r>
    </w:p>
    <w:p w14:paraId="6FA57189" w14:textId="77777777" w:rsidR="008C3766" w:rsidRDefault="008C3766" w:rsidP="006055D1">
      <w:pPr>
        <w:pStyle w:val="OATliststyle"/>
      </w:pPr>
      <w:r>
        <w:t>The monthly charge</w:t>
      </w:r>
    </w:p>
    <w:p w14:paraId="39018516" w14:textId="77777777" w:rsidR="008C3766" w:rsidRDefault="000F53BF" w:rsidP="006055D1">
      <w:pPr>
        <w:pStyle w:val="OATheader"/>
        <w:numPr>
          <w:ilvl w:val="0"/>
          <w:numId w:val="21"/>
        </w:numPr>
      </w:pPr>
      <w:r>
        <w:lastRenderedPageBreak/>
        <w:t xml:space="preserve"> </w:t>
      </w:r>
      <w:bookmarkStart w:id="12" w:name="_Toc134615104"/>
      <w:r w:rsidR="008C3766">
        <w:t>Disclosures</w:t>
      </w:r>
      <w:bookmarkEnd w:id="12"/>
    </w:p>
    <w:p w14:paraId="0A5B81A0" w14:textId="77777777" w:rsidR="008C3766" w:rsidRDefault="008C3766" w:rsidP="006055D1">
      <w:pPr>
        <w:pStyle w:val="OATbodystyle"/>
        <w:numPr>
          <w:ilvl w:val="1"/>
          <w:numId w:val="21"/>
        </w:numPr>
        <w:ind w:left="426" w:hanging="426"/>
      </w:pPr>
      <w:r>
        <w:t>A lessee shall make the following disclosures for operating leases:</w:t>
      </w:r>
    </w:p>
    <w:p w14:paraId="7388886D" w14:textId="44ACFE62" w:rsidR="008C3766" w:rsidRDefault="0065567D" w:rsidP="006055D1">
      <w:pPr>
        <w:pStyle w:val="OATbodystyle"/>
        <w:numPr>
          <w:ilvl w:val="2"/>
          <w:numId w:val="21"/>
        </w:numPr>
        <w:ind w:left="1287" w:hanging="567"/>
      </w:pPr>
      <w:r>
        <w:t>T</w:t>
      </w:r>
      <w:r w:rsidR="008C3766">
        <w:t>he total of future minimum lease payments under non-cancellable operating</w:t>
      </w:r>
      <w:r w:rsidR="0076007C">
        <w:t xml:space="preserve"> </w:t>
      </w:r>
      <w:r w:rsidR="008C3766">
        <w:t>leases for each of the following periods:</w:t>
      </w:r>
    </w:p>
    <w:p w14:paraId="57E6AB5E" w14:textId="666613D7" w:rsidR="008C3766" w:rsidRDefault="008C3766" w:rsidP="006055D1">
      <w:pPr>
        <w:pStyle w:val="OATliststyle"/>
        <w:numPr>
          <w:ilvl w:val="2"/>
          <w:numId w:val="1"/>
        </w:numPr>
      </w:pPr>
      <w:r>
        <w:t xml:space="preserve">not later than one </w:t>
      </w:r>
      <w:r w:rsidR="00877518">
        <w:t>year.</w:t>
      </w:r>
    </w:p>
    <w:p w14:paraId="47491309" w14:textId="77777777" w:rsidR="008C3766" w:rsidRDefault="008C3766" w:rsidP="006055D1">
      <w:pPr>
        <w:pStyle w:val="OATliststyle"/>
        <w:numPr>
          <w:ilvl w:val="2"/>
          <w:numId w:val="1"/>
        </w:numPr>
      </w:pPr>
      <w:r>
        <w:t>later than one year and not later than five years; and</w:t>
      </w:r>
    </w:p>
    <w:p w14:paraId="596C0A99" w14:textId="77777777" w:rsidR="008C3766" w:rsidRDefault="008C3766" w:rsidP="006055D1">
      <w:pPr>
        <w:pStyle w:val="OATliststyle"/>
        <w:numPr>
          <w:ilvl w:val="2"/>
          <w:numId w:val="1"/>
        </w:numPr>
      </w:pPr>
      <w:r>
        <w:t>later than five years; and</w:t>
      </w:r>
    </w:p>
    <w:p w14:paraId="20DF709E" w14:textId="3A026387" w:rsidR="008C3766" w:rsidRDefault="0065567D" w:rsidP="006055D1">
      <w:pPr>
        <w:pStyle w:val="OATbodystyle"/>
        <w:numPr>
          <w:ilvl w:val="2"/>
          <w:numId w:val="21"/>
        </w:numPr>
        <w:ind w:left="1287" w:hanging="567"/>
      </w:pPr>
      <w:r>
        <w:t>L</w:t>
      </w:r>
      <w:r w:rsidR="008C3766">
        <w:t xml:space="preserve">ease payments </w:t>
      </w:r>
      <w:proofErr w:type="spellStart"/>
      <w:r w:rsidR="008C3766">
        <w:t>recognised</w:t>
      </w:r>
      <w:proofErr w:type="spellEnd"/>
      <w:r w:rsidR="008C3766">
        <w:t xml:space="preserve"> as an expense.</w:t>
      </w:r>
    </w:p>
    <w:p w14:paraId="36F0197E" w14:textId="77777777" w:rsidR="008C3766" w:rsidRDefault="0076007C" w:rsidP="006055D1">
      <w:pPr>
        <w:pStyle w:val="OATheader"/>
        <w:numPr>
          <w:ilvl w:val="0"/>
          <w:numId w:val="21"/>
        </w:numPr>
      </w:pPr>
      <w:r>
        <w:t xml:space="preserve"> </w:t>
      </w:r>
      <w:bookmarkStart w:id="13" w:name="_Toc134615105"/>
      <w:r w:rsidR="008C3766">
        <w:t>Monitoring and review</w:t>
      </w:r>
      <w:bookmarkEnd w:id="13"/>
    </w:p>
    <w:p w14:paraId="340EC42D" w14:textId="77777777" w:rsidR="008C3766" w:rsidRDefault="008C3766" w:rsidP="006055D1">
      <w:pPr>
        <w:pStyle w:val="OATbodystyle"/>
        <w:numPr>
          <w:ilvl w:val="1"/>
          <w:numId w:val="21"/>
        </w:numPr>
        <w:ind w:left="426" w:hanging="426"/>
      </w:pPr>
      <w:r>
        <w:t>The effectiveness of the Leasing Policy is monitored by the Head of Compliance and Reporting</w:t>
      </w:r>
    </w:p>
    <w:p w14:paraId="59F4974B" w14:textId="36C55777" w:rsidR="008C3766" w:rsidRDefault="008C3766" w:rsidP="006055D1">
      <w:pPr>
        <w:pStyle w:val="OATbodystyle"/>
        <w:numPr>
          <w:ilvl w:val="1"/>
          <w:numId w:val="21"/>
        </w:numPr>
        <w:ind w:left="426" w:hanging="426"/>
      </w:pPr>
      <w:r>
        <w:t xml:space="preserve">The policy is </w:t>
      </w:r>
      <w:r w:rsidRPr="00DE12E2">
        <w:t xml:space="preserve">reviewed </w:t>
      </w:r>
      <w:r w:rsidR="00814861">
        <w:t>every 3 years.</w:t>
      </w:r>
    </w:p>
    <w:p w14:paraId="175CF503" w14:textId="0C571997" w:rsidR="00121422" w:rsidRDefault="00CD1091" w:rsidP="006055D1">
      <w:pPr>
        <w:pStyle w:val="OATheader"/>
        <w:numPr>
          <w:ilvl w:val="0"/>
          <w:numId w:val="21"/>
        </w:numPr>
      </w:pPr>
      <w:r>
        <w:t xml:space="preserve"> </w:t>
      </w:r>
      <w:bookmarkStart w:id="14" w:name="_Toc134615106"/>
      <w:r w:rsidR="00150EB0">
        <w:t xml:space="preserve">Linked </w:t>
      </w:r>
      <w:proofErr w:type="gramStart"/>
      <w:r w:rsidR="00877518">
        <w:t>policies</w:t>
      </w:r>
      <w:bookmarkEnd w:id="14"/>
      <w:proofErr w:type="gramEnd"/>
    </w:p>
    <w:p w14:paraId="681F7EBD" w14:textId="58CD4571" w:rsidR="00150EB0" w:rsidRDefault="00150EB0" w:rsidP="006055D1">
      <w:pPr>
        <w:pStyle w:val="OATbodystyle"/>
        <w:numPr>
          <w:ilvl w:val="1"/>
          <w:numId w:val="21"/>
        </w:numPr>
        <w:ind w:left="426" w:hanging="426"/>
      </w:pPr>
      <w:r>
        <w:t>Procurement Policy</w:t>
      </w:r>
    </w:p>
    <w:p w14:paraId="55EDD505" w14:textId="2011F9E9" w:rsidR="00F53416" w:rsidRDefault="00F53416" w:rsidP="00F53416">
      <w:pPr>
        <w:pStyle w:val="OATbodystyle"/>
      </w:pPr>
    </w:p>
    <w:p w14:paraId="6CAD11FE" w14:textId="46983FE0" w:rsidR="00F53416" w:rsidRDefault="00F53416" w:rsidP="00F53416">
      <w:pPr>
        <w:pStyle w:val="OATbodystyle"/>
      </w:pPr>
    </w:p>
    <w:p w14:paraId="59D73EED" w14:textId="31960009" w:rsidR="00F53416" w:rsidRDefault="00F53416" w:rsidP="00F53416">
      <w:pPr>
        <w:pStyle w:val="OATbodystyle"/>
      </w:pPr>
    </w:p>
    <w:p w14:paraId="628C2F5C" w14:textId="3701D150" w:rsidR="00F53416" w:rsidRDefault="00F53416" w:rsidP="00F53416">
      <w:pPr>
        <w:pStyle w:val="OATbodystyle"/>
      </w:pPr>
    </w:p>
    <w:p w14:paraId="5BC7AB53" w14:textId="16047103" w:rsidR="00F53416" w:rsidRDefault="00F53416" w:rsidP="00F53416">
      <w:pPr>
        <w:pStyle w:val="OATbodystyle"/>
      </w:pPr>
    </w:p>
    <w:p w14:paraId="43703C1C" w14:textId="43BEC49B" w:rsidR="00F53416" w:rsidRDefault="00F53416" w:rsidP="00F53416">
      <w:pPr>
        <w:pStyle w:val="OATbodystyle"/>
      </w:pPr>
    </w:p>
    <w:p w14:paraId="08893E43" w14:textId="14263C8D" w:rsidR="00F53416" w:rsidRDefault="00F53416" w:rsidP="00F53416">
      <w:pPr>
        <w:pStyle w:val="OATbodystyle"/>
      </w:pPr>
    </w:p>
    <w:p w14:paraId="19EDA725" w14:textId="4D31F994" w:rsidR="00F53416" w:rsidRDefault="00F53416" w:rsidP="00F53416">
      <w:pPr>
        <w:pStyle w:val="OATbodystyle"/>
      </w:pPr>
    </w:p>
    <w:p w14:paraId="11407304" w14:textId="70892888" w:rsidR="00F53416" w:rsidRDefault="00F53416" w:rsidP="00F53416">
      <w:pPr>
        <w:pStyle w:val="OATbodystyle"/>
      </w:pPr>
    </w:p>
    <w:p w14:paraId="58E4DF91" w14:textId="5F61A8BF" w:rsidR="00F53416" w:rsidRDefault="00F53416" w:rsidP="00F53416">
      <w:pPr>
        <w:pStyle w:val="OATbodystyle"/>
      </w:pPr>
    </w:p>
    <w:p w14:paraId="409396E1" w14:textId="79101A5D" w:rsidR="00F53416" w:rsidRDefault="00F53416" w:rsidP="00F53416">
      <w:pPr>
        <w:pStyle w:val="OATbodystyle"/>
      </w:pPr>
    </w:p>
    <w:p w14:paraId="79D05FD0" w14:textId="49F89C7B" w:rsidR="00F53416" w:rsidRDefault="00F53416" w:rsidP="00F53416">
      <w:pPr>
        <w:pStyle w:val="OATbodystyle"/>
      </w:pPr>
    </w:p>
    <w:p w14:paraId="61980681" w14:textId="203E6B51" w:rsidR="00F53416" w:rsidRDefault="00F53416" w:rsidP="00F53416">
      <w:pPr>
        <w:pStyle w:val="OATbodystyle"/>
      </w:pPr>
    </w:p>
    <w:p w14:paraId="0B4EC2A9" w14:textId="77777777" w:rsidR="00F53416" w:rsidRPr="00566B99" w:rsidRDefault="00F53416" w:rsidP="00F53416">
      <w:pPr>
        <w:pStyle w:val="OATbodystyle"/>
      </w:pPr>
    </w:p>
    <w:sectPr w:rsidR="00F53416" w:rsidRPr="00566B99" w:rsidSect="00F25CF6">
      <w:footerReference w:type="default" r:id="rId16"/>
      <w:pgSz w:w="11906" w:h="16838"/>
      <w:pgMar w:top="1440" w:right="1440" w:bottom="1440" w:left="1440" w:header="5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2B696" w14:textId="77777777" w:rsidR="003571B8" w:rsidRDefault="003571B8" w:rsidP="00DE543D">
      <w:r>
        <w:separator/>
      </w:r>
    </w:p>
  </w:endnote>
  <w:endnote w:type="continuationSeparator" w:id="0">
    <w:p w14:paraId="6D8DC6F6" w14:textId="77777777" w:rsidR="003571B8" w:rsidRDefault="003571B8" w:rsidP="00DE543D">
      <w:r>
        <w:continuationSeparator/>
      </w:r>
    </w:p>
  </w:endnote>
  <w:endnote w:type="continuationNotice" w:id="1">
    <w:p w14:paraId="47EC2711" w14:textId="77777777" w:rsidR="003571B8" w:rsidRDefault="003571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Times New Roman (Headings CS)">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725CF91E" w14:textId="77777777" w:rsidR="00D4303D" w:rsidRPr="0076286B" w:rsidRDefault="00D4303D" w:rsidP="00CE5E9B">
        <w:pPr>
          <w:pStyle w:val="OATbodystyle"/>
        </w:pPr>
        <w:r w:rsidRPr="0076286B">
          <w:t xml:space="preserve">                                         </w:t>
        </w:r>
      </w:p>
      <w:p w14:paraId="73CDE15E" w14:textId="77777777" w:rsidR="00D4303D" w:rsidRPr="0076286B" w:rsidRDefault="00E273A0" w:rsidP="00CE5E9B">
        <w:pPr>
          <w:pStyle w:val="OATbodystyle"/>
        </w:pPr>
        <w:r>
          <w:rPr>
            <w:rFonts w:eastAsia="MS Mincho" w:cs="Times New Roman"/>
          </w:rPr>
          <w:t xml:space="preserve">Leasing </w:t>
        </w:r>
        <w:r w:rsidR="00FB4065">
          <w:rPr>
            <w:rFonts w:eastAsia="MS Mincho" w:cs="Times New Roman"/>
          </w:rPr>
          <w:t>p</w:t>
        </w:r>
        <w:r>
          <w:rPr>
            <w:rFonts w:eastAsia="MS Mincho" w:cs="Times New Roman"/>
          </w:rPr>
          <w:t>olicy</w:t>
        </w:r>
        <w:r w:rsidR="00D4303D" w:rsidRPr="0076286B">
          <w:rPr>
            <w:rFonts w:eastAsia="MS Mincho" w:cs="Times New Roman"/>
          </w:rPr>
          <w:t xml:space="preserve">                                                           </w:t>
        </w:r>
        <w:r w:rsidR="0094253D">
          <w:rPr>
            <w:rFonts w:eastAsia="MS Mincho" w:cs="Times New Roman"/>
          </w:rPr>
          <w:tab/>
        </w:r>
        <w:r w:rsidR="0094253D">
          <w:rPr>
            <w:rFonts w:eastAsia="MS Mincho" w:cs="Times New Roman"/>
          </w:rPr>
          <w:tab/>
        </w:r>
        <w:r w:rsidR="0094253D">
          <w:rPr>
            <w:rFonts w:eastAsia="MS Mincho" w:cs="Times New Roman"/>
          </w:rPr>
          <w:tab/>
        </w:r>
        <w:r w:rsidR="00D4303D" w:rsidRPr="0076286B">
          <w:rPr>
            <w:rFonts w:eastAsia="MS Mincho" w:cs="Times New Roman"/>
          </w:rPr>
          <w:t xml:space="preserve">                     </w:t>
        </w:r>
        <w:r w:rsidR="00D4303D" w:rsidRPr="0076286B">
          <w:t xml:space="preserve">  </w:t>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3C4BBB86" w14:textId="77777777" w:rsidR="00C77148" w:rsidRPr="00DF28C7" w:rsidRDefault="00C77148" w:rsidP="00DF28C7">
    <w:pPr>
      <w:pStyle w:val="Footer"/>
      <w:jc w:val="right"/>
      <w:rPr>
        <w:rFonts w:ascii="Gill Sans MT" w:hAnsi="Gill Sans M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520567"/>
      <w:docPartObj>
        <w:docPartGallery w:val="Page Numbers (Bottom of Page)"/>
        <w:docPartUnique/>
      </w:docPartObj>
    </w:sdtPr>
    <w:sdtEndPr>
      <w:rPr>
        <w:rFonts w:ascii="Arial" w:hAnsi="Arial" w:cs="Arial"/>
        <w:noProof/>
        <w:sz w:val="20"/>
        <w:szCs w:val="20"/>
      </w:rPr>
    </w:sdtEndPr>
    <w:sdtContent>
      <w:p w14:paraId="2C05DA0A" w14:textId="77777777" w:rsidR="00FB4065" w:rsidRPr="00FB4065" w:rsidRDefault="00FB4065">
        <w:pPr>
          <w:pStyle w:val="Footer"/>
          <w:jc w:val="center"/>
          <w:rPr>
            <w:rFonts w:ascii="Arial" w:hAnsi="Arial" w:cs="Arial"/>
            <w:sz w:val="20"/>
            <w:szCs w:val="20"/>
          </w:rPr>
        </w:pPr>
        <w:r w:rsidRPr="00FB4065">
          <w:rPr>
            <w:rFonts w:ascii="Arial" w:hAnsi="Arial" w:cs="Arial"/>
            <w:sz w:val="20"/>
            <w:szCs w:val="20"/>
          </w:rPr>
          <w:t>Leasing policy</w:t>
        </w:r>
        <w:r>
          <w:rPr>
            <w:rFonts w:ascii="Arial" w:hAnsi="Arial" w:cs="Arial"/>
            <w:sz w:val="20"/>
            <w:szCs w:val="20"/>
          </w:rPr>
          <w:tab/>
        </w:r>
        <w:r>
          <w:rPr>
            <w:rFonts w:ascii="Arial" w:hAnsi="Arial" w:cs="Arial"/>
            <w:sz w:val="20"/>
            <w:szCs w:val="20"/>
          </w:rPr>
          <w:tab/>
        </w:r>
        <w:r w:rsidRPr="00FB4065">
          <w:rPr>
            <w:rFonts w:ascii="Arial" w:hAnsi="Arial" w:cs="Arial"/>
            <w:sz w:val="20"/>
            <w:szCs w:val="20"/>
          </w:rPr>
          <w:t xml:space="preserve"> </w:t>
        </w:r>
        <w:r w:rsidRPr="00FB4065">
          <w:rPr>
            <w:rFonts w:ascii="Arial" w:hAnsi="Arial" w:cs="Arial"/>
            <w:sz w:val="20"/>
            <w:szCs w:val="20"/>
          </w:rPr>
          <w:fldChar w:fldCharType="begin"/>
        </w:r>
        <w:r w:rsidRPr="00FB4065">
          <w:rPr>
            <w:rFonts w:ascii="Arial" w:hAnsi="Arial" w:cs="Arial"/>
            <w:sz w:val="20"/>
            <w:szCs w:val="20"/>
          </w:rPr>
          <w:instrText xml:space="preserve"> PAGE   \* MERGEFORMAT </w:instrText>
        </w:r>
        <w:r w:rsidRPr="00FB4065">
          <w:rPr>
            <w:rFonts w:ascii="Arial" w:hAnsi="Arial" w:cs="Arial"/>
            <w:sz w:val="20"/>
            <w:szCs w:val="20"/>
          </w:rPr>
          <w:fldChar w:fldCharType="separate"/>
        </w:r>
        <w:r w:rsidRPr="00FB4065">
          <w:rPr>
            <w:rFonts w:ascii="Arial" w:hAnsi="Arial" w:cs="Arial"/>
            <w:noProof/>
            <w:sz w:val="20"/>
            <w:szCs w:val="20"/>
          </w:rPr>
          <w:t>2</w:t>
        </w:r>
        <w:r w:rsidRPr="00FB4065">
          <w:rPr>
            <w:rFonts w:ascii="Arial" w:hAnsi="Arial" w:cs="Arial"/>
            <w:noProof/>
            <w:sz w:val="20"/>
            <w:szCs w:val="20"/>
          </w:rPr>
          <w:fldChar w:fldCharType="end"/>
        </w:r>
      </w:p>
    </w:sdtContent>
  </w:sdt>
  <w:p w14:paraId="778A7272" w14:textId="77777777" w:rsidR="00615503" w:rsidRPr="001B56BF" w:rsidRDefault="00320E95" w:rsidP="00503BE8">
    <w:pPr>
      <w:pStyle w:val="OATbodysty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9C4EF" w14:textId="77777777" w:rsidR="003571B8" w:rsidRDefault="003571B8" w:rsidP="00DE543D">
      <w:r>
        <w:separator/>
      </w:r>
    </w:p>
  </w:footnote>
  <w:footnote w:type="continuationSeparator" w:id="0">
    <w:p w14:paraId="79F1CB25" w14:textId="77777777" w:rsidR="003571B8" w:rsidRDefault="003571B8" w:rsidP="00DE543D">
      <w:r>
        <w:continuationSeparator/>
      </w:r>
    </w:p>
  </w:footnote>
  <w:footnote w:type="continuationNotice" w:id="1">
    <w:p w14:paraId="69552103" w14:textId="77777777" w:rsidR="003571B8" w:rsidRDefault="003571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9BEE7" w14:textId="77777777" w:rsidR="00337969" w:rsidRDefault="00764250" w:rsidP="00475EF7">
    <w:pPr>
      <w:pStyle w:val="OATbodystyle"/>
    </w:pPr>
    <w:r>
      <w:rPr>
        <w:noProof/>
      </w:rPr>
      <w:drawing>
        <wp:anchor distT="0" distB="0" distL="114300" distR="114300" simplePos="0" relativeHeight="251658241" behindDoc="0" locked="0" layoutInCell="1" allowOverlap="1" wp14:anchorId="5B3CC764" wp14:editId="45BA2A4F">
          <wp:simplePos x="0" y="0"/>
          <wp:positionH relativeFrom="column">
            <wp:posOffset>13970</wp:posOffset>
          </wp:positionH>
          <wp:positionV relativeFrom="paragraph">
            <wp:posOffset>13680</wp:posOffset>
          </wp:positionV>
          <wp:extent cx="1238250" cy="590198"/>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184" cy="595409"/>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8472E" w14:textId="77777777" w:rsidR="00337969" w:rsidRDefault="002661BC" w:rsidP="00475EF7">
    <w:pPr>
      <w:pStyle w:val="OATbodystyle"/>
    </w:pPr>
    <w:r>
      <w:rPr>
        <w:noProof/>
      </w:rPr>
      <w:drawing>
        <wp:anchor distT="0" distB="0" distL="114300" distR="114300" simplePos="0" relativeHeight="251658240" behindDoc="0" locked="0" layoutInCell="1" allowOverlap="1" wp14:anchorId="11F5F085" wp14:editId="2318CD4C">
          <wp:simplePos x="0" y="0"/>
          <wp:positionH relativeFrom="column">
            <wp:posOffset>-5080</wp:posOffset>
          </wp:positionH>
          <wp:positionV relativeFrom="paragraph">
            <wp:posOffset>83185</wp:posOffset>
          </wp:positionV>
          <wp:extent cx="1283487" cy="609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283487" cy="609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12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8B3B8A"/>
    <w:multiLevelType w:val="hybridMultilevel"/>
    <w:tmpl w:val="AFC6F3FA"/>
    <w:lvl w:ilvl="0" w:tplc="310C1B82">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D35FB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C7730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2D12FC"/>
    <w:multiLevelType w:val="multilevel"/>
    <w:tmpl w:val="D7906484"/>
    <w:lvl w:ilvl="0">
      <w:start w:val="1"/>
      <w:numFmt w:val="bullet"/>
      <w:pStyle w:val="OATliststyle"/>
      <w:lvlText w:val=""/>
      <w:lvlJc w:val="left"/>
      <w:pPr>
        <w:ind w:left="1212" w:hanging="360"/>
      </w:pPr>
      <w:rPr>
        <w:rFonts w:ascii="Wingdings" w:hAnsi="Wingdings" w:hint="default"/>
        <w:color w:val="0092D2"/>
      </w:rPr>
    </w:lvl>
    <w:lvl w:ilvl="1">
      <w:start w:val="1"/>
      <w:numFmt w:val="bullet"/>
      <w:lvlText w:val=""/>
      <w:lvlJc w:val="left"/>
      <w:pPr>
        <w:ind w:left="1419" w:hanging="283"/>
      </w:pPr>
      <w:rPr>
        <w:rFonts w:ascii="Wingdings" w:hAnsi="Wingdings" w:hint="default"/>
        <w:color w:val="808080" w:themeColor="background1" w:themeShade="80"/>
      </w:rPr>
    </w:lvl>
    <w:lvl w:ilvl="2">
      <w:start w:val="1"/>
      <w:numFmt w:val="bullet"/>
      <w:lvlText w:val=""/>
      <w:lvlJc w:val="left"/>
      <w:pPr>
        <w:ind w:left="1703" w:hanging="284"/>
      </w:pPr>
      <w:rPr>
        <w:rFonts w:ascii="Wingdings" w:hAnsi="Wingdings" w:hint="default"/>
        <w:color w:val="808080" w:themeColor="background1" w:themeShade="80"/>
      </w:rPr>
    </w:lvl>
    <w:lvl w:ilvl="3">
      <w:start w:val="1"/>
      <w:numFmt w:val="decimal"/>
      <w:lvlText w:val="(%4)"/>
      <w:lvlJc w:val="left"/>
      <w:pPr>
        <w:ind w:left="2292" w:hanging="360"/>
      </w:pPr>
      <w:rPr>
        <w:rFonts w:hint="default"/>
      </w:rPr>
    </w:lvl>
    <w:lvl w:ilvl="4">
      <w:start w:val="1"/>
      <w:numFmt w:val="lowerLetter"/>
      <w:lvlText w:val="(%5)"/>
      <w:lvlJc w:val="left"/>
      <w:pPr>
        <w:ind w:left="2652" w:hanging="360"/>
      </w:pPr>
      <w:rPr>
        <w:rFonts w:hint="default"/>
      </w:rPr>
    </w:lvl>
    <w:lvl w:ilvl="5">
      <w:start w:val="1"/>
      <w:numFmt w:val="lowerRoman"/>
      <w:lvlText w:val="(%6)"/>
      <w:lvlJc w:val="left"/>
      <w:pPr>
        <w:ind w:left="3012" w:hanging="360"/>
      </w:pPr>
      <w:rPr>
        <w:rFonts w:hint="default"/>
      </w:rPr>
    </w:lvl>
    <w:lvl w:ilvl="6">
      <w:start w:val="1"/>
      <w:numFmt w:val="decimal"/>
      <w:lvlText w:val="%7."/>
      <w:lvlJc w:val="left"/>
      <w:pPr>
        <w:ind w:left="3372" w:hanging="360"/>
      </w:pPr>
      <w:rPr>
        <w:rFonts w:hint="default"/>
      </w:rPr>
    </w:lvl>
    <w:lvl w:ilvl="7">
      <w:start w:val="1"/>
      <w:numFmt w:val="lowerLetter"/>
      <w:lvlText w:val="%8."/>
      <w:lvlJc w:val="left"/>
      <w:pPr>
        <w:ind w:left="3732" w:hanging="360"/>
      </w:pPr>
      <w:rPr>
        <w:rFonts w:hint="default"/>
      </w:rPr>
    </w:lvl>
    <w:lvl w:ilvl="8">
      <w:start w:val="1"/>
      <w:numFmt w:val="lowerRoman"/>
      <w:lvlText w:val="%9."/>
      <w:lvlJc w:val="left"/>
      <w:pPr>
        <w:ind w:left="4092" w:hanging="360"/>
      </w:pPr>
      <w:rPr>
        <w:rFonts w:hint="default"/>
      </w:rPr>
    </w:lvl>
  </w:abstractNum>
  <w:abstractNum w:abstractNumId="5"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05C10"/>
    <w:multiLevelType w:val="multilevel"/>
    <w:tmpl w:val="551A4BEC"/>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097183C"/>
    <w:multiLevelType w:val="multilevel"/>
    <w:tmpl w:val="71DA2070"/>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619028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8775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111C10"/>
    <w:multiLevelType w:val="hybridMultilevel"/>
    <w:tmpl w:val="4B5A3B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907430"/>
    <w:multiLevelType w:val="multilevel"/>
    <w:tmpl w:val="372849C8"/>
    <w:lvl w:ilvl="0">
      <w:start w:val="1"/>
      <w:numFmt w:val="decimal"/>
      <w:lvlText w:val="%1.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398350A"/>
    <w:multiLevelType w:val="multilevel"/>
    <w:tmpl w:val="17BE414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9474130"/>
    <w:multiLevelType w:val="multilevel"/>
    <w:tmpl w:val="3C6C8C8C"/>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806552"/>
    <w:multiLevelType w:val="hybridMultilevel"/>
    <w:tmpl w:val="D7906484"/>
    <w:lvl w:ilvl="0" w:tplc="1BEE0014">
      <w:start w:val="1"/>
      <w:numFmt w:val="bullet"/>
      <w:lvlText w:val=""/>
      <w:lvlJc w:val="left"/>
      <w:pPr>
        <w:ind w:left="360" w:hanging="360"/>
      </w:pPr>
      <w:rPr>
        <w:rFonts w:ascii="Wingdings" w:hAnsi="Wingdings" w:hint="default"/>
        <w:color w:val="0092D2"/>
      </w:rPr>
    </w:lvl>
    <w:lvl w:ilvl="1" w:tplc="4F2CDB30">
      <w:start w:val="1"/>
      <w:numFmt w:val="bullet"/>
      <w:lvlText w:val=""/>
      <w:lvlJc w:val="left"/>
      <w:pPr>
        <w:ind w:left="567" w:hanging="283"/>
      </w:pPr>
      <w:rPr>
        <w:rFonts w:ascii="Wingdings" w:hAnsi="Wingdings" w:hint="default"/>
        <w:color w:val="808080" w:themeColor="background1" w:themeShade="80"/>
      </w:rPr>
    </w:lvl>
    <w:lvl w:ilvl="2" w:tplc="697C4A64">
      <w:start w:val="1"/>
      <w:numFmt w:val="bullet"/>
      <w:lvlText w:val=""/>
      <w:lvlJc w:val="left"/>
      <w:pPr>
        <w:ind w:left="851" w:hanging="284"/>
      </w:pPr>
      <w:rPr>
        <w:rFonts w:ascii="Wingdings" w:hAnsi="Wingdings" w:hint="default"/>
        <w:color w:val="808080" w:themeColor="background1" w:themeShade="80"/>
      </w:rPr>
    </w:lvl>
    <w:lvl w:ilvl="3" w:tplc="589A96FE">
      <w:start w:val="1"/>
      <w:numFmt w:val="decimal"/>
      <w:lvlText w:val="(%4)"/>
      <w:lvlJc w:val="left"/>
      <w:pPr>
        <w:ind w:left="1440" w:hanging="360"/>
      </w:pPr>
      <w:rPr>
        <w:rFonts w:hint="default"/>
      </w:rPr>
    </w:lvl>
    <w:lvl w:ilvl="4" w:tplc="277AC710">
      <w:start w:val="1"/>
      <w:numFmt w:val="lowerLetter"/>
      <w:lvlText w:val="(%5)"/>
      <w:lvlJc w:val="left"/>
      <w:pPr>
        <w:ind w:left="1800" w:hanging="360"/>
      </w:pPr>
      <w:rPr>
        <w:rFonts w:hint="default"/>
      </w:rPr>
    </w:lvl>
    <w:lvl w:ilvl="5" w:tplc="39085E64">
      <w:start w:val="1"/>
      <w:numFmt w:val="lowerRoman"/>
      <w:lvlText w:val="(%6)"/>
      <w:lvlJc w:val="left"/>
      <w:pPr>
        <w:ind w:left="2160" w:hanging="360"/>
      </w:pPr>
      <w:rPr>
        <w:rFonts w:hint="default"/>
      </w:rPr>
    </w:lvl>
    <w:lvl w:ilvl="6" w:tplc="C032EF18">
      <w:start w:val="1"/>
      <w:numFmt w:val="decimal"/>
      <w:lvlText w:val="%7."/>
      <w:lvlJc w:val="left"/>
      <w:pPr>
        <w:ind w:left="2520" w:hanging="360"/>
      </w:pPr>
      <w:rPr>
        <w:rFonts w:hint="default"/>
      </w:rPr>
    </w:lvl>
    <w:lvl w:ilvl="7" w:tplc="F2BE1B16">
      <w:start w:val="1"/>
      <w:numFmt w:val="lowerLetter"/>
      <w:lvlText w:val="%8."/>
      <w:lvlJc w:val="left"/>
      <w:pPr>
        <w:ind w:left="2880" w:hanging="360"/>
      </w:pPr>
      <w:rPr>
        <w:rFonts w:hint="default"/>
      </w:rPr>
    </w:lvl>
    <w:lvl w:ilvl="8" w:tplc="7406AB50">
      <w:start w:val="1"/>
      <w:numFmt w:val="lowerRoman"/>
      <w:lvlText w:val="%9."/>
      <w:lvlJc w:val="left"/>
      <w:pPr>
        <w:ind w:left="3240" w:hanging="360"/>
      </w:pPr>
      <w:rPr>
        <w:rFonts w:hint="default"/>
      </w:rPr>
    </w:lvl>
  </w:abstractNum>
  <w:abstractNum w:abstractNumId="18" w15:restartNumberingAfterBreak="0">
    <w:nsid w:val="3EEA4997"/>
    <w:multiLevelType w:val="hybridMultilevel"/>
    <w:tmpl w:val="E7F67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7F5D56"/>
    <w:multiLevelType w:val="multilevel"/>
    <w:tmpl w:val="05609ECC"/>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2C54EEC"/>
    <w:multiLevelType w:val="hybridMultilevel"/>
    <w:tmpl w:val="5D6A2630"/>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21" w15:restartNumberingAfterBreak="0">
    <w:nsid w:val="4AE43E67"/>
    <w:multiLevelType w:val="multilevel"/>
    <w:tmpl w:val="6CC4366A"/>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sz w:val="22"/>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0C1564"/>
    <w:multiLevelType w:val="multilevel"/>
    <w:tmpl w:val="7DCEA5D0"/>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F5237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043712F"/>
    <w:multiLevelType w:val="hybridMultilevel"/>
    <w:tmpl w:val="0FEE60CC"/>
    <w:lvl w:ilvl="0" w:tplc="9DF0A736">
      <w:start w:val="1"/>
      <w:numFmt w:val="bullet"/>
      <w:pStyle w:val="TableSubBullet"/>
      <w:lvlText w:val="–"/>
      <w:lvlJc w:val="left"/>
      <w:pPr>
        <w:ind w:left="2024" w:hanging="360"/>
      </w:pPr>
      <w:rPr>
        <w:rFonts w:ascii="Arial" w:hAnsi="Arial" w:hint="default"/>
        <w:sz w:val="12"/>
      </w:rPr>
    </w:lvl>
    <w:lvl w:ilvl="1" w:tplc="08090003" w:tentative="1">
      <w:start w:val="1"/>
      <w:numFmt w:val="bullet"/>
      <w:lvlText w:val="o"/>
      <w:lvlJc w:val="left"/>
      <w:pPr>
        <w:ind w:left="2744" w:hanging="360"/>
      </w:pPr>
      <w:rPr>
        <w:rFonts w:ascii="Courier New" w:hAnsi="Courier New" w:cs="Courier New" w:hint="default"/>
      </w:rPr>
    </w:lvl>
    <w:lvl w:ilvl="2" w:tplc="08090005" w:tentative="1">
      <w:start w:val="1"/>
      <w:numFmt w:val="bullet"/>
      <w:lvlText w:val=""/>
      <w:lvlJc w:val="left"/>
      <w:pPr>
        <w:ind w:left="3464" w:hanging="360"/>
      </w:pPr>
      <w:rPr>
        <w:rFonts w:ascii="Wingdings" w:hAnsi="Wingdings" w:hint="default"/>
      </w:rPr>
    </w:lvl>
    <w:lvl w:ilvl="3" w:tplc="08090001" w:tentative="1">
      <w:start w:val="1"/>
      <w:numFmt w:val="bullet"/>
      <w:lvlText w:val=""/>
      <w:lvlJc w:val="left"/>
      <w:pPr>
        <w:ind w:left="4184" w:hanging="360"/>
      </w:pPr>
      <w:rPr>
        <w:rFonts w:ascii="Symbol" w:hAnsi="Symbol" w:hint="default"/>
      </w:rPr>
    </w:lvl>
    <w:lvl w:ilvl="4" w:tplc="08090003" w:tentative="1">
      <w:start w:val="1"/>
      <w:numFmt w:val="bullet"/>
      <w:lvlText w:val="o"/>
      <w:lvlJc w:val="left"/>
      <w:pPr>
        <w:ind w:left="4904" w:hanging="360"/>
      </w:pPr>
      <w:rPr>
        <w:rFonts w:ascii="Courier New" w:hAnsi="Courier New" w:cs="Courier New" w:hint="default"/>
      </w:rPr>
    </w:lvl>
    <w:lvl w:ilvl="5" w:tplc="08090005" w:tentative="1">
      <w:start w:val="1"/>
      <w:numFmt w:val="bullet"/>
      <w:lvlText w:val=""/>
      <w:lvlJc w:val="left"/>
      <w:pPr>
        <w:ind w:left="5624" w:hanging="360"/>
      </w:pPr>
      <w:rPr>
        <w:rFonts w:ascii="Wingdings" w:hAnsi="Wingdings" w:hint="default"/>
      </w:rPr>
    </w:lvl>
    <w:lvl w:ilvl="6" w:tplc="08090001" w:tentative="1">
      <w:start w:val="1"/>
      <w:numFmt w:val="bullet"/>
      <w:lvlText w:val=""/>
      <w:lvlJc w:val="left"/>
      <w:pPr>
        <w:ind w:left="6344" w:hanging="360"/>
      </w:pPr>
      <w:rPr>
        <w:rFonts w:ascii="Symbol" w:hAnsi="Symbol" w:hint="default"/>
      </w:rPr>
    </w:lvl>
    <w:lvl w:ilvl="7" w:tplc="08090003" w:tentative="1">
      <w:start w:val="1"/>
      <w:numFmt w:val="bullet"/>
      <w:lvlText w:val="o"/>
      <w:lvlJc w:val="left"/>
      <w:pPr>
        <w:ind w:left="7064" w:hanging="360"/>
      </w:pPr>
      <w:rPr>
        <w:rFonts w:ascii="Courier New" w:hAnsi="Courier New" w:cs="Courier New" w:hint="default"/>
      </w:rPr>
    </w:lvl>
    <w:lvl w:ilvl="8" w:tplc="08090005" w:tentative="1">
      <w:start w:val="1"/>
      <w:numFmt w:val="bullet"/>
      <w:lvlText w:val=""/>
      <w:lvlJc w:val="left"/>
      <w:pPr>
        <w:ind w:left="7784" w:hanging="360"/>
      </w:pPr>
      <w:rPr>
        <w:rFonts w:ascii="Wingdings" w:hAnsi="Wingdings" w:hint="default"/>
      </w:rPr>
    </w:lvl>
  </w:abstractNum>
  <w:abstractNum w:abstractNumId="26" w15:restartNumberingAfterBreak="0">
    <w:nsid w:val="527B0698"/>
    <w:multiLevelType w:val="hybridMultilevel"/>
    <w:tmpl w:val="57CED904"/>
    <w:lvl w:ilvl="0" w:tplc="30441EDC">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CE6EE3"/>
    <w:multiLevelType w:val="multilevel"/>
    <w:tmpl w:val="A3B29698"/>
    <w:lvl w:ilvl="0">
      <w:start w:val="1"/>
      <w:numFmt w:val="decimal"/>
      <w:lvlText w:val="%1."/>
      <w:lvlJc w:val="left"/>
      <w:pPr>
        <w:ind w:left="720" w:hanging="360"/>
      </w:pPr>
      <w:rPr>
        <w:rFonts w:ascii="Gill Sans MT" w:hAnsi="Gill Sans MT" w:cstheme="minorBidi" w:hint="default"/>
        <w:color w:val="00B0F0"/>
        <w:sz w:val="40"/>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28"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601385C"/>
    <w:multiLevelType w:val="multilevel"/>
    <w:tmpl w:val="17B8351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62357EB"/>
    <w:multiLevelType w:val="multilevel"/>
    <w:tmpl w:val="62F6F2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5.1"/>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AD14B1F"/>
    <w:multiLevelType w:val="hybridMultilevel"/>
    <w:tmpl w:val="8D22FBA8"/>
    <w:lvl w:ilvl="0" w:tplc="BFD86118">
      <w:start w:val="2"/>
      <w:numFmt w:val="decimal"/>
      <w:lvlText w:val="%1.8"/>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F2A129D"/>
    <w:multiLevelType w:val="multilevel"/>
    <w:tmpl w:val="25D60596"/>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0487ECA"/>
    <w:multiLevelType w:val="multilevel"/>
    <w:tmpl w:val="BB1E1F90"/>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1AD01C7"/>
    <w:multiLevelType w:val="multilevel"/>
    <w:tmpl w:val="98428D2E"/>
    <w:lvl w:ilvl="0">
      <w:start w:val="2"/>
      <w:numFmt w:val="decimal"/>
      <w:lvlText w:val="%1"/>
      <w:lvlJc w:val="left"/>
      <w:pPr>
        <w:ind w:left="390" w:hanging="390"/>
      </w:pPr>
      <w:rPr>
        <w:rFonts w:eastAsia="MS Mincho" w:cs="Arial" w:hint="default"/>
      </w:rPr>
    </w:lvl>
    <w:lvl w:ilvl="1">
      <w:start w:val="16"/>
      <w:numFmt w:val="decimal"/>
      <w:lvlText w:val="%1.%2"/>
      <w:lvlJc w:val="left"/>
      <w:pPr>
        <w:ind w:left="390" w:hanging="390"/>
      </w:pPr>
      <w:rPr>
        <w:rFonts w:eastAsia="MS Mincho" w:cs="Arial" w:hint="default"/>
      </w:rPr>
    </w:lvl>
    <w:lvl w:ilvl="2">
      <w:start w:val="1"/>
      <w:numFmt w:val="decimal"/>
      <w:lvlText w:val="%1.%2.%3"/>
      <w:lvlJc w:val="left"/>
      <w:pPr>
        <w:ind w:left="720" w:hanging="720"/>
      </w:pPr>
      <w:rPr>
        <w:rFonts w:eastAsia="MS Mincho" w:cs="Arial" w:hint="default"/>
      </w:rPr>
    </w:lvl>
    <w:lvl w:ilvl="3">
      <w:start w:val="1"/>
      <w:numFmt w:val="decimal"/>
      <w:lvlText w:val="%1.%2.%3.%4"/>
      <w:lvlJc w:val="left"/>
      <w:pPr>
        <w:ind w:left="720" w:hanging="720"/>
      </w:pPr>
      <w:rPr>
        <w:rFonts w:eastAsia="MS Mincho" w:cs="Arial" w:hint="default"/>
      </w:rPr>
    </w:lvl>
    <w:lvl w:ilvl="4">
      <w:start w:val="1"/>
      <w:numFmt w:val="decimal"/>
      <w:lvlText w:val="%1.%2.%3.%4.%5"/>
      <w:lvlJc w:val="left"/>
      <w:pPr>
        <w:ind w:left="1080" w:hanging="1080"/>
      </w:pPr>
      <w:rPr>
        <w:rFonts w:eastAsia="MS Mincho" w:cs="Arial" w:hint="default"/>
      </w:rPr>
    </w:lvl>
    <w:lvl w:ilvl="5">
      <w:start w:val="1"/>
      <w:numFmt w:val="decimal"/>
      <w:lvlText w:val="%1.%2.%3.%4.%5.%6"/>
      <w:lvlJc w:val="left"/>
      <w:pPr>
        <w:ind w:left="1080" w:hanging="1080"/>
      </w:pPr>
      <w:rPr>
        <w:rFonts w:eastAsia="MS Mincho" w:cs="Arial" w:hint="default"/>
      </w:rPr>
    </w:lvl>
    <w:lvl w:ilvl="6">
      <w:start w:val="1"/>
      <w:numFmt w:val="decimal"/>
      <w:lvlText w:val="%1.%2.%3.%4.%5.%6.%7"/>
      <w:lvlJc w:val="left"/>
      <w:pPr>
        <w:ind w:left="1440" w:hanging="1440"/>
      </w:pPr>
      <w:rPr>
        <w:rFonts w:eastAsia="MS Mincho" w:cs="Arial" w:hint="default"/>
      </w:rPr>
    </w:lvl>
    <w:lvl w:ilvl="7">
      <w:start w:val="1"/>
      <w:numFmt w:val="decimal"/>
      <w:lvlText w:val="%1.%2.%3.%4.%5.%6.%7.%8"/>
      <w:lvlJc w:val="left"/>
      <w:pPr>
        <w:ind w:left="1440" w:hanging="1440"/>
      </w:pPr>
      <w:rPr>
        <w:rFonts w:eastAsia="MS Mincho" w:cs="Arial" w:hint="default"/>
      </w:rPr>
    </w:lvl>
    <w:lvl w:ilvl="8">
      <w:start w:val="1"/>
      <w:numFmt w:val="decimal"/>
      <w:lvlText w:val="%1.%2.%3.%4.%5.%6.%7.%8.%9"/>
      <w:lvlJc w:val="left"/>
      <w:pPr>
        <w:ind w:left="1800" w:hanging="1800"/>
      </w:pPr>
      <w:rPr>
        <w:rFonts w:eastAsia="MS Mincho" w:cs="Arial" w:hint="default"/>
      </w:rPr>
    </w:lvl>
  </w:abstractNum>
  <w:abstractNum w:abstractNumId="35" w15:restartNumberingAfterBreak="0">
    <w:nsid w:val="66E7794A"/>
    <w:multiLevelType w:val="multilevel"/>
    <w:tmpl w:val="D1C02BEE"/>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sz w:val="22"/>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9A4746E"/>
    <w:multiLevelType w:val="multilevel"/>
    <w:tmpl w:val="E4563FB4"/>
    <w:lvl w:ilvl="0">
      <w:start w:val="1"/>
      <w:numFmt w:val="decimal"/>
      <w:lvlText w:val="%1"/>
      <w:lvlJc w:val="left"/>
      <w:pPr>
        <w:ind w:left="384" w:hanging="384"/>
      </w:pPr>
      <w:rPr>
        <w:rFonts w:hint="default"/>
      </w:rPr>
    </w:lvl>
    <w:lvl w:ilvl="1">
      <w:start w:val="10"/>
      <w:numFmt w:val="decimal"/>
      <w:lvlText w:val="%1.%2"/>
      <w:lvlJc w:val="left"/>
      <w:pPr>
        <w:ind w:left="810" w:hanging="384"/>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7" w15:restartNumberingAfterBreak="0">
    <w:nsid w:val="6B58682C"/>
    <w:multiLevelType w:val="hybridMultilevel"/>
    <w:tmpl w:val="6982F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CE29F2"/>
    <w:multiLevelType w:val="multilevel"/>
    <w:tmpl w:val="E17292A8"/>
    <w:lvl w:ilvl="0">
      <w:start w:val="1"/>
      <w:numFmt w:val="decimal"/>
      <w:lvlText w:val="%1"/>
      <w:lvlJc w:val="left"/>
      <w:pPr>
        <w:ind w:left="384" w:hanging="384"/>
      </w:pPr>
      <w:rPr>
        <w:rFonts w:hint="default"/>
      </w:rPr>
    </w:lvl>
    <w:lvl w:ilvl="1">
      <w:start w:val="10"/>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04434EE"/>
    <w:multiLevelType w:val="hybridMultilevel"/>
    <w:tmpl w:val="42BE019E"/>
    <w:lvl w:ilvl="0" w:tplc="A63025FE">
      <w:start w:val="2"/>
      <w:numFmt w:val="decimal"/>
      <w:lvlText w:val="%1.8"/>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1A512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6EC0285"/>
    <w:multiLevelType w:val="hybridMultilevel"/>
    <w:tmpl w:val="D55494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B2877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E1A77EB"/>
    <w:multiLevelType w:val="multilevel"/>
    <w:tmpl w:val="A90E1D62"/>
    <w:lvl w:ilvl="0">
      <w:start w:val="2"/>
      <w:numFmt w:val="decimal"/>
      <w:lvlText w:val="%1"/>
      <w:lvlJc w:val="left"/>
      <w:pPr>
        <w:ind w:left="375" w:hanging="375"/>
      </w:pPr>
      <w:rPr>
        <w:rFonts w:eastAsia="MS Mincho" w:cs="Arial" w:hint="default"/>
      </w:rPr>
    </w:lvl>
    <w:lvl w:ilvl="1">
      <w:start w:val="14"/>
      <w:numFmt w:val="decimal"/>
      <w:lvlText w:val="%1.%2"/>
      <w:lvlJc w:val="left"/>
      <w:pPr>
        <w:ind w:left="375" w:hanging="375"/>
      </w:pPr>
      <w:rPr>
        <w:rFonts w:eastAsia="MS Mincho" w:cs="Arial" w:hint="default"/>
      </w:rPr>
    </w:lvl>
    <w:lvl w:ilvl="2">
      <w:start w:val="1"/>
      <w:numFmt w:val="decimal"/>
      <w:lvlText w:val="%1.%2.%3"/>
      <w:lvlJc w:val="left"/>
      <w:pPr>
        <w:ind w:left="720" w:hanging="720"/>
      </w:pPr>
      <w:rPr>
        <w:rFonts w:eastAsia="MS Mincho" w:cs="Arial" w:hint="default"/>
      </w:rPr>
    </w:lvl>
    <w:lvl w:ilvl="3">
      <w:start w:val="1"/>
      <w:numFmt w:val="decimal"/>
      <w:lvlText w:val="%1.%2.%3.%4"/>
      <w:lvlJc w:val="left"/>
      <w:pPr>
        <w:ind w:left="720" w:hanging="720"/>
      </w:pPr>
      <w:rPr>
        <w:rFonts w:eastAsia="MS Mincho" w:cs="Arial" w:hint="default"/>
      </w:rPr>
    </w:lvl>
    <w:lvl w:ilvl="4">
      <w:start w:val="1"/>
      <w:numFmt w:val="decimal"/>
      <w:lvlText w:val="%1.%2.%3.%4.%5"/>
      <w:lvlJc w:val="left"/>
      <w:pPr>
        <w:ind w:left="1080" w:hanging="1080"/>
      </w:pPr>
      <w:rPr>
        <w:rFonts w:eastAsia="MS Mincho" w:cs="Arial" w:hint="default"/>
      </w:rPr>
    </w:lvl>
    <w:lvl w:ilvl="5">
      <w:start w:val="1"/>
      <w:numFmt w:val="decimal"/>
      <w:lvlText w:val="%1.%2.%3.%4.%5.%6"/>
      <w:lvlJc w:val="left"/>
      <w:pPr>
        <w:ind w:left="1080" w:hanging="1080"/>
      </w:pPr>
      <w:rPr>
        <w:rFonts w:eastAsia="MS Mincho" w:cs="Arial" w:hint="default"/>
      </w:rPr>
    </w:lvl>
    <w:lvl w:ilvl="6">
      <w:start w:val="1"/>
      <w:numFmt w:val="decimal"/>
      <w:lvlText w:val="%1.%2.%3.%4.%5.%6.%7"/>
      <w:lvlJc w:val="left"/>
      <w:pPr>
        <w:ind w:left="1440" w:hanging="1440"/>
      </w:pPr>
      <w:rPr>
        <w:rFonts w:eastAsia="MS Mincho" w:cs="Arial" w:hint="default"/>
      </w:rPr>
    </w:lvl>
    <w:lvl w:ilvl="7">
      <w:start w:val="1"/>
      <w:numFmt w:val="decimal"/>
      <w:lvlText w:val="%1.%2.%3.%4.%5.%6.%7.%8"/>
      <w:lvlJc w:val="left"/>
      <w:pPr>
        <w:ind w:left="1440" w:hanging="1440"/>
      </w:pPr>
      <w:rPr>
        <w:rFonts w:eastAsia="MS Mincho" w:cs="Arial" w:hint="default"/>
      </w:rPr>
    </w:lvl>
    <w:lvl w:ilvl="8">
      <w:start w:val="1"/>
      <w:numFmt w:val="decimal"/>
      <w:lvlText w:val="%1.%2.%3.%4.%5.%6.%7.%8.%9"/>
      <w:lvlJc w:val="left"/>
      <w:pPr>
        <w:ind w:left="1800" w:hanging="1800"/>
      </w:pPr>
      <w:rPr>
        <w:rFonts w:eastAsia="MS Mincho" w:cs="Arial" w:hint="default"/>
      </w:rPr>
    </w:lvl>
  </w:abstractNum>
  <w:num w:numId="1" w16cid:durableId="1684087450">
    <w:abstractNumId w:val="4"/>
  </w:num>
  <w:num w:numId="2" w16cid:durableId="785973502">
    <w:abstractNumId w:val="41"/>
  </w:num>
  <w:num w:numId="3" w16cid:durableId="1883397989">
    <w:abstractNumId w:val="5"/>
  </w:num>
  <w:num w:numId="4" w16cid:durableId="203755721">
    <w:abstractNumId w:val="22"/>
  </w:num>
  <w:num w:numId="5" w16cid:durableId="2085833293">
    <w:abstractNumId w:val="17"/>
  </w:num>
  <w:num w:numId="6" w16cid:durableId="1061254127">
    <w:abstractNumId w:val="16"/>
  </w:num>
  <w:num w:numId="7" w16cid:durableId="753090529">
    <w:abstractNumId w:val="28"/>
  </w:num>
  <w:num w:numId="8" w16cid:durableId="1695568991">
    <w:abstractNumId w:val="13"/>
  </w:num>
  <w:num w:numId="9" w16cid:durableId="10961908">
    <w:abstractNumId w:val="15"/>
  </w:num>
  <w:num w:numId="10" w16cid:durableId="1976829150">
    <w:abstractNumId w:val="37"/>
  </w:num>
  <w:num w:numId="11" w16cid:durableId="198976807">
    <w:abstractNumId w:val="20"/>
  </w:num>
  <w:num w:numId="12" w16cid:durableId="1147163548">
    <w:abstractNumId w:val="25"/>
  </w:num>
  <w:num w:numId="13" w16cid:durableId="1219393573">
    <w:abstractNumId w:val="25"/>
    <w:lvlOverride w:ilvl="0">
      <w:startOverride w:val="1"/>
    </w:lvlOverride>
  </w:num>
  <w:num w:numId="14" w16cid:durableId="1167550335">
    <w:abstractNumId w:val="21"/>
  </w:num>
  <w:num w:numId="15" w16cid:durableId="1238782104">
    <w:abstractNumId w:val="35"/>
  </w:num>
  <w:num w:numId="16" w16cid:durableId="1393113831">
    <w:abstractNumId w:val="27"/>
  </w:num>
  <w:num w:numId="17" w16cid:durableId="166789838">
    <w:abstractNumId w:val="42"/>
  </w:num>
  <w:num w:numId="18" w16cid:durableId="1039010366">
    <w:abstractNumId w:val="10"/>
  </w:num>
  <w:num w:numId="19" w16cid:durableId="1449229666">
    <w:abstractNumId w:val="29"/>
  </w:num>
  <w:num w:numId="20" w16cid:durableId="1032532008">
    <w:abstractNumId w:val="8"/>
  </w:num>
  <w:num w:numId="21" w16cid:durableId="2047639543">
    <w:abstractNumId w:val="2"/>
  </w:num>
  <w:num w:numId="22" w16cid:durableId="2060468583">
    <w:abstractNumId w:val="43"/>
  </w:num>
  <w:num w:numId="23" w16cid:durableId="920597808">
    <w:abstractNumId w:val="9"/>
  </w:num>
  <w:num w:numId="24" w16cid:durableId="1542087208">
    <w:abstractNumId w:val="30"/>
  </w:num>
  <w:num w:numId="25" w16cid:durableId="1371106295">
    <w:abstractNumId w:val="40"/>
  </w:num>
  <w:num w:numId="26" w16cid:durableId="1650745579">
    <w:abstractNumId w:val="0"/>
  </w:num>
  <w:num w:numId="27" w16cid:durableId="732393098">
    <w:abstractNumId w:val="14"/>
  </w:num>
  <w:num w:numId="28" w16cid:durableId="1206798084">
    <w:abstractNumId w:val="6"/>
  </w:num>
  <w:num w:numId="29" w16cid:durableId="1630819654">
    <w:abstractNumId w:val="36"/>
  </w:num>
  <w:num w:numId="30" w16cid:durableId="61371046">
    <w:abstractNumId w:val="38"/>
  </w:num>
  <w:num w:numId="31" w16cid:durableId="812478402">
    <w:abstractNumId w:val="33"/>
  </w:num>
  <w:num w:numId="32" w16cid:durableId="1122185580">
    <w:abstractNumId w:val="18"/>
  </w:num>
  <w:num w:numId="33" w16cid:durableId="454759270">
    <w:abstractNumId w:val="12"/>
  </w:num>
  <w:num w:numId="34" w16cid:durableId="1495028147">
    <w:abstractNumId w:val="11"/>
  </w:num>
  <w:num w:numId="35" w16cid:durableId="976960569">
    <w:abstractNumId w:val="19"/>
  </w:num>
  <w:num w:numId="36" w16cid:durableId="1381633216">
    <w:abstractNumId w:val="44"/>
  </w:num>
  <w:num w:numId="37" w16cid:durableId="1450320072">
    <w:abstractNumId w:val="32"/>
  </w:num>
  <w:num w:numId="38" w16cid:durableId="1521091550">
    <w:abstractNumId w:val="3"/>
  </w:num>
  <w:num w:numId="39" w16cid:durableId="154032475">
    <w:abstractNumId w:val="24"/>
  </w:num>
  <w:num w:numId="40" w16cid:durableId="1670524837">
    <w:abstractNumId w:val="34"/>
  </w:num>
  <w:num w:numId="41" w16cid:durableId="1651902596">
    <w:abstractNumId w:val="7"/>
  </w:num>
  <w:num w:numId="42" w16cid:durableId="1532305607">
    <w:abstractNumId w:val="23"/>
  </w:num>
  <w:num w:numId="43" w16cid:durableId="1836454097">
    <w:abstractNumId w:val="26"/>
  </w:num>
  <w:num w:numId="44" w16cid:durableId="387732686">
    <w:abstractNumId w:val="26"/>
    <w:lvlOverride w:ilvl="0">
      <w:lvl w:ilvl="0" w:tplc="30441EDC">
        <w:start w:val="1"/>
        <w:numFmt w:val="decimal"/>
        <w:lvlText w:val="%1.7"/>
        <w:lvlJc w:val="left"/>
        <w:pPr>
          <w:ind w:left="720" w:hanging="360"/>
        </w:pPr>
        <w:rPr>
          <w:rFonts w:hint="default"/>
        </w:rPr>
      </w:lvl>
    </w:lvlOverride>
    <w:lvlOverride w:ilvl="1">
      <w:lvl w:ilvl="1" w:tplc="08090019" w:tentative="1">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45" w16cid:durableId="1052533956">
    <w:abstractNumId w:val="39"/>
  </w:num>
  <w:num w:numId="46" w16cid:durableId="599216585">
    <w:abstractNumId w:val="31"/>
  </w:num>
  <w:num w:numId="47" w16cid:durableId="2038696920">
    <w:abstractNumId w:val="4"/>
  </w:num>
  <w:num w:numId="48" w16cid:durableId="1195994102">
    <w:abstractNumId w:val="1"/>
  </w:num>
  <w:num w:numId="49" w16cid:durableId="1134981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1C"/>
    <w:rsid w:val="000022C3"/>
    <w:rsid w:val="00007856"/>
    <w:rsid w:val="0001330A"/>
    <w:rsid w:val="00014098"/>
    <w:rsid w:val="0002381F"/>
    <w:rsid w:val="000262F4"/>
    <w:rsid w:val="00032278"/>
    <w:rsid w:val="00051A25"/>
    <w:rsid w:val="00053D5A"/>
    <w:rsid w:val="000615BA"/>
    <w:rsid w:val="00066360"/>
    <w:rsid w:val="00066D59"/>
    <w:rsid w:val="000715DB"/>
    <w:rsid w:val="00071872"/>
    <w:rsid w:val="00087205"/>
    <w:rsid w:val="000A2D81"/>
    <w:rsid w:val="000B4B2C"/>
    <w:rsid w:val="000C2E0D"/>
    <w:rsid w:val="000D6054"/>
    <w:rsid w:val="000F52A3"/>
    <w:rsid w:val="000F53BF"/>
    <w:rsid w:val="000F7128"/>
    <w:rsid w:val="0011289A"/>
    <w:rsid w:val="001212AC"/>
    <w:rsid w:val="00121422"/>
    <w:rsid w:val="00150EB0"/>
    <w:rsid w:val="001653A2"/>
    <w:rsid w:val="00171C62"/>
    <w:rsid w:val="001862DB"/>
    <w:rsid w:val="001A4744"/>
    <w:rsid w:val="001B404B"/>
    <w:rsid w:val="001C49E6"/>
    <w:rsid w:val="001C4B11"/>
    <w:rsid w:val="001C6B6E"/>
    <w:rsid w:val="001D03CF"/>
    <w:rsid w:val="001D3E60"/>
    <w:rsid w:val="001D4E6E"/>
    <w:rsid w:val="001E1E22"/>
    <w:rsid w:val="001F338E"/>
    <w:rsid w:val="001F357E"/>
    <w:rsid w:val="001F5C1C"/>
    <w:rsid w:val="001F7B3C"/>
    <w:rsid w:val="002021A2"/>
    <w:rsid w:val="002116FF"/>
    <w:rsid w:val="002173CA"/>
    <w:rsid w:val="00222940"/>
    <w:rsid w:val="0023415B"/>
    <w:rsid w:val="002357B3"/>
    <w:rsid w:val="00242CC0"/>
    <w:rsid w:val="00244DA8"/>
    <w:rsid w:val="0024585A"/>
    <w:rsid w:val="00246A28"/>
    <w:rsid w:val="0025053D"/>
    <w:rsid w:val="002661BC"/>
    <w:rsid w:val="0028486D"/>
    <w:rsid w:val="0028502C"/>
    <w:rsid w:val="00291DFF"/>
    <w:rsid w:val="002A208A"/>
    <w:rsid w:val="002A6BB0"/>
    <w:rsid w:val="002B3C47"/>
    <w:rsid w:val="002B7B8E"/>
    <w:rsid w:val="002C7432"/>
    <w:rsid w:val="002E24BB"/>
    <w:rsid w:val="002E38A4"/>
    <w:rsid w:val="002F6444"/>
    <w:rsid w:val="003170D5"/>
    <w:rsid w:val="00320E95"/>
    <w:rsid w:val="003274D5"/>
    <w:rsid w:val="00335D69"/>
    <w:rsid w:val="00337969"/>
    <w:rsid w:val="003412B8"/>
    <w:rsid w:val="0034470B"/>
    <w:rsid w:val="00350576"/>
    <w:rsid w:val="00356671"/>
    <w:rsid w:val="003571B8"/>
    <w:rsid w:val="00384C60"/>
    <w:rsid w:val="00385FC8"/>
    <w:rsid w:val="003A3D34"/>
    <w:rsid w:val="003A4E5B"/>
    <w:rsid w:val="003B0872"/>
    <w:rsid w:val="003C545D"/>
    <w:rsid w:val="003D091F"/>
    <w:rsid w:val="003D5C88"/>
    <w:rsid w:val="003D6EE5"/>
    <w:rsid w:val="003E3399"/>
    <w:rsid w:val="003F1DB0"/>
    <w:rsid w:val="00410770"/>
    <w:rsid w:val="004174F9"/>
    <w:rsid w:val="00424111"/>
    <w:rsid w:val="00425835"/>
    <w:rsid w:val="00426FA6"/>
    <w:rsid w:val="00443E5E"/>
    <w:rsid w:val="00444507"/>
    <w:rsid w:val="00455F1D"/>
    <w:rsid w:val="00460924"/>
    <w:rsid w:val="00475EA3"/>
    <w:rsid w:val="00475EF7"/>
    <w:rsid w:val="00491EA2"/>
    <w:rsid w:val="004A0307"/>
    <w:rsid w:val="004A32A9"/>
    <w:rsid w:val="004A71CF"/>
    <w:rsid w:val="004C5020"/>
    <w:rsid w:val="004C6D7C"/>
    <w:rsid w:val="004E59BE"/>
    <w:rsid w:val="004F2461"/>
    <w:rsid w:val="004F5DE4"/>
    <w:rsid w:val="004F7933"/>
    <w:rsid w:val="00503BE8"/>
    <w:rsid w:val="005044B3"/>
    <w:rsid w:val="005133E8"/>
    <w:rsid w:val="00516840"/>
    <w:rsid w:val="005240D2"/>
    <w:rsid w:val="005320F9"/>
    <w:rsid w:val="005323D7"/>
    <w:rsid w:val="00546996"/>
    <w:rsid w:val="0055031C"/>
    <w:rsid w:val="0055514F"/>
    <w:rsid w:val="00566B99"/>
    <w:rsid w:val="00572F4D"/>
    <w:rsid w:val="00575454"/>
    <w:rsid w:val="00582CEC"/>
    <w:rsid w:val="005911C4"/>
    <w:rsid w:val="00592B62"/>
    <w:rsid w:val="00592F89"/>
    <w:rsid w:val="00596E9D"/>
    <w:rsid w:val="005974DE"/>
    <w:rsid w:val="005B4316"/>
    <w:rsid w:val="005C3B36"/>
    <w:rsid w:val="005C6581"/>
    <w:rsid w:val="005C6BD3"/>
    <w:rsid w:val="005D3308"/>
    <w:rsid w:val="005E63B1"/>
    <w:rsid w:val="005F4BD0"/>
    <w:rsid w:val="006055D1"/>
    <w:rsid w:val="00606D6F"/>
    <w:rsid w:val="006146C3"/>
    <w:rsid w:val="006172C8"/>
    <w:rsid w:val="00620DC0"/>
    <w:rsid w:val="00626068"/>
    <w:rsid w:val="006318F6"/>
    <w:rsid w:val="00633DD1"/>
    <w:rsid w:val="00650D98"/>
    <w:rsid w:val="00655258"/>
    <w:rsid w:val="0065567D"/>
    <w:rsid w:val="006577D4"/>
    <w:rsid w:val="0066254A"/>
    <w:rsid w:val="00663123"/>
    <w:rsid w:val="006703EF"/>
    <w:rsid w:val="006B01D3"/>
    <w:rsid w:val="006B2774"/>
    <w:rsid w:val="006B354F"/>
    <w:rsid w:val="006C203C"/>
    <w:rsid w:val="006E52B8"/>
    <w:rsid w:val="006F10CE"/>
    <w:rsid w:val="00703DB5"/>
    <w:rsid w:val="0070636B"/>
    <w:rsid w:val="00723503"/>
    <w:rsid w:val="00734C03"/>
    <w:rsid w:val="00753B13"/>
    <w:rsid w:val="0076007C"/>
    <w:rsid w:val="0076286B"/>
    <w:rsid w:val="00762F8A"/>
    <w:rsid w:val="00764250"/>
    <w:rsid w:val="007713BD"/>
    <w:rsid w:val="0077568D"/>
    <w:rsid w:val="00777693"/>
    <w:rsid w:val="007859AA"/>
    <w:rsid w:val="00793A9C"/>
    <w:rsid w:val="007A0339"/>
    <w:rsid w:val="007B60F9"/>
    <w:rsid w:val="007C1429"/>
    <w:rsid w:val="007C3916"/>
    <w:rsid w:val="007D3EAD"/>
    <w:rsid w:val="007E0438"/>
    <w:rsid w:val="007E26AA"/>
    <w:rsid w:val="007E7F8A"/>
    <w:rsid w:val="007F0A69"/>
    <w:rsid w:val="007F3584"/>
    <w:rsid w:val="00814861"/>
    <w:rsid w:val="00820C7C"/>
    <w:rsid w:val="00827F8C"/>
    <w:rsid w:val="008510BC"/>
    <w:rsid w:val="00875DF4"/>
    <w:rsid w:val="00877518"/>
    <w:rsid w:val="0088283D"/>
    <w:rsid w:val="0089696A"/>
    <w:rsid w:val="008A249F"/>
    <w:rsid w:val="008C3766"/>
    <w:rsid w:val="008C7182"/>
    <w:rsid w:val="008D1069"/>
    <w:rsid w:val="008D5911"/>
    <w:rsid w:val="008D7511"/>
    <w:rsid w:val="008E1665"/>
    <w:rsid w:val="008F1531"/>
    <w:rsid w:val="008F2B67"/>
    <w:rsid w:val="009160D4"/>
    <w:rsid w:val="009217E1"/>
    <w:rsid w:val="00924C54"/>
    <w:rsid w:val="009335F2"/>
    <w:rsid w:val="0094253D"/>
    <w:rsid w:val="00942BDB"/>
    <w:rsid w:val="009437CF"/>
    <w:rsid w:val="009465BA"/>
    <w:rsid w:val="00947A0F"/>
    <w:rsid w:val="009528BE"/>
    <w:rsid w:val="00957111"/>
    <w:rsid w:val="009641D3"/>
    <w:rsid w:val="00983389"/>
    <w:rsid w:val="009A2666"/>
    <w:rsid w:val="009B2040"/>
    <w:rsid w:val="009C6179"/>
    <w:rsid w:val="009D2217"/>
    <w:rsid w:val="009D6A25"/>
    <w:rsid w:val="009E11DB"/>
    <w:rsid w:val="009E3885"/>
    <w:rsid w:val="00A03236"/>
    <w:rsid w:val="00A0419E"/>
    <w:rsid w:val="00A2302B"/>
    <w:rsid w:val="00A318F6"/>
    <w:rsid w:val="00A40CB5"/>
    <w:rsid w:val="00A52AFB"/>
    <w:rsid w:val="00A708DC"/>
    <w:rsid w:val="00A70D12"/>
    <w:rsid w:val="00A81BAF"/>
    <w:rsid w:val="00A81E6B"/>
    <w:rsid w:val="00AA0FD9"/>
    <w:rsid w:val="00AC0C90"/>
    <w:rsid w:val="00AD7565"/>
    <w:rsid w:val="00AD76BC"/>
    <w:rsid w:val="00AF249C"/>
    <w:rsid w:val="00AF5E2E"/>
    <w:rsid w:val="00B00A80"/>
    <w:rsid w:val="00B413E7"/>
    <w:rsid w:val="00B42598"/>
    <w:rsid w:val="00B46A28"/>
    <w:rsid w:val="00B60711"/>
    <w:rsid w:val="00B74B30"/>
    <w:rsid w:val="00B94028"/>
    <w:rsid w:val="00BB2490"/>
    <w:rsid w:val="00BC0719"/>
    <w:rsid w:val="00BC5581"/>
    <w:rsid w:val="00BD4657"/>
    <w:rsid w:val="00BD5F18"/>
    <w:rsid w:val="00BF648D"/>
    <w:rsid w:val="00C00E5B"/>
    <w:rsid w:val="00C1374B"/>
    <w:rsid w:val="00C24C50"/>
    <w:rsid w:val="00C37F3F"/>
    <w:rsid w:val="00C60F33"/>
    <w:rsid w:val="00C617EA"/>
    <w:rsid w:val="00C622FE"/>
    <w:rsid w:val="00C643BF"/>
    <w:rsid w:val="00C677B3"/>
    <w:rsid w:val="00C77148"/>
    <w:rsid w:val="00C87E3E"/>
    <w:rsid w:val="00CB371C"/>
    <w:rsid w:val="00CD1091"/>
    <w:rsid w:val="00CD2E0C"/>
    <w:rsid w:val="00CE5E9B"/>
    <w:rsid w:val="00CF2F08"/>
    <w:rsid w:val="00D04532"/>
    <w:rsid w:val="00D3544E"/>
    <w:rsid w:val="00D367EC"/>
    <w:rsid w:val="00D43021"/>
    <w:rsid w:val="00D4303D"/>
    <w:rsid w:val="00D64740"/>
    <w:rsid w:val="00D64FFB"/>
    <w:rsid w:val="00D761BE"/>
    <w:rsid w:val="00D87867"/>
    <w:rsid w:val="00D91854"/>
    <w:rsid w:val="00D93596"/>
    <w:rsid w:val="00D97E67"/>
    <w:rsid w:val="00DA359A"/>
    <w:rsid w:val="00DB14A2"/>
    <w:rsid w:val="00DE12E2"/>
    <w:rsid w:val="00DE543D"/>
    <w:rsid w:val="00DF28C7"/>
    <w:rsid w:val="00E0325D"/>
    <w:rsid w:val="00E22122"/>
    <w:rsid w:val="00E26523"/>
    <w:rsid w:val="00E273A0"/>
    <w:rsid w:val="00E6256E"/>
    <w:rsid w:val="00E8792B"/>
    <w:rsid w:val="00E90485"/>
    <w:rsid w:val="00E90D32"/>
    <w:rsid w:val="00E96250"/>
    <w:rsid w:val="00EA4DDD"/>
    <w:rsid w:val="00EB230F"/>
    <w:rsid w:val="00EB430E"/>
    <w:rsid w:val="00EB7424"/>
    <w:rsid w:val="00EC1EA6"/>
    <w:rsid w:val="00EC7DA8"/>
    <w:rsid w:val="00F14213"/>
    <w:rsid w:val="00F15A19"/>
    <w:rsid w:val="00F22D64"/>
    <w:rsid w:val="00F25CF6"/>
    <w:rsid w:val="00F2632A"/>
    <w:rsid w:val="00F31532"/>
    <w:rsid w:val="00F35F60"/>
    <w:rsid w:val="00F40543"/>
    <w:rsid w:val="00F53416"/>
    <w:rsid w:val="00F57516"/>
    <w:rsid w:val="00F77438"/>
    <w:rsid w:val="00F82C90"/>
    <w:rsid w:val="00F93E5D"/>
    <w:rsid w:val="00FA58B7"/>
    <w:rsid w:val="00FB4065"/>
    <w:rsid w:val="00FC0CC8"/>
    <w:rsid w:val="00FD50BE"/>
    <w:rsid w:val="00FF1D26"/>
    <w:rsid w:val="61DE7886"/>
    <w:rsid w:val="72AA14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C2852D2"/>
  <w14:defaultImageDpi w14:val="300"/>
  <w15:docId w15:val="{F143E656-3C51-46AD-BE11-76F7C372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EB430E"/>
    <w:pPr>
      <w:numPr>
        <w:numId w:val="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uiPriority w:val="59"/>
    <w:rsid w:val="00503BE8"/>
    <w:rPr>
      <w:rFonts w:eastAsia="Cambr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ubBullet">
    <w:name w:val="Table Sub Bullet"/>
    <w:basedOn w:val="Normal"/>
    <w:rsid w:val="00503BE8"/>
    <w:pPr>
      <w:numPr>
        <w:numId w:val="12"/>
      </w:numPr>
      <w:spacing w:after="200" w:line="276" w:lineRule="auto"/>
      <w:ind w:left="720"/>
    </w:pPr>
    <w:rPr>
      <w:rFonts w:eastAsia="Cambria"/>
      <w:sz w:val="22"/>
      <w:szCs w:val="22"/>
    </w:rPr>
  </w:style>
  <w:style w:type="character" w:styleId="UnresolvedMention">
    <w:name w:val="Unresolved Mention"/>
    <w:basedOn w:val="DefaultParagraphFont"/>
    <w:uiPriority w:val="99"/>
    <w:semiHidden/>
    <w:unhideWhenUsed/>
    <w:rsid w:val="003D091F"/>
    <w:rPr>
      <w:color w:val="605E5C"/>
      <w:shd w:val="clear" w:color="auto" w:fill="E1DFDD"/>
    </w:rPr>
  </w:style>
  <w:style w:type="paragraph" w:styleId="Revision">
    <w:name w:val="Revision"/>
    <w:hidden/>
    <w:uiPriority w:val="99"/>
    <w:semiHidden/>
    <w:rsid w:val="00877518"/>
  </w:style>
  <w:style w:type="character" w:styleId="FollowedHyperlink">
    <w:name w:val="FollowedHyperlink"/>
    <w:basedOn w:val="DefaultParagraphFont"/>
    <w:uiPriority w:val="99"/>
    <w:semiHidden/>
    <w:unhideWhenUsed/>
    <w:rsid w:val="00BC55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78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claire.lovell@ormistonacademies.co.uk"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rah.vout@ormistonacademies.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ireLovell\Ormiston%20Academies%20Trust\OAT%20Finance%20-%20FID1\Projects\Policies\Leasing\Leasing%20policy%20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Finance</Department>
    <Lead xmlns="dc471172-6ec0-410f-9f6e-10acaa34c523">Finance</Lead>
    <Template xmlns="dc471172-6ec0-410f-9f6e-10acaa34c523">Yes</Template>
    <Links xmlns="dc471172-6ec0-410f-9f6e-10acaa34c523">
      <Url xsi:nil="true"/>
      <Description xsi:nil="true"/>
    </Links>
    <Status xmlns="dc471172-6ec0-410f-9f6e-10acaa34c523">Live</Status>
    <Frequency xmlns="dc471172-6ec0-410f-9f6e-10acaa34c523">3 years</Frequency>
    <Category xmlns="dc471172-6ec0-410f-9f6e-10acaa34c523">Mandatory</Category>
    <Requirement xmlns="dc471172-6ec0-410f-9f6e-10acaa34c523">Mandatory OAT Policy</Requirement>
    <Method xmlns="dc471172-6ec0-410f-9f6e-10acaa34c523">Governing body free to delegate review​</Method>
    <Document xmlns="dc471172-6ec0-410f-9f6e-10acaa34c523">Leasing policy</Document>
    <Website xmlns="dc471172-6ec0-410f-9f6e-10acaa34c523">No</Website>
    <InitiateFlow xmlns="dc471172-6ec0-410f-9f6e-10acaa34c523" xsi:nil="true"/>
    <FlowComplete xmlns="dc471172-6ec0-410f-9f6e-10acaa34c523" xsi:nil="true"/>
  </documentManagement>
</p:properties>
</file>

<file path=customXml/itemProps1.xml><?xml version="1.0" encoding="utf-8"?>
<ds:datastoreItem xmlns:ds="http://schemas.openxmlformats.org/officeDocument/2006/customXml" ds:itemID="{75AE16D9-6A10-410C-9A48-16E9E5661DDA}">
  <ds:schemaRefs>
    <ds:schemaRef ds:uri="http://schemas.openxmlformats.org/officeDocument/2006/bibliography"/>
  </ds:schemaRefs>
</ds:datastoreItem>
</file>

<file path=customXml/itemProps2.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3.xml><?xml version="1.0" encoding="utf-8"?>
<ds:datastoreItem xmlns:ds="http://schemas.openxmlformats.org/officeDocument/2006/customXml" ds:itemID="{FABF5516-42CB-4147-BDD0-349AA17F8189}"/>
</file>

<file path=customXml/itemProps4.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4d8f2c4e-9ca8-43f7-a270-4bdbeba4cb1c"/>
    <ds:schemaRef ds:uri="efe7914c-b35c-4c7b-b363-264b7be7e320"/>
  </ds:schemaRefs>
</ds:datastoreItem>
</file>

<file path=docProps/app.xml><?xml version="1.0" encoding="utf-8"?>
<Properties xmlns="http://schemas.openxmlformats.org/officeDocument/2006/extended-properties" xmlns:vt="http://schemas.openxmlformats.org/officeDocument/2006/docPropsVTypes">
  <Template>Leasing policy 2020</Template>
  <TotalTime>1</TotalTime>
  <Pages>6</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Lovell</dc:creator>
  <cp:keywords/>
  <dc:description/>
  <cp:lastModifiedBy>Emma Sheedy</cp:lastModifiedBy>
  <cp:revision>2</cp:revision>
  <cp:lastPrinted>2015-12-01T15:17:00Z</cp:lastPrinted>
  <dcterms:created xsi:type="dcterms:W3CDTF">2023-05-10T11:56:00Z</dcterms:created>
  <dcterms:modified xsi:type="dcterms:W3CDTF">2023-05-10T11:56:00Z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MediaServiceImageTags">
    <vt:lpwstr/>
  </property>
</Properties>
</file>